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AI Risk Detector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Scrum Board — Sprint 1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"/>
        <w:gridCol w:w="2900"/>
        <w:gridCol w:w="180"/>
        <w:gridCol w:w="2900"/>
      </w:tblGrid>
      <w:tr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📋  Product Backlog  (8)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0F5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26"/>
                <w:szCs w:val="26"/>
              </w:rPr>
              <w:t xml:space="preserve">🚀  Sprint 1  (3)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4ED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6"/>
                <w:szCs w:val="26"/>
              </w:rPr>
              <w:t xml:space="preserve">✅  Done  (2)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US6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Recommendations Display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US3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Risk Level Display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US1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Task Input Interface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US7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Structured Results View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US4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Potential Risks List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US2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AI-Powered Risk Analysis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US8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Loading State Feedback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EE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US5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Impact Description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US9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Error Handling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US10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New Analysis Reset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US11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Responsive Interface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US12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Example Task Placeholder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US13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—  Copy Results to Clipboard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/>
            </w:pPr>
            <w:r>
              <w:t xml:space="preserve"/>
            </w:r>
          </w:p>
        </w:tc>
      </w:tr>
    </w:tbl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2026-04-24T15:44:45.421Z</dcterms:created>
  <dcterms:modified xsi:type="dcterms:W3CDTF">2026-04-24T15:44:45.421Z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