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7CE5D">
      <w:pPr>
        <w:pStyle w:val="13"/>
      </w:pPr>
      <w:r>
        <w:t>CCST9012 Tutorial Week 1</w:t>
      </w:r>
    </w:p>
    <w:p w14:paraId="5C6821D4">
      <w:pPr>
        <w:pStyle w:val="12"/>
      </w:pPr>
      <w:r>
        <w:t>Use of gnomon for tracking the Sun</w:t>
      </w:r>
    </w:p>
    <w:p w14:paraId="168D1012">
      <w:pPr>
        <w:rPr>
          <w:lang w:val="en"/>
        </w:rPr>
      </w:pPr>
      <w:r>
        <w:rPr>
          <w:lang w:val="en"/>
        </w:rPr>
        <w:t xml:space="preserve">In Lecture 2, we discussed the use of an early technology for tracking the sun throughout a day over the course of a year called a </w:t>
      </w:r>
      <w:r>
        <w:rPr>
          <w:b/>
          <w:bCs/>
          <w:lang w:val="en"/>
        </w:rPr>
        <w:t>gnomon</w:t>
      </w:r>
      <w:r>
        <w:rPr>
          <w:lang w:val="en"/>
        </w:rPr>
        <w:t xml:space="preserve">. </w:t>
      </w:r>
    </w:p>
    <w:p w14:paraId="21ABF82E">
      <w:pPr>
        <w:rPr>
          <w:lang w:val="en"/>
        </w:rPr>
      </w:pPr>
      <w:r>
        <w:rPr>
          <w:lang w:val="en"/>
        </w:rPr>
        <w:t xml:space="preserve">Open the Gnomon geogebra simulation.  </w:t>
      </w:r>
    </w:p>
    <w:p w14:paraId="015B34A4">
      <w:pPr>
        <w:rPr>
          <w:lang w:val="en"/>
        </w:rPr>
      </w:pPr>
      <w:r>
        <w:rPr>
          <w:lang w:val="en"/>
        </w:rPr>
        <w:t xml:space="preserve">You should see two views. On the left, you see a view looking down at the ground from above the Gnomon.  </w:t>
      </w:r>
    </w:p>
    <w:p w14:paraId="22FF19BF">
      <w:pPr>
        <w:rPr>
          <w:lang w:val="en"/>
        </w:rPr>
      </w:pPr>
      <w:r>
        <w:rPr>
          <w:lang w:val="en"/>
        </w:rPr>
        <w:t xml:space="preserve">On the right you see a horizon intersecting the celestial sphere.  In the very center is a gnomon.    </w:t>
      </w:r>
    </w:p>
    <w:p w14:paraId="2F8B87A2">
      <w:pPr>
        <w:rPr>
          <w:lang w:val="en"/>
        </w:rPr>
      </w:pPr>
      <w:r>
        <w:rPr>
          <w:lang w:val="en"/>
        </w:rPr>
        <w:t xml:space="preserve">Below this view, the values of Altitude and Azimuth refer to the position of the sun in the sky as seen by an observer standing at the gnomon.  </w:t>
      </w:r>
    </w:p>
    <w:p w14:paraId="16DF2FA1">
      <w:pPr>
        <w:rPr>
          <w:lang w:val="en"/>
        </w:rPr>
      </w:pPr>
      <w:r>
        <w:rPr>
          <w:lang w:val="en"/>
        </w:rPr>
        <w:t xml:space="preserve">By default, a slider for </w:t>
      </w:r>
      <w:r>
        <w:rPr>
          <w:i/>
          <w:iCs/>
          <w:lang w:val="en"/>
        </w:rPr>
        <w:t>Latitude</w:t>
      </w:r>
      <w:r>
        <w:rPr>
          <w:lang w:val="en"/>
        </w:rPr>
        <w:t xml:space="preserve"> should be set to 23 degrees. You may increase it to 3</w:t>
      </w:r>
      <w:bookmarkStart w:id="0" w:name="_GoBack"/>
      <w:bookmarkEnd w:id="0"/>
      <w:r>
        <w:rPr>
          <w:lang w:val="en"/>
        </w:rPr>
        <w:t xml:space="preserve">8 degrees for Athens.  </w:t>
      </w:r>
    </w:p>
    <w:p w14:paraId="39CF3F1B">
      <w:pPr>
        <w:rPr>
          <w:b/>
          <w:lang w:val="en"/>
        </w:rPr>
      </w:pPr>
      <w:r>
        <w:rPr>
          <w:b/>
          <w:lang w:val="en"/>
        </w:rPr>
        <w:t xml:space="preserve">Q0.  Match the term to its definition. </w:t>
      </w:r>
    </w:p>
    <w:tbl>
      <w:tblPr>
        <w:tblStyle w:val="40"/>
        <w:tblpPr w:leftFromText="180" w:rightFromText="180" w:vertAnchor="text" w:horzAnchor="margin" w:tblpY="-5"/>
        <w:tblW w:w="963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82"/>
        <w:gridCol w:w="995"/>
        <w:gridCol w:w="6662"/>
      </w:tblGrid>
      <w:tr w14:paraId="3C1B65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5" w:hRule="atLeast"/>
        </w:trPr>
        <w:tc>
          <w:tcPr>
            <w:tcW w:w="0" w:type="auto"/>
            <w:tcBorders>
              <w:bottom w:val="single" w:color="auto" w:sz="18" w:space="0"/>
            </w:tcBorders>
          </w:tcPr>
          <w:p w14:paraId="13BEBB4D">
            <w:pPr>
              <w:spacing w:after="0" w:line="240" w:lineRule="auto"/>
              <w:jc w:val="center"/>
              <w:rPr>
                <w:b/>
                <w:lang w:val="en"/>
              </w:rPr>
            </w:pPr>
            <w:r>
              <w:rPr>
                <w:b/>
                <w:lang w:val="en"/>
              </w:rPr>
              <w:t>Terms</w:t>
            </w:r>
          </w:p>
        </w:tc>
        <w:tc>
          <w:tcPr>
            <w:tcW w:w="995" w:type="dxa"/>
            <w:tcBorders>
              <w:bottom w:val="nil"/>
            </w:tcBorders>
          </w:tcPr>
          <w:p w14:paraId="172437B1">
            <w:pPr>
              <w:spacing w:after="0" w:line="240" w:lineRule="auto"/>
              <w:jc w:val="center"/>
              <w:rPr>
                <w:b/>
                <w:lang w:val="en"/>
              </w:rPr>
            </w:pPr>
          </w:p>
        </w:tc>
        <w:tc>
          <w:tcPr>
            <w:tcW w:w="6662" w:type="dxa"/>
            <w:tcBorders>
              <w:bottom w:val="single" w:color="auto" w:sz="18" w:space="0"/>
            </w:tcBorders>
          </w:tcPr>
          <w:p w14:paraId="6379360C">
            <w:pPr>
              <w:spacing w:after="0" w:line="240" w:lineRule="auto"/>
              <w:jc w:val="center"/>
              <w:rPr>
                <w:b/>
                <w:lang w:val="en"/>
              </w:rPr>
            </w:pPr>
            <w:r>
              <w:rPr>
                <w:b/>
                <w:lang w:val="en"/>
              </w:rPr>
              <w:t>Definitions</w:t>
            </w:r>
          </w:p>
        </w:tc>
      </w:tr>
      <w:tr w14:paraId="2C607D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5" w:hRule="atLeast"/>
        </w:trPr>
        <w:tc>
          <w:tcPr>
            <w:tcW w:w="0" w:type="auto"/>
            <w:tcBorders>
              <w:top w:val="single" w:color="auto" w:sz="18" w:space="0"/>
              <w:left w:val="nil"/>
              <w:bottom w:val="nil"/>
              <w:right w:val="nil"/>
            </w:tcBorders>
          </w:tcPr>
          <w:p w14:paraId="021BF044">
            <w:pPr>
              <w:spacing w:after="0" w:line="240" w:lineRule="auto"/>
              <w:rPr>
                <w:b/>
                <w:lang w:val="en"/>
              </w:rPr>
            </w:pPr>
            <w:r>
              <w:rPr>
                <w:b/>
                <w:lang w:val="en"/>
              </w:rPr>
              <w:t>Horizon</w:t>
            </w:r>
          </w:p>
        </w:tc>
        <w:tc>
          <w:tcPr>
            <w:tcW w:w="995" w:type="dxa"/>
            <w:tcBorders>
              <w:top w:val="nil"/>
              <w:left w:val="nil"/>
              <w:bottom w:val="nil"/>
              <w:right w:val="nil"/>
            </w:tcBorders>
          </w:tcPr>
          <w:p w14:paraId="04DD0EF0">
            <w:pPr>
              <w:spacing w:after="0" w:line="240" w:lineRule="auto"/>
              <w:rPr>
                <w:b/>
                <w:lang w:val="en"/>
              </w:rPr>
            </w:pPr>
          </w:p>
        </w:tc>
        <w:tc>
          <w:tcPr>
            <w:tcW w:w="6662" w:type="dxa"/>
            <w:tcBorders>
              <w:top w:val="single" w:color="auto" w:sz="18" w:space="0"/>
              <w:left w:val="nil"/>
              <w:bottom w:val="nil"/>
              <w:right w:val="nil"/>
            </w:tcBorders>
          </w:tcPr>
          <w:p w14:paraId="2F92C370">
            <w:pPr>
              <w:spacing w:after="0" w:line="240" w:lineRule="auto"/>
              <w:rPr>
                <w:b/>
                <w:lang w:val="en"/>
              </w:rPr>
            </w:pPr>
            <w:r>
              <w:rPr>
                <w:bCs/>
                <w:i/>
                <w:iCs/>
                <w:lang w:val="en"/>
              </w:rPr>
              <w:t>A line across the sky that runs from North to South.</w:t>
            </w:r>
          </w:p>
        </w:tc>
      </w:tr>
      <w:tr w14:paraId="24808B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5" w:hRule="atLeast"/>
        </w:trPr>
        <w:tc>
          <w:tcPr>
            <w:tcW w:w="0" w:type="auto"/>
            <w:tcBorders>
              <w:top w:val="nil"/>
              <w:left w:val="nil"/>
              <w:bottom w:val="nil"/>
              <w:right w:val="nil"/>
            </w:tcBorders>
          </w:tcPr>
          <w:p w14:paraId="0CC0BEA2">
            <w:pPr>
              <w:spacing w:after="0" w:line="240" w:lineRule="auto"/>
              <w:rPr>
                <w:b/>
                <w:lang w:val="en"/>
              </w:rPr>
            </w:pPr>
            <w:r>
              <w:rPr>
                <w:b/>
                <w:lang w:val="en"/>
              </w:rPr>
              <w:t>Zenith</w:t>
            </w:r>
          </w:p>
        </w:tc>
        <w:tc>
          <w:tcPr>
            <w:tcW w:w="995" w:type="dxa"/>
            <w:tcBorders>
              <w:top w:val="nil"/>
              <w:left w:val="nil"/>
              <w:bottom w:val="nil"/>
              <w:right w:val="nil"/>
            </w:tcBorders>
          </w:tcPr>
          <w:p w14:paraId="595DF19A">
            <w:pPr>
              <w:spacing w:after="0" w:line="240" w:lineRule="auto"/>
              <w:rPr>
                <w:b/>
                <w:lang w:val="en"/>
              </w:rPr>
            </w:pPr>
          </w:p>
        </w:tc>
        <w:tc>
          <w:tcPr>
            <w:tcW w:w="6662" w:type="dxa"/>
            <w:tcBorders>
              <w:top w:val="nil"/>
              <w:left w:val="nil"/>
              <w:bottom w:val="nil"/>
              <w:right w:val="nil"/>
            </w:tcBorders>
          </w:tcPr>
          <w:p w14:paraId="040A919B">
            <w:pPr>
              <w:spacing w:after="0" w:line="240" w:lineRule="auto"/>
              <w:rPr>
                <w:b/>
                <w:lang w:val="en"/>
              </w:rPr>
            </w:pPr>
            <w:r>
              <w:rPr>
                <w:bCs/>
                <w:i/>
                <w:iCs/>
                <w:lang w:val="en"/>
              </w:rPr>
              <w:t>The point in the sky directly above the observer’s position.</w:t>
            </w:r>
          </w:p>
        </w:tc>
      </w:tr>
      <w:tr w14:paraId="653126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18" w:hRule="atLeast"/>
        </w:trPr>
        <w:tc>
          <w:tcPr>
            <w:tcW w:w="0" w:type="auto"/>
            <w:tcBorders>
              <w:top w:val="nil"/>
              <w:left w:val="nil"/>
              <w:bottom w:val="nil"/>
              <w:right w:val="nil"/>
            </w:tcBorders>
          </w:tcPr>
          <w:p w14:paraId="726BDD76">
            <w:pPr>
              <w:spacing w:after="0" w:line="240" w:lineRule="auto"/>
              <w:rPr>
                <w:b/>
                <w:lang w:val="en"/>
              </w:rPr>
            </w:pPr>
            <w:r>
              <w:rPr>
                <w:b/>
                <w:lang w:val="en"/>
              </w:rPr>
              <w:t>Meridian</w:t>
            </w:r>
          </w:p>
        </w:tc>
        <w:tc>
          <w:tcPr>
            <w:tcW w:w="995" w:type="dxa"/>
            <w:tcBorders>
              <w:top w:val="nil"/>
              <w:left w:val="nil"/>
              <w:bottom w:val="nil"/>
              <w:right w:val="nil"/>
            </w:tcBorders>
          </w:tcPr>
          <w:p w14:paraId="2F1BDA53">
            <w:pPr>
              <w:spacing w:after="0" w:line="240" w:lineRule="auto"/>
              <w:rPr>
                <w:b/>
                <w:lang w:val="en"/>
              </w:rPr>
            </w:pPr>
          </w:p>
        </w:tc>
        <w:tc>
          <w:tcPr>
            <w:tcW w:w="6662" w:type="dxa"/>
            <w:tcBorders>
              <w:top w:val="nil"/>
              <w:left w:val="nil"/>
              <w:bottom w:val="nil"/>
              <w:right w:val="nil"/>
            </w:tcBorders>
          </w:tcPr>
          <w:p w14:paraId="5A936FB4">
            <w:pPr>
              <w:spacing w:after="0" w:line="240" w:lineRule="auto"/>
              <w:rPr>
                <w:bCs/>
                <w:i/>
                <w:iCs/>
                <w:lang w:val="en"/>
              </w:rPr>
            </w:pPr>
            <w:r>
              <w:rPr>
                <w:bCs/>
                <w:i/>
                <w:iCs/>
                <w:lang w:val="en"/>
              </w:rPr>
              <w:t>A plane perpendicular to the gnomon.</w:t>
            </w:r>
          </w:p>
        </w:tc>
      </w:tr>
      <w:tr w14:paraId="6A156A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35" w:hRule="atLeast"/>
        </w:trPr>
        <w:tc>
          <w:tcPr>
            <w:tcW w:w="0" w:type="auto"/>
            <w:tcBorders>
              <w:top w:val="nil"/>
              <w:left w:val="nil"/>
              <w:bottom w:val="nil"/>
              <w:right w:val="nil"/>
            </w:tcBorders>
          </w:tcPr>
          <w:p w14:paraId="2991973D">
            <w:pPr>
              <w:spacing w:after="0" w:line="240" w:lineRule="auto"/>
              <w:rPr>
                <w:b/>
                <w:lang w:val="en"/>
              </w:rPr>
            </w:pPr>
            <w:r>
              <w:rPr>
                <w:b/>
                <w:lang w:val="en"/>
              </w:rPr>
              <w:t>North Celestial Pole (NCP)</w:t>
            </w:r>
          </w:p>
        </w:tc>
        <w:tc>
          <w:tcPr>
            <w:tcW w:w="995" w:type="dxa"/>
            <w:tcBorders>
              <w:top w:val="nil"/>
              <w:left w:val="nil"/>
              <w:bottom w:val="nil"/>
              <w:right w:val="nil"/>
            </w:tcBorders>
          </w:tcPr>
          <w:p w14:paraId="5163B64F">
            <w:pPr>
              <w:spacing w:after="0" w:line="240" w:lineRule="auto"/>
              <w:rPr>
                <w:b/>
                <w:lang w:val="en"/>
              </w:rPr>
            </w:pPr>
          </w:p>
        </w:tc>
        <w:tc>
          <w:tcPr>
            <w:tcW w:w="6662" w:type="dxa"/>
            <w:tcBorders>
              <w:top w:val="nil"/>
              <w:left w:val="nil"/>
              <w:bottom w:val="nil"/>
              <w:right w:val="nil"/>
            </w:tcBorders>
          </w:tcPr>
          <w:p w14:paraId="7955C28C">
            <w:pPr>
              <w:spacing w:after="160" w:line="259" w:lineRule="auto"/>
              <w:rPr>
                <w:b/>
                <w:lang w:val="en"/>
              </w:rPr>
            </w:pPr>
            <w:r>
              <w:rPr>
                <w:bCs/>
                <w:i/>
                <w:iCs/>
                <w:lang w:val="en"/>
              </w:rPr>
              <w:t xml:space="preserve">The point in the sky around which the stars rotate. </w:t>
            </w:r>
          </w:p>
        </w:tc>
      </w:tr>
    </w:tbl>
    <w:p w14:paraId="6247B398">
      <w:pPr>
        <w:rPr>
          <w:bCs/>
          <w:lang w:val="en"/>
        </w:rPr>
      </w:pPr>
    </w:p>
    <w:p w14:paraId="724EE43A">
      <w:pPr>
        <w:rPr>
          <w:bCs/>
          <w:lang w:val="en"/>
        </w:rPr>
      </w:pPr>
      <w:r>
        <w:rPr>
          <w:bCs/>
          <w:lang w:val="en"/>
        </w:rPr>
        <w:t xml:space="preserve">We have learned that the path of the sun changes over the course of a year.  These paths may be explored by shifting the position on the </w:t>
      </w:r>
      <w:r>
        <w:rPr>
          <w:bCs/>
          <w:i/>
          <w:iCs/>
          <w:lang w:val="en"/>
        </w:rPr>
        <w:t xml:space="preserve">Annual Motion </w:t>
      </w:r>
      <w:r>
        <w:rPr>
          <w:bCs/>
          <w:lang w:val="en"/>
        </w:rPr>
        <w:t xml:space="preserve">slider.  On the right side of the simulation, the sun’s daily motion is shown as an orange-colored circle.  </w:t>
      </w:r>
    </w:p>
    <w:p w14:paraId="2A7A7B86">
      <w:pPr>
        <w:rPr>
          <w:bCs/>
          <w:lang w:val="en"/>
        </w:rPr>
      </w:pPr>
      <w:r>
        <w:rPr>
          <w:bCs/>
          <w:lang w:val="en"/>
        </w:rPr>
        <w:t xml:space="preserve">Inclination refers to the angle the daily path of the sun makes with the horizon.  </w:t>
      </w:r>
    </w:p>
    <w:p w14:paraId="579688CB">
      <w:pPr>
        <w:rPr>
          <w:b/>
          <w:lang w:val="en"/>
        </w:rPr>
      </w:pPr>
      <w:r>
        <w:rPr>
          <w:b/>
          <w:lang w:val="en"/>
        </w:rPr>
        <w:t>Q1. How does the inclination change throughout a year?</w:t>
      </w:r>
    </w:p>
    <w:p w14:paraId="4949FBC8">
      <w:pPr>
        <w:rPr>
          <w:bCs/>
          <w:lang w:val="en"/>
        </w:rPr>
      </w:pPr>
      <w:r>
        <w:rPr>
          <w:bCs/>
          <w:lang w:val="en"/>
        </w:rPr>
        <w:t xml:space="preserve">Shift the </w:t>
      </w:r>
      <w:r>
        <w:rPr>
          <w:bCs/>
          <w:i/>
          <w:iCs/>
          <w:lang w:val="en"/>
        </w:rPr>
        <w:t xml:space="preserve">Annual Motion slider </w:t>
      </w:r>
      <w:r>
        <w:rPr>
          <w:bCs/>
          <w:lang w:val="en"/>
        </w:rPr>
        <w:t xml:space="preserve">all the way to the left. </w:t>
      </w:r>
    </w:p>
    <w:p w14:paraId="364CF2A9">
      <w:pPr>
        <w:rPr>
          <w:b/>
          <w:lang w:val="en"/>
        </w:rPr>
      </w:pPr>
      <w:r>
        <w:rPr>
          <w:b/>
          <w:lang w:val="en"/>
        </w:rPr>
        <w:t xml:space="preserve">Q2. What is the </w:t>
      </w:r>
      <w:r>
        <w:rPr>
          <w:b/>
          <w:i/>
          <w:iCs/>
          <w:lang w:val="en"/>
        </w:rPr>
        <w:t>azimuth</w:t>
      </w:r>
      <w:r>
        <w:rPr>
          <w:b/>
          <w:lang w:val="en"/>
        </w:rPr>
        <w:t xml:space="preserve"> at sunrise? </w:t>
      </w:r>
    </w:p>
    <w:p w14:paraId="20B0963D">
      <w:pPr>
        <w:rPr>
          <w:bCs/>
          <w:lang w:val="en"/>
        </w:rPr>
      </w:pPr>
      <w:r>
        <w:rPr>
          <w:bCs/>
          <w:lang w:val="en"/>
        </w:rPr>
        <w:t xml:space="preserve">Click the box labeled </w:t>
      </w:r>
      <w:r>
        <w:rPr>
          <w:bCs/>
          <w:i/>
          <w:iCs/>
          <w:lang w:val="en"/>
        </w:rPr>
        <w:t>Show Trace</w:t>
      </w:r>
      <w:r>
        <w:rPr>
          <w:bCs/>
          <w:lang w:val="en"/>
        </w:rPr>
        <w:t xml:space="preserve">. On the right, you will see the sun follow its daily path.  On the left, you will see red dots that trace the location of the gnomon’s shadow.  </w:t>
      </w:r>
    </w:p>
    <w:p w14:paraId="0A602ADF">
      <w:pPr>
        <w:rPr>
          <w:bCs/>
          <w:lang w:val="en"/>
        </w:rPr>
      </w:pPr>
      <w:r>
        <w:rPr>
          <w:bCs/>
          <w:lang w:val="en"/>
        </w:rPr>
        <w:t xml:space="preserve">Using the </w:t>
      </w:r>
      <w:r>
        <w:rPr>
          <w:bCs/>
          <w:i/>
          <w:iCs/>
          <w:lang w:val="en"/>
        </w:rPr>
        <w:t>Daily Motion</w:t>
      </w:r>
      <w:r>
        <w:rPr>
          <w:bCs/>
          <w:lang w:val="en"/>
        </w:rPr>
        <w:t xml:space="preserve"> slider, position the sun until it is crossing the meridian.  </w:t>
      </w:r>
    </w:p>
    <w:p w14:paraId="21FC1AF6">
      <w:pPr>
        <w:rPr>
          <w:b/>
          <w:lang w:val="en"/>
        </w:rPr>
      </w:pPr>
      <w:r>
        <w:rPr>
          <w:b/>
          <w:lang w:val="en"/>
        </w:rPr>
        <w:t xml:space="preserve">Q3. In which direction does the shadow point when the shadow is the shortest? </w:t>
      </w:r>
    </w:p>
    <w:p w14:paraId="27C60D52">
      <w:pPr>
        <w:rPr>
          <w:b/>
          <w:lang w:val="en"/>
        </w:rPr>
      </w:pPr>
      <w:r>
        <w:rPr>
          <w:b/>
          <w:lang w:val="en"/>
        </w:rPr>
        <w:t>Q4. What is the position (azimuth, altitude) of the sun?</w:t>
      </w:r>
    </w:p>
    <w:p w14:paraId="73F9DC1A">
      <w:pPr>
        <w:rPr>
          <w:bCs/>
          <w:lang w:val="en"/>
        </w:rPr>
      </w:pPr>
      <w:r>
        <w:rPr>
          <w:bCs/>
          <w:lang w:val="en"/>
        </w:rPr>
        <w:t xml:space="preserve">Shift the </w:t>
      </w:r>
      <w:r>
        <w:rPr>
          <w:bCs/>
          <w:i/>
          <w:iCs/>
          <w:lang w:val="en"/>
        </w:rPr>
        <w:t>Annual Motion</w:t>
      </w:r>
      <w:r>
        <w:rPr>
          <w:bCs/>
          <w:lang w:val="en"/>
        </w:rPr>
        <w:t xml:space="preserve"> slider all the way to the right. </w:t>
      </w:r>
    </w:p>
    <w:p w14:paraId="537DBF11">
      <w:pPr>
        <w:rPr>
          <w:b/>
          <w:lang w:val="en"/>
        </w:rPr>
      </w:pPr>
      <w:r>
        <w:rPr>
          <w:b/>
          <w:lang w:val="en"/>
        </w:rPr>
        <w:t>Q5. What is the azimuth at sunrise?</w:t>
      </w:r>
    </w:p>
    <w:p w14:paraId="1C0C0133">
      <w:pPr>
        <w:ind w:left="720" w:hanging="720"/>
        <w:rPr>
          <w:b/>
          <w:lang w:val="en"/>
        </w:rPr>
      </w:pPr>
      <w:r>
        <w:rPr>
          <w:b/>
          <w:lang w:val="en"/>
        </w:rPr>
        <w:t>Q6. What is the altitude and azimuth of the sun at noon?</w:t>
      </w:r>
    </w:p>
    <w:p w14:paraId="027365E5">
      <w:pPr>
        <w:ind w:left="720" w:hanging="720"/>
        <w:rPr>
          <w:bCs/>
          <w:lang w:val="en"/>
        </w:rPr>
      </w:pPr>
      <w:r>
        <w:rPr>
          <w:bCs/>
          <w:lang w:val="en"/>
        </w:rPr>
        <w:t xml:space="preserve">Click the </w:t>
      </w:r>
      <w:r>
        <w:rPr>
          <w:bCs/>
          <w:i/>
          <w:iCs/>
          <w:lang w:val="en"/>
        </w:rPr>
        <w:t>Show Trace</w:t>
      </w:r>
      <w:r>
        <w:rPr>
          <w:bCs/>
          <w:lang w:val="en"/>
        </w:rPr>
        <w:t xml:space="preserve"> box for a few more positions of the </w:t>
      </w:r>
      <w:r>
        <w:rPr>
          <w:bCs/>
          <w:i/>
          <w:iCs/>
          <w:lang w:val="en"/>
        </w:rPr>
        <w:t xml:space="preserve">Annual Motion </w:t>
      </w:r>
      <w:r>
        <w:rPr>
          <w:bCs/>
          <w:lang w:val="en"/>
        </w:rPr>
        <w:t xml:space="preserve">slider. </w:t>
      </w:r>
    </w:p>
    <w:p w14:paraId="0E61BE19">
      <w:pPr>
        <w:ind w:left="720" w:hanging="720"/>
        <w:rPr>
          <w:b/>
          <w:lang w:val="en"/>
        </w:rPr>
      </w:pPr>
      <w:r>
        <w:rPr>
          <w:b/>
          <w:lang w:val="en"/>
        </w:rPr>
        <w:t>Q7. For what position of the annual motion slider do the red dots form a straight line?</w:t>
      </w:r>
    </w:p>
    <w:p w14:paraId="4333A0B0">
      <w:pPr>
        <w:rPr>
          <w:bCs/>
          <w:lang w:val="en"/>
        </w:rPr>
      </w:pPr>
      <w:r>
        <w:rPr>
          <w:bCs/>
          <w:lang w:val="en"/>
        </w:rPr>
        <w:t xml:space="preserve">When we click the Show Trace button, we animate the sun from shortly after sunrise to shortly before sunset, when the sun casts a well defined shadow on the gnomon.  However, the rest of the sun’s path is shown as a full circle.  </w:t>
      </w:r>
    </w:p>
    <w:p w14:paraId="0321B587">
      <w:pPr>
        <w:rPr>
          <w:b/>
          <w:lang w:val="en"/>
        </w:rPr>
      </w:pPr>
      <w:r>
        <w:rPr>
          <w:b/>
          <w:lang w:val="en"/>
        </w:rPr>
        <w:t>Q8. Compare what fraction of the sun’s path is above the horizon to below for different positions of the Annual Motion slider.  For which position is the length of daylight the longest? Shortest?</w:t>
      </w:r>
    </w:p>
    <w:p w14:paraId="7C1F1215">
      <w:pPr>
        <w:rPr>
          <w:bCs/>
          <w:lang w:val="en"/>
        </w:rPr>
      </w:pPr>
      <w:r>
        <w:rPr>
          <w:bCs/>
          <w:lang w:val="en"/>
        </w:rPr>
        <w:t xml:space="preserve">Recall the </w:t>
      </w:r>
      <w:r>
        <w:rPr>
          <w:bCs/>
          <w:i/>
          <w:iCs/>
          <w:lang w:val="en"/>
        </w:rPr>
        <w:t>Tropic of Cancer</w:t>
      </w:r>
      <w:r>
        <w:rPr>
          <w:bCs/>
          <w:lang w:val="en"/>
        </w:rPr>
        <w:t xml:space="preserve"> is a line of northern latitude that separates locations that have a </w:t>
      </w:r>
      <w:r>
        <w:rPr>
          <w:bCs/>
          <w:i/>
          <w:iCs/>
          <w:lang w:val="en"/>
        </w:rPr>
        <w:t>Zenith crossing</w:t>
      </w:r>
      <w:r>
        <w:rPr>
          <w:bCs/>
          <w:lang w:val="en"/>
        </w:rPr>
        <w:t xml:space="preserve"> from those that do not.  </w:t>
      </w:r>
    </w:p>
    <w:p w14:paraId="41A5C28C">
      <w:pPr>
        <w:rPr>
          <w:b/>
          <w:lang w:val="en"/>
        </w:rPr>
      </w:pPr>
      <w:r>
        <w:rPr>
          <w:b/>
          <w:lang w:val="en"/>
        </w:rPr>
        <w:t xml:space="preserve">Q9. Use the simulation to determine the latitude of the Tropic of Cancer. </w:t>
      </w:r>
    </w:p>
    <w:p w14:paraId="1E7EBE01">
      <w:pPr>
        <w:rPr>
          <w:b/>
          <w:lang w:val="en"/>
        </w:rPr>
      </w:pPr>
      <w:r>
        <w:rPr>
          <w:b/>
          <w:lang w:val="en"/>
        </w:rPr>
        <w:t xml:space="preserve">Q10. How is the relationship between the inclination of the sun’s daily paths dependent on latitude? Find the latitude where this angle is 90 degrees. </w:t>
      </w:r>
    </w:p>
    <w:p w14:paraId="0C6A7747">
      <w:pPr>
        <w:rPr>
          <w:bCs/>
        </w:rPr>
      </w:pPr>
      <w:r>
        <w:rPr>
          <w:bCs/>
        </w:rPr>
        <w:t xml:space="preserve">Set the latitude to 22.5 degrees, appropriate for Hong Kong.  </w:t>
      </w:r>
    </w:p>
    <w:p w14:paraId="5851EE58">
      <w:pPr>
        <w:rPr>
          <w:b/>
        </w:rPr>
      </w:pPr>
      <w:r>
        <w:rPr>
          <w:b/>
        </w:rPr>
        <w:t xml:space="preserve">Q11. Compare your answers to Questions 2-7 between Hong Kong and Athens.  </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1B"/>
    <w:rsid w:val="00005A59"/>
    <w:rsid w:val="00070F7E"/>
    <w:rsid w:val="00080329"/>
    <w:rsid w:val="001878EF"/>
    <w:rsid w:val="002803D9"/>
    <w:rsid w:val="002814CC"/>
    <w:rsid w:val="00480A8E"/>
    <w:rsid w:val="004A614B"/>
    <w:rsid w:val="00554153"/>
    <w:rsid w:val="005552B0"/>
    <w:rsid w:val="005F5BE0"/>
    <w:rsid w:val="00630A9D"/>
    <w:rsid w:val="00664BCE"/>
    <w:rsid w:val="00695271"/>
    <w:rsid w:val="007C5B85"/>
    <w:rsid w:val="007D63FD"/>
    <w:rsid w:val="007F75CB"/>
    <w:rsid w:val="00887EFD"/>
    <w:rsid w:val="008940FC"/>
    <w:rsid w:val="009208C3"/>
    <w:rsid w:val="009B20F4"/>
    <w:rsid w:val="00A55B4E"/>
    <w:rsid w:val="00A76516"/>
    <w:rsid w:val="00B11696"/>
    <w:rsid w:val="00B67148"/>
    <w:rsid w:val="00C32EBB"/>
    <w:rsid w:val="00D220A8"/>
    <w:rsid w:val="00D817FA"/>
    <w:rsid w:val="00DD2224"/>
    <w:rsid w:val="00E4111B"/>
    <w:rsid w:val="00FA42E4"/>
    <w:rsid w:val="21E06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8"/>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19"/>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2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2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2">
    <w:name w:val="Subtitle"/>
    <w:basedOn w:val="1"/>
    <w:next w:val="1"/>
    <w:link w:val="28"/>
    <w:qFormat/>
    <w:uiPriority w:val="11"/>
    <w:rPr>
      <w:color w:val="595959" w:themeColor="text1" w:themeTint="A6"/>
      <w:spacing w:val="10"/>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6">
    <w:name w:val="Strong"/>
    <w:basedOn w:val="15"/>
    <w:qFormat/>
    <w:uiPriority w:val="22"/>
    <w:rPr>
      <w:b/>
      <w:bCs/>
      <w:color w:val="000000" w:themeColor="text1"/>
      <w14:textFill>
        <w14:solidFill>
          <w14:schemeClr w14:val="tx1"/>
        </w14:solidFill>
      </w14:textFill>
    </w:rPr>
  </w:style>
  <w:style w:type="character" w:styleId="17">
    <w:name w:val="Emphasis"/>
    <w:basedOn w:val="15"/>
    <w:qFormat/>
    <w:uiPriority w:val="20"/>
    <w:rPr>
      <w:i/>
      <w:iCs/>
      <w:color w:val="auto"/>
    </w:rPr>
  </w:style>
  <w:style w:type="character" w:customStyle="1" w:styleId="18">
    <w:name w:val="Heading 1 Char"/>
    <w:basedOn w:val="15"/>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19">
    <w:name w:val="Heading 2 Char"/>
    <w:basedOn w:val="15"/>
    <w:link w:val="3"/>
    <w:semiHidden/>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0">
    <w:name w:val="Heading 3 Char"/>
    <w:basedOn w:val="15"/>
    <w:link w:val="4"/>
    <w:semiHidden/>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1">
    <w:name w:val="Heading 4 Char"/>
    <w:basedOn w:val="15"/>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2">
    <w:name w:val="Heading 5 Char"/>
    <w:basedOn w:val="15"/>
    <w:link w:val="6"/>
    <w:semiHidden/>
    <w:qFormat/>
    <w:uiPriority w:val="9"/>
    <w:rPr>
      <w:rFonts w:asciiTheme="majorHAnsi" w:hAnsiTheme="majorHAnsi" w:eastAsiaTheme="majorEastAsia" w:cstheme="majorBidi"/>
      <w:color w:val="333F50" w:themeColor="text2" w:themeShade="BF"/>
    </w:rPr>
  </w:style>
  <w:style w:type="character" w:customStyle="1" w:styleId="23">
    <w:name w:val="Heading 6 Char"/>
    <w:basedOn w:val="15"/>
    <w:link w:val="7"/>
    <w:semiHidden/>
    <w:qFormat/>
    <w:uiPriority w:val="9"/>
    <w:rPr>
      <w:rFonts w:asciiTheme="majorHAnsi" w:hAnsiTheme="majorHAnsi" w:eastAsiaTheme="majorEastAsia" w:cstheme="majorBidi"/>
      <w:i/>
      <w:iCs/>
      <w:color w:val="333F50" w:themeColor="text2" w:themeShade="BF"/>
    </w:rPr>
  </w:style>
  <w:style w:type="character" w:customStyle="1" w:styleId="24">
    <w:name w:val="Heading 7 Char"/>
    <w:basedOn w:val="1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5">
    <w:name w:val="Heading 8 Char"/>
    <w:basedOn w:val="15"/>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6">
    <w:name w:val="Heading 9 Char"/>
    <w:basedOn w:val="15"/>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
    <w:name w:val="Title Char"/>
    <w:basedOn w:val="15"/>
    <w:link w:val="13"/>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8">
    <w:name w:val="Subtitle Char"/>
    <w:basedOn w:val="15"/>
    <w:link w:val="12"/>
    <w:qFormat/>
    <w:uiPriority w:val="11"/>
    <w:rPr>
      <w:color w:val="595959" w:themeColor="text1" w:themeTint="A6"/>
      <w:spacing w:val="10"/>
      <w14:textFill>
        <w14:solidFill>
          <w14:schemeClr w14:val="tx1">
            <w14:lumMod w14:val="65000"/>
            <w14:lumOff w14:val="35000"/>
          </w14:schemeClr>
        </w14:solidFill>
      </w14:textFill>
    </w:rPr>
  </w:style>
  <w:style w:type="paragraph" w:styleId="2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0">
    <w:name w:val="Quote"/>
    <w:basedOn w:val="1"/>
    <w:next w:val="1"/>
    <w:link w:val="31"/>
    <w:qFormat/>
    <w:uiPriority w:val="29"/>
    <w:pPr>
      <w:spacing w:before="160"/>
      <w:ind w:left="720" w:right="720"/>
    </w:pPr>
    <w:rPr>
      <w:i/>
      <w:iCs/>
      <w:color w:val="000000" w:themeColor="text1"/>
      <w14:textFill>
        <w14:solidFill>
          <w14:schemeClr w14:val="tx1"/>
        </w14:solidFill>
      </w14:textFill>
    </w:rPr>
  </w:style>
  <w:style w:type="character" w:customStyle="1" w:styleId="31">
    <w:name w:val="Quote Char"/>
    <w:basedOn w:val="15"/>
    <w:link w:val="30"/>
    <w:uiPriority w:val="29"/>
    <w:rPr>
      <w:i/>
      <w:iCs/>
      <w:color w:val="000000" w:themeColor="text1"/>
      <w14:textFill>
        <w14:solidFill>
          <w14:schemeClr w14:val="tx1"/>
        </w14:solidFill>
      </w14:textFill>
    </w:rPr>
  </w:style>
  <w:style w:type="paragraph" w:styleId="32">
    <w:name w:val="Intense Quote"/>
    <w:basedOn w:val="1"/>
    <w:next w:val="1"/>
    <w:link w:val="33"/>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3">
    <w:name w:val="Intense Quote Char"/>
    <w:basedOn w:val="15"/>
    <w:link w:val="32"/>
    <w:uiPriority w:val="30"/>
    <w:rPr>
      <w:color w:val="000000" w:themeColor="text1"/>
      <w:shd w:val="clear" w:color="auto" w:fill="F1F1F1" w:themeFill="background1" w:themeFillShade="F2"/>
      <w14:textFill>
        <w14:solidFill>
          <w14:schemeClr w14:val="tx1"/>
        </w14:solidFill>
      </w14:textFill>
    </w:rPr>
  </w:style>
  <w:style w:type="character" w:customStyle="1" w:styleId="34">
    <w:name w:val="Subtle Emphasis"/>
    <w:basedOn w:val="15"/>
    <w:qFormat/>
    <w:uiPriority w:val="19"/>
    <w:rPr>
      <w:i/>
      <w:iCs/>
      <w:color w:val="404040" w:themeColor="text1" w:themeTint="BF"/>
      <w14:textFill>
        <w14:solidFill>
          <w14:schemeClr w14:val="tx1">
            <w14:lumMod w14:val="75000"/>
            <w14:lumOff w14:val="25000"/>
          </w14:schemeClr>
        </w14:solidFill>
      </w14:textFill>
    </w:rPr>
  </w:style>
  <w:style w:type="character" w:customStyle="1" w:styleId="35">
    <w:name w:val="Intense Emphasis"/>
    <w:basedOn w:val="15"/>
    <w:qFormat/>
    <w:uiPriority w:val="21"/>
    <w:rPr>
      <w:b/>
      <w:bCs/>
      <w:i/>
      <w:iCs/>
      <w:caps/>
    </w:rPr>
  </w:style>
  <w:style w:type="character" w:customStyle="1" w:styleId="36">
    <w:name w:val="Subtle Reference"/>
    <w:basedOn w:val="15"/>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37">
    <w:name w:val="Intense Reference"/>
    <w:basedOn w:val="15"/>
    <w:qFormat/>
    <w:uiPriority w:val="32"/>
    <w:rPr>
      <w:b/>
      <w:bCs/>
      <w:smallCaps/>
      <w:u w:val="single"/>
    </w:rPr>
  </w:style>
  <w:style w:type="character" w:customStyle="1" w:styleId="38">
    <w:name w:val="Book Title"/>
    <w:basedOn w:val="15"/>
    <w:qFormat/>
    <w:uiPriority w:val="33"/>
    <w:rPr>
      <w:smallCaps/>
      <w:spacing w:val="5"/>
    </w:rPr>
  </w:style>
  <w:style w:type="paragraph" w:customStyle="1" w:styleId="39">
    <w:name w:val="TOC Heading"/>
    <w:basedOn w:val="2"/>
    <w:next w:val="1"/>
    <w:semiHidden/>
    <w:unhideWhenUsed/>
    <w:qFormat/>
    <w:uiPriority w:val="39"/>
    <w:pPr>
      <w:outlineLvl w:val="9"/>
    </w:pPr>
  </w:style>
  <w:style w:type="table" w:customStyle="1" w:styleId="40">
    <w:name w:val="Grid Table Light"/>
    <w:basedOn w:val="14"/>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567</Words>
  <Characters>2546</Characters>
  <Lines>22</Lines>
  <Paragraphs>6</Paragraphs>
  <TotalTime>52</TotalTime>
  <ScaleCrop>false</ScaleCrop>
  <LinksUpToDate>false</LinksUpToDate>
  <CharactersWithSpaces>3118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2024-01-22T08:25:00Z</dcterms:created>
  <dc:creator>Tim Wotherspoon</dc:creator>
  <cp:lastModifiedBy>Happy</cp:lastModifiedBy>
  <dcterms:modified xsi:type="dcterms:W3CDTF">2026-02-04T13:10:44Z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0CF3666B888E4E9C8D6AC6D2AC0E846F_13</vt:lpwstr>
  </property>
</Properties>
</file>