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24D62DA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530A2D">
        <w:rPr>
          <w:color w:val="FF0000"/>
          <w:sz w:val="20"/>
          <w:szCs w:val="20"/>
          <w:lang w:val="en-US"/>
        </w:rPr>
        <w:t>039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436F136" w:rsidR="009F049C" w:rsidRPr="00530A2D" w:rsidRDefault="00D5752F" w:rsidP="00530A2D">
      <w:pPr>
        <w:rPr>
          <w:color w:val="FF0000"/>
          <w:sz w:val="20"/>
          <w:szCs w:val="20"/>
        </w:rPr>
      </w:pPr>
      <w:r w:rsidRPr="00530A2D">
        <w:rPr>
          <w:b/>
          <w:sz w:val="20"/>
          <w:szCs w:val="20"/>
        </w:rPr>
        <w:t>GROUP</w:t>
      </w:r>
      <w:r w:rsidR="009F049C" w:rsidRPr="00530A2D">
        <w:rPr>
          <w:b/>
          <w:sz w:val="20"/>
          <w:szCs w:val="20"/>
        </w:rPr>
        <w:t xml:space="preserve"> MEMBERS: </w:t>
      </w:r>
      <w:r w:rsidR="00530A2D" w:rsidRPr="00530A2D">
        <w:rPr>
          <w:color w:val="FF0000"/>
          <w:sz w:val="20"/>
          <w:szCs w:val="20"/>
        </w:rPr>
        <w:t>Di Martino Ludo</w:t>
      </w:r>
      <w:r w:rsidR="00530A2D">
        <w:rPr>
          <w:color w:val="FF0000"/>
          <w:sz w:val="20"/>
          <w:szCs w:val="20"/>
        </w:rPr>
        <w:t xml:space="preserve">vico, </w:t>
      </w:r>
      <w:r w:rsidR="00530A2D" w:rsidRPr="00530A2D">
        <w:rPr>
          <w:color w:val="FF0000"/>
          <w:sz w:val="20"/>
          <w:szCs w:val="20"/>
        </w:rPr>
        <w:t>Egidati Leonardo</w:t>
      </w:r>
      <w:r w:rsidR="00530A2D">
        <w:rPr>
          <w:color w:val="FF0000"/>
          <w:sz w:val="20"/>
          <w:szCs w:val="20"/>
        </w:rPr>
        <w:t xml:space="preserve">, </w:t>
      </w:r>
      <w:r w:rsidR="00530A2D" w:rsidRPr="00530A2D">
        <w:rPr>
          <w:color w:val="FF0000"/>
          <w:sz w:val="20"/>
          <w:szCs w:val="20"/>
        </w:rPr>
        <w:t>Genilotti Fabrizio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3D1434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03931ACC" w:rsidR="007A5577" w:rsidRPr="00A5650E" w:rsidRDefault="007A5577" w:rsidP="00911C26">
            <w:pPr>
              <w:tabs>
                <w:tab w:val="center" w:pos="884"/>
              </w:tabs>
              <w:jc w:val="both"/>
            </w:pPr>
            <w:r>
              <w:t xml:space="preserve"> </w:t>
            </w:r>
            <w:r w:rsidR="00690036">
              <w:t>115698</w:t>
            </w:r>
          </w:p>
        </w:tc>
        <w:tc>
          <w:tcPr>
            <w:tcW w:w="1984" w:type="dxa"/>
          </w:tcPr>
          <w:p w14:paraId="5BD32C9C" w14:textId="72004CF4" w:rsidR="007A5577" w:rsidRPr="00A5650E" w:rsidRDefault="00690036" w:rsidP="007A5577">
            <w:r>
              <w:t>103</w:t>
            </w:r>
          </w:p>
        </w:tc>
        <w:tc>
          <w:tcPr>
            <w:tcW w:w="1843" w:type="dxa"/>
          </w:tcPr>
          <w:p w14:paraId="4F633BC1" w14:textId="7AB16F74" w:rsidR="007A5577" w:rsidRPr="00A5650E" w:rsidRDefault="007A5577" w:rsidP="007A5577">
            <w:r>
              <w:t xml:space="preserve"> </w:t>
            </w:r>
            <w:r w:rsidR="00690036">
              <w:t>33452</w:t>
            </w:r>
          </w:p>
        </w:tc>
        <w:tc>
          <w:tcPr>
            <w:tcW w:w="2268" w:type="dxa"/>
          </w:tcPr>
          <w:p w14:paraId="4BF70513" w14:textId="5DFF9484" w:rsidR="007A5577" w:rsidRPr="00A5650E" w:rsidRDefault="007A5577" w:rsidP="007A5577">
            <w:r>
              <w:t xml:space="preserve"> </w:t>
            </w:r>
            <w:r w:rsidR="00690036">
              <w:t>26190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6D4F2185" w:rsidR="007A5577" w:rsidRPr="00A5650E" w:rsidRDefault="007A5577" w:rsidP="007A5577">
            <w:r>
              <w:t xml:space="preserve"> </w:t>
            </w:r>
            <w:r w:rsidR="00911C26">
              <w:t>59537</w:t>
            </w:r>
          </w:p>
        </w:tc>
        <w:tc>
          <w:tcPr>
            <w:tcW w:w="1984" w:type="dxa"/>
          </w:tcPr>
          <w:p w14:paraId="3DAF5BC5" w14:textId="3664E503" w:rsidR="007A5577" w:rsidRPr="00A5650E" w:rsidRDefault="007A5577" w:rsidP="007A5577">
            <w:r>
              <w:t xml:space="preserve"> </w:t>
            </w:r>
            <w:r w:rsidR="00911C26">
              <w:t>85</w:t>
            </w:r>
          </w:p>
        </w:tc>
        <w:tc>
          <w:tcPr>
            <w:tcW w:w="1843" w:type="dxa"/>
          </w:tcPr>
          <w:p w14:paraId="0B606AAA" w14:textId="084D93C8" w:rsidR="007A5577" w:rsidRPr="00A5650E" w:rsidRDefault="007A5577" w:rsidP="007A5577">
            <w:r>
              <w:t xml:space="preserve"> </w:t>
            </w:r>
            <w:r w:rsidR="00911C26">
              <w:t>15067</w:t>
            </w:r>
          </w:p>
        </w:tc>
        <w:tc>
          <w:tcPr>
            <w:tcW w:w="2268" w:type="dxa"/>
          </w:tcPr>
          <w:p w14:paraId="53E555FF" w14:textId="46DF2972" w:rsidR="007A5577" w:rsidRPr="00A5650E" w:rsidRDefault="007A5577" w:rsidP="007A5577">
            <w:r>
              <w:t xml:space="preserve"> </w:t>
            </w:r>
            <w:r w:rsidR="00911C26">
              <w:t>11264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70678563" w:rsidR="007A5577" w:rsidRPr="00A5650E" w:rsidRDefault="007A5577" w:rsidP="007A5577">
            <w:r>
              <w:t xml:space="preserve"> </w:t>
            </w:r>
            <w:r w:rsidR="00911C26">
              <w:t>34615</w:t>
            </w:r>
          </w:p>
        </w:tc>
        <w:tc>
          <w:tcPr>
            <w:tcW w:w="1984" w:type="dxa"/>
          </w:tcPr>
          <w:p w14:paraId="40157587" w14:textId="7F808D89" w:rsidR="007A5577" w:rsidRPr="00A5650E" w:rsidRDefault="007A5577" w:rsidP="007A5577">
            <w:r>
              <w:t xml:space="preserve"> </w:t>
            </w:r>
            <w:r w:rsidR="00911C26">
              <w:t>85</w:t>
            </w:r>
          </w:p>
        </w:tc>
        <w:tc>
          <w:tcPr>
            <w:tcW w:w="1843" w:type="dxa"/>
          </w:tcPr>
          <w:p w14:paraId="124A9B6E" w14:textId="776939AD" w:rsidR="007A5577" w:rsidRPr="00A5650E" w:rsidRDefault="007A5577" w:rsidP="007A5577">
            <w:r>
              <w:t xml:space="preserve"> </w:t>
            </w:r>
            <w:r w:rsidR="00911C26">
              <w:t>8960</w:t>
            </w:r>
          </w:p>
        </w:tc>
        <w:tc>
          <w:tcPr>
            <w:tcW w:w="2268" w:type="dxa"/>
          </w:tcPr>
          <w:p w14:paraId="53398734" w14:textId="31BB9014" w:rsidR="007A5577" w:rsidRPr="00A5650E" w:rsidRDefault="007A5577" w:rsidP="007A5577">
            <w:r>
              <w:t xml:space="preserve"> </w:t>
            </w:r>
            <w:r w:rsidR="00911C26">
              <w:t>6207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3810EA22" w:rsidR="007A5577" w:rsidRPr="00A5650E" w:rsidRDefault="007A5577" w:rsidP="007A5577">
            <w:r>
              <w:t xml:space="preserve"> </w:t>
            </w:r>
            <w:r w:rsidR="005927CC">
              <w:t>17065</w:t>
            </w:r>
          </w:p>
        </w:tc>
        <w:tc>
          <w:tcPr>
            <w:tcW w:w="1984" w:type="dxa"/>
          </w:tcPr>
          <w:p w14:paraId="0A8804FD" w14:textId="760277E0" w:rsidR="007A5577" w:rsidRPr="00A5650E" w:rsidRDefault="007A5577" w:rsidP="007A5577">
            <w:r>
              <w:t xml:space="preserve"> </w:t>
            </w:r>
            <w:r w:rsidR="005927CC">
              <w:t>106</w:t>
            </w:r>
          </w:p>
        </w:tc>
        <w:tc>
          <w:tcPr>
            <w:tcW w:w="1843" w:type="dxa"/>
          </w:tcPr>
          <w:p w14:paraId="1F342492" w14:textId="3DDD0E83" w:rsidR="007A5577" w:rsidRPr="00A5650E" w:rsidRDefault="005927CC" w:rsidP="007A5577">
            <w:r>
              <w:t>2525</w:t>
            </w:r>
          </w:p>
        </w:tc>
        <w:tc>
          <w:tcPr>
            <w:tcW w:w="2268" w:type="dxa"/>
          </w:tcPr>
          <w:p w14:paraId="2E6BB388" w14:textId="0B9E5708" w:rsidR="007A5577" w:rsidRPr="00A5650E" w:rsidRDefault="005927CC" w:rsidP="007A5577">
            <w:r>
              <w:t>1273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690036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3D1434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3D14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4E826A75" w:rsidR="00695B13" w:rsidRPr="00A5650E" w:rsidRDefault="000B12A8" w:rsidP="000B12A8">
            <w:pPr>
              <w:jc w:val="center"/>
            </w:pPr>
            <w:r>
              <w:t xml:space="preserve"> </w:t>
            </w:r>
            <w:r w:rsidR="005927CC">
              <w:rPr>
                <w:rFonts w:ascii="Arial" w:hAnsi="Arial" w:cs="Arial"/>
                <w:sz w:val="20"/>
                <w:szCs w:val="20"/>
              </w:rPr>
              <w:t>8,441157</w:t>
            </w:r>
          </w:p>
        </w:tc>
        <w:tc>
          <w:tcPr>
            <w:tcW w:w="2616" w:type="dxa"/>
          </w:tcPr>
          <w:p w14:paraId="386665E6" w14:textId="1C20B758" w:rsidR="00695B13" w:rsidRPr="00A5650E" w:rsidRDefault="005927CC" w:rsidP="000B12A8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4B5FF428" w14:textId="747AE8DA" w:rsidR="00695B13" w:rsidRPr="00A5650E" w:rsidRDefault="000B12A8" w:rsidP="000B12A8">
            <w:pPr>
              <w:jc w:val="center"/>
            </w:pPr>
            <w:r>
              <w:t xml:space="preserve"> </w:t>
            </w:r>
            <w:r w:rsidR="005927CC">
              <w:rPr>
                <w:rFonts w:ascii="Arial" w:hAnsi="Arial" w:cs="Arial"/>
                <w:sz w:val="20"/>
                <w:szCs w:val="20"/>
              </w:rPr>
              <w:t>69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6A1E8835" w:rsidR="00695B13" w:rsidRPr="00A5650E" w:rsidRDefault="000B12A8" w:rsidP="000B12A8">
            <w:pPr>
              <w:jc w:val="center"/>
            </w:pPr>
            <w:r>
              <w:t xml:space="preserve"> </w:t>
            </w:r>
            <w:r w:rsidR="005927CC">
              <w:rPr>
                <w:rFonts w:ascii="Arial" w:hAnsi="Arial" w:cs="Arial"/>
                <w:sz w:val="20"/>
                <w:szCs w:val="20"/>
              </w:rPr>
              <w:t>6,5019326</w:t>
            </w:r>
          </w:p>
        </w:tc>
        <w:tc>
          <w:tcPr>
            <w:tcW w:w="2616" w:type="dxa"/>
          </w:tcPr>
          <w:p w14:paraId="30C0B049" w14:textId="2BE5C89B" w:rsidR="00695B13" w:rsidRPr="00A5650E" w:rsidRDefault="005927CC" w:rsidP="000B12A8">
            <w:pPr>
              <w:jc w:val="center"/>
            </w:pPr>
            <w:r>
              <w:t>40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6B37B6C2" w14:textId="24B3C0F0" w:rsidR="00695B13" w:rsidRPr="00A5650E" w:rsidRDefault="005927CC" w:rsidP="000B12A8">
            <w:pPr>
              <w:jc w:val="center"/>
            </w:pPr>
            <w:r>
              <w:t>52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210D2BFB" w:rsidR="00695B13" w:rsidRPr="00A5650E" w:rsidRDefault="000B12A8" w:rsidP="000B12A8">
            <w:pPr>
              <w:jc w:val="center"/>
            </w:pPr>
            <w:r>
              <w:t xml:space="preserve"> </w:t>
            </w:r>
            <w:r w:rsidR="005927CC">
              <w:rPr>
                <w:rFonts w:ascii="Arial" w:hAnsi="Arial" w:cs="Arial"/>
                <w:sz w:val="20"/>
                <w:szCs w:val="20"/>
              </w:rPr>
              <w:t>3,4345126</w:t>
            </w:r>
          </w:p>
        </w:tc>
        <w:tc>
          <w:tcPr>
            <w:tcW w:w="2616" w:type="dxa"/>
          </w:tcPr>
          <w:p w14:paraId="06C32114" w14:textId="0128A568" w:rsidR="00695B13" w:rsidRPr="00A5650E" w:rsidRDefault="000B12A8" w:rsidP="000B12A8">
            <w:pPr>
              <w:jc w:val="center"/>
            </w:pPr>
            <w:r>
              <w:t xml:space="preserve"> </w:t>
            </w:r>
            <w:r w:rsidR="005927CC">
              <w:t>91</w:t>
            </w:r>
          </w:p>
        </w:tc>
        <w:tc>
          <w:tcPr>
            <w:tcW w:w="2912" w:type="dxa"/>
          </w:tcPr>
          <w:p w14:paraId="06D8A28F" w14:textId="0F5E2940" w:rsidR="00695B13" w:rsidRPr="00A5650E" w:rsidRDefault="005927CC" w:rsidP="000B12A8">
            <w:pPr>
              <w:jc w:val="center"/>
            </w:pPr>
            <w:r>
              <w:t>9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68C653F7" w:rsidR="00695B13" w:rsidRPr="00A5650E" w:rsidRDefault="005927CC" w:rsidP="000B12A8">
            <w:pPr>
              <w:jc w:val="center"/>
            </w:pPr>
            <w:r w:rsidRPr="005927CC">
              <w:t>2,2065425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70A12B03" w:rsidR="00695B13" w:rsidRPr="00A5650E" w:rsidRDefault="000B12A8" w:rsidP="000B12A8">
            <w:pPr>
              <w:jc w:val="center"/>
            </w:pPr>
            <w:r>
              <w:t xml:space="preserve"> </w:t>
            </w:r>
            <w:r w:rsidR="005927CC">
              <w:t>98</w:t>
            </w:r>
          </w:p>
        </w:tc>
        <w:tc>
          <w:tcPr>
            <w:tcW w:w="2912" w:type="dxa"/>
          </w:tcPr>
          <w:p w14:paraId="7D3876C3" w14:textId="6D8BF225" w:rsidR="00695B13" w:rsidRPr="00A5650E" w:rsidRDefault="005927CC" w:rsidP="000B12A8">
            <w:pPr>
              <w:jc w:val="center"/>
            </w:pPr>
            <w:r>
              <w:t>2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D8352E" w:rsidR="00695B13" w:rsidRDefault="005927CC" w:rsidP="000B12A8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1,5506854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5C7E73C7" w:rsidR="00695B13" w:rsidRDefault="005927CC" w:rsidP="000B12A8">
            <w:pPr>
              <w:jc w:val="center"/>
            </w:pPr>
            <w:r>
              <w:t>100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18E772E5" w:rsidR="00695B13" w:rsidRDefault="005927CC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820803">
    <w:abstractNumId w:val="0"/>
  </w:num>
  <w:num w:numId="2" w16cid:durableId="126970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3D1434"/>
    <w:rsid w:val="00421BC6"/>
    <w:rsid w:val="0048373C"/>
    <w:rsid w:val="004C3D92"/>
    <w:rsid w:val="00505EAD"/>
    <w:rsid w:val="00530A2D"/>
    <w:rsid w:val="00562E0F"/>
    <w:rsid w:val="005927CC"/>
    <w:rsid w:val="005F5AAD"/>
    <w:rsid w:val="00690036"/>
    <w:rsid w:val="00695B13"/>
    <w:rsid w:val="006B790B"/>
    <w:rsid w:val="006D0FCD"/>
    <w:rsid w:val="00757D06"/>
    <w:rsid w:val="007A5577"/>
    <w:rsid w:val="007B361F"/>
    <w:rsid w:val="00825584"/>
    <w:rsid w:val="0083474E"/>
    <w:rsid w:val="008375BC"/>
    <w:rsid w:val="008B4147"/>
    <w:rsid w:val="008C61D3"/>
    <w:rsid w:val="008E3006"/>
    <w:rsid w:val="00911C26"/>
    <w:rsid w:val="0093034C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docId w15:val="{11BA366E-6E4B-4233-9CBB-07D772C8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Di Martino, Ludovico</cp:lastModifiedBy>
  <cp:revision>5</cp:revision>
  <cp:lastPrinted>2023-05-05T13:40:00Z</cp:lastPrinted>
  <dcterms:created xsi:type="dcterms:W3CDTF">2023-03-24T14:09:00Z</dcterms:created>
  <dcterms:modified xsi:type="dcterms:W3CDTF">2024-05-11T16:12:00Z</dcterms:modified>
</cp:coreProperties>
</file>