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Real-time</w:t>
      </w:r>
      <w:r>
        <w:t xml:space="preserve"> </w:t>
      </w:r>
      <w:r>
        <w:t xml:space="preserve">SRWC</w:t>
      </w:r>
      <w:r>
        <w:t xml:space="preserve"> </w:t>
      </w:r>
      <w:r>
        <w:t xml:space="preserve">Redd</w:t>
      </w:r>
      <w:r>
        <w:t xml:space="preserve"> </w:t>
      </w:r>
      <w:r>
        <w:t xml:space="preserve">Dewatering</w:t>
      </w:r>
      <w:r>
        <w:t xml:space="preserve"> </w:t>
      </w:r>
      <w:r>
        <w:t xml:space="preserve">Estimates</w:t>
      </w:r>
    </w:p>
    <w:p>
      <w:pPr>
        <w:pStyle w:val="Author"/>
      </w:pPr>
      <w:r>
        <w:t xml:space="preserve">BDO</w:t>
      </w:r>
      <w:r>
        <w:t xml:space="preserve"> </w:t>
      </w:r>
      <w:r>
        <w:t xml:space="preserve">Science</w:t>
      </w:r>
      <w:r>
        <w:t xml:space="preserve"> </w:t>
      </w:r>
      <w:r>
        <w:t xml:space="preserve">Division</w:t>
      </w:r>
    </w:p>
    <w:p>
      <w:pPr>
        <w:pStyle w:val="Date"/>
      </w:pPr>
      <w:r>
        <w:t xml:space="preserve">12</w:t>
      </w:r>
      <w:r>
        <w:t xml:space="preserve"> </w:t>
      </w:r>
      <w:r>
        <w:t xml:space="preserve">October,</w:t>
      </w:r>
      <w:r>
        <w:t xml:space="preserve"> </w:t>
      </w:r>
      <w:r>
        <w:t xml:space="preserve">2022</w:t>
      </w:r>
    </w:p>
    <w:p>
      <w:pPr>
        <w:pStyle w:val="FirstParagraph"/>
      </w:pPr>
      <w:r>
        <w:t xml:space="preserve">This script constructs real-time winter-run redd dewatering estimates based on most recent data available from CDFW (October 5, 2022). Data are also available in the YYYY Winter-run Data file.xls online at</w:t>
      </w:r>
      <w:r>
        <w:t xml:space="preserve"> </w:t>
      </w:r>
      <w:hyperlink r:id="rId20">
        <w:r>
          <w:rPr>
            <w:rStyle w:val="Hyperlink"/>
          </w:rPr>
          <w:t xml:space="preserve">calfish.org</w:t>
        </w:r>
      </w:hyperlink>
      <w:r>
        <w:t xml:space="preserve">, but these may not reflect the most recent updates.</w:t>
      </w:r>
    </w:p>
    <w:p>
      <w:pPr>
        <w:pStyle w:val="BodyText"/>
      </w:pPr>
      <w:r>
        <w:t xml:space="preserve">Please note that all data are preliminary until data collection is finalized. Likewise, there are uncertainties with forecasts which may lead to changes in proposed operations.</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Start w:id="21" w:name="current-redd-count"/>
    <w:p>
      <w:pPr>
        <w:pStyle w:val="Heading1"/>
      </w:pPr>
      <w:r>
        <w:t xml:space="preserve">Current Redd Count</w:t>
      </w:r>
    </w:p>
    <w:p>
      <w:pPr>
        <w:pStyle w:val="FirstParagraph"/>
      </w:pPr>
      <w:r>
        <w:t xml:space="preserve">As of September 28, 2022, the unexpanded redd count is</w:t>
      </w:r>
      <w:r>
        <w:t xml:space="preserve"> </w:t>
      </w:r>
      <w:r>
        <w:rPr>
          <w:bCs/>
          <w:b/>
        </w:rPr>
        <w:t xml:space="preserve">1059</w:t>
      </w:r>
      <w:r>
        <w:t xml:space="preserve"> </w:t>
      </w:r>
      <w:r>
        <w:t xml:space="preserve">Winter-run redds. It is important to note that until data collection is completed for the year this is the</w:t>
      </w:r>
      <w:r>
        <w:t xml:space="preserve"> </w:t>
      </w:r>
      <w:r>
        <w:rPr>
          <w:bCs/>
          <w:b/>
        </w:rPr>
        <w:t xml:space="preserve">minimum</w:t>
      </w:r>
      <w:r>
        <w:t xml:space="preserve"> </w:t>
      </w:r>
      <w:r>
        <w:t xml:space="preserve">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1800 redds using average expansion on data this year, and using this value, 18 redds dewatered would be at the 1% take level.</w:t>
      </w:r>
    </w:p>
    <w:p>
      <w:pPr>
        <w:pStyle w:val="BodyText"/>
      </w:pPr>
      <w:r>
        <w:t xml:space="preserve">As of October 5, 2022,</w:t>
      </w:r>
      <w:r>
        <w:t xml:space="preserve"> </w:t>
      </w:r>
      <w:r>
        <w:rPr>
          <w:bCs/>
          <w:b/>
        </w:rPr>
        <w:t xml:space="preserve">36</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3</w:t>
      </w:r>
      <w:r>
        <w:t xml:space="preserve"> </w:t>
      </w:r>
      <w:r>
        <w:t xml:space="preserve">have been</w:t>
      </w:r>
      <w:r>
        <w:t xml:space="preserve"> </w:t>
      </w:r>
      <w:r>
        <w:rPr>
          <w:bCs/>
          <w:b/>
        </w:rPr>
        <w:t xml:space="preserve">dewatered</w:t>
      </w:r>
      <w:r>
        <w:t xml:space="preserve">. This leaves</w:t>
      </w:r>
      <w:r>
        <w:t xml:space="preserve"> </w:t>
      </w:r>
      <w:r>
        <w:rPr>
          <w:bCs/>
          <w:b/>
        </w:rPr>
        <w:t xml:space="preserve">13</w:t>
      </w:r>
      <w:r>
        <w:t xml:space="preserve"> </w:t>
      </w:r>
      <w:r>
        <w:t xml:space="preserve">shallow water redds of concern.</w:t>
      </w:r>
    </w:p>
    <w:p>
      <w:pPr>
        <w:pStyle w:val="BodyText"/>
      </w:pPr>
      <w:r>
        <w:t xml:space="preserve">In addition,</w:t>
      </w:r>
      <w:r>
        <w:t xml:space="preserve"> </w:t>
      </w:r>
      <w:r>
        <w:rPr>
          <w:bCs/>
          <w:b/>
        </w:rPr>
        <w:t xml:space="preserve">79</w:t>
      </w:r>
      <w:r>
        <w:t xml:space="preserve"> </w:t>
      </w:r>
      <w:r>
        <w:t xml:space="preserve">wild adult female WRCS were collected for hatchery broodstock to meet increased production goals this year.</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Keswick (KES) Flow, monthly flows for September and October (in cfs), total Sept-Oct volume (in TAF), estimated numbers of SRWC redds dewatered, and percent of population that would be lost under each of the proposed alternatives. Redd dewatering is considered at the actual or estimated dewatering flow and with a 100 cfs buffer applied to the actual/estimated dewatering flow.</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Alt7</w:t>
            </w:r>
          </w:p>
        </w:tc>
        <w:tc>
          <w:tcPr/>
          <w:p>
            <w:pPr>
              <w:pStyle w:val="Compact"/>
              <w:jc w:val="left"/>
            </w:pPr>
            <w:r>
              <w:t xml:space="preserve">Alt8</w:t>
            </w:r>
          </w:p>
        </w:tc>
        <w:tc>
          <w:tcPr/>
          <w:p>
            <w:pPr>
              <w:pStyle w:val="Compact"/>
              <w:jc w:val="left"/>
            </w:pPr>
            <w:r>
              <w:t xml:space="preserve">Alt9</w:t>
            </w:r>
          </w:p>
        </w:tc>
      </w:tr>
      <w:tr>
        <w:tc>
          <w:tcPr/>
          <w:p>
            <w:pPr>
              <w:pStyle w:val="Compact"/>
              <w:jc w:val="left"/>
            </w:pPr>
            <w:r>
              <w:t xml:space="preserve">Avg Sept Flow (cfs)</w:t>
            </w:r>
          </w:p>
        </w:tc>
        <w:tc>
          <w:tcPr/>
          <w:p>
            <w:pPr>
              <w:pStyle w:val="Compact"/>
              <w:jc w:val="left"/>
            </w:pPr>
            <w:r>
              <w:t xml:space="preserve">4150</w:t>
            </w:r>
          </w:p>
        </w:tc>
        <w:tc>
          <w:tcPr/>
          <w:p>
            <w:pPr>
              <w:pStyle w:val="Compact"/>
              <w:jc w:val="left"/>
            </w:pPr>
            <w:r>
              <w:t xml:space="preserve">4150</w:t>
            </w:r>
          </w:p>
        </w:tc>
        <w:tc>
          <w:tcPr/>
          <w:p>
            <w:pPr>
              <w:pStyle w:val="Compact"/>
              <w:jc w:val="left"/>
            </w:pPr>
            <w:r>
              <w:t xml:space="preserve">4150</w:t>
            </w:r>
          </w:p>
        </w:tc>
      </w:tr>
      <w:tr>
        <w:tc>
          <w:tcPr/>
          <w:p>
            <w:pPr>
              <w:pStyle w:val="Compact"/>
              <w:jc w:val="left"/>
            </w:pPr>
            <w:r>
              <w:t xml:space="preserve">Avg Oct Flow (cfs)</w:t>
            </w:r>
          </w:p>
        </w:tc>
        <w:tc>
          <w:tcPr/>
          <w:p>
            <w:pPr>
              <w:pStyle w:val="Compact"/>
              <w:jc w:val="left"/>
            </w:pPr>
            <w:r>
              <w:t xml:space="preserve">3779</w:t>
            </w:r>
          </w:p>
        </w:tc>
        <w:tc>
          <w:tcPr/>
          <w:p>
            <w:pPr>
              <w:pStyle w:val="Compact"/>
              <w:jc w:val="left"/>
            </w:pPr>
            <w:r>
              <w:t xml:space="preserve">3921</w:t>
            </w:r>
          </w:p>
        </w:tc>
        <w:tc>
          <w:tcPr/>
          <w:p>
            <w:pPr>
              <w:pStyle w:val="Compact"/>
              <w:jc w:val="left"/>
            </w:pPr>
            <w:r>
              <w:t xml:space="preserve">3868</w:t>
            </w:r>
          </w:p>
        </w:tc>
      </w:tr>
      <w:tr>
        <w:tc>
          <w:tcPr/>
          <w:p>
            <w:pPr>
              <w:pStyle w:val="Compact"/>
              <w:jc w:val="left"/>
            </w:pPr>
            <w:r>
              <w:t xml:space="preserve">Total Sept-Oct Flow (TAF)</w:t>
            </w:r>
          </w:p>
        </w:tc>
        <w:tc>
          <w:tcPr/>
          <w:p>
            <w:pPr>
              <w:pStyle w:val="Compact"/>
              <w:jc w:val="left"/>
            </w:pPr>
            <w:r>
              <w:t xml:space="preserve">479</w:t>
            </w:r>
          </w:p>
        </w:tc>
        <w:tc>
          <w:tcPr/>
          <w:p>
            <w:pPr>
              <w:pStyle w:val="Compact"/>
              <w:jc w:val="left"/>
            </w:pPr>
            <w:r>
              <w:t xml:space="preserve">488</w:t>
            </w:r>
          </w:p>
        </w:tc>
        <w:tc>
          <w:tcPr/>
          <w:p>
            <w:pPr>
              <w:pStyle w:val="Compact"/>
              <w:jc w:val="left"/>
            </w:pPr>
            <w:r>
              <w:t xml:space="preserve">485</w:t>
            </w:r>
          </w:p>
        </w:tc>
      </w:tr>
      <w:tr>
        <w:tc>
          <w:tcPr/>
          <w:p>
            <w:pPr>
              <w:pStyle w:val="Compact"/>
              <w:jc w:val="left"/>
            </w:pPr>
            <w:r>
              <w:t xml:space="preserve">Redds dewatered</w:t>
            </w:r>
          </w:p>
        </w:tc>
        <w:tc>
          <w:tcPr/>
          <w:p>
            <w:pPr>
              <w:pStyle w:val="Compact"/>
              <w:jc w:val="left"/>
            </w:pPr>
            <w:r>
              <w:t xml:space="preserve">5</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Percent Lost</w:t>
            </w:r>
          </w:p>
        </w:tc>
        <w:tc>
          <w:tcPr/>
          <w:p>
            <w:pPr>
              <w:pStyle w:val="Compact"/>
              <w:jc w:val="left"/>
            </w:pPr>
            <w:r>
              <w:t xml:space="preserve">0.5</w:t>
            </w:r>
          </w:p>
        </w:tc>
        <w:tc>
          <w:tcPr/>
          <w:p>
            <w:pPr>
              <w:pStyle w:val="Compact"/>
              <w:jc w:val="left"/>
            </w:pPr>
            <w:r>
              <w:t xml:space="preserve">0.3</w:t>
            </w:r>
          </w:p>
        </w:tc>
        <w:tc>
          <w:tcPr/>
          <w:p>
            <w:pPr>
              <w:pStyle w:val="Compact"/>
              <w:jc w:val="left"/>
            </w:pPr>
            <w:r>
              <w:t xml:space="preserve">0.4</w:t>
            </w:r>
          </w:p>
        </w:tc>
      </w:tr>
      <w:tr>
        <w:tc>
          <w:tcPr/>
          <w:p>
            <w:pPr>
              <w:pStyle w:val="Compact"/>
              <w:jc w:val="left"/>
            </w:pPr>
            <w:r>
              <w:t xml:space="preserve">Redds dewatered (w/ 100cfs buffer)</w:t>
            </w:r>
          </w:p>
        </w:tc>
        <w:tc>
          <w:tcPr/>
          <w:p>
            <w:pPr>
              <w:pStyle w:val="Compact"/>
              <w:jc w:val="left"/>
            </w:pPr>
            <w:r>
              <w:t xml:space="preserve">6</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Percent Lost (w/ 100cfs buffer)</w:t>
            </w:r>
          </w:p>
        </w:tc>
        <w:tc>
          <w:tcPr/>
          <w:p>
            <w:pPr>
              <w:pStyle w:val="Compact"/>
              <w:jc w:val="left"/>
            </w:pPr>
            <w:r>
              <w:t xml:space="preserve">0.6</w:t>
            </w:r>
          </w:p>
        </w:tc>
        <w:tc>
          <w:tcPr/>
          <w:p>
            <w:pPr>
              <w:pStyle w:val="Compact"/>
              <w:jc w:val="left"/>
            </w:pPr>
            <w:r>
              <w:t xml:space="preserve">0.5</w:t>
            </w:r>
          </w:p>
        </w:tc>
        <w:tc>
          <w:tcPr/>
          <w:p>
            <w:pPr>
              <w:pStyle w:val="Compact"/>
              <w:jc w:val="left"/>
            </w:pPr>
            <w:r>
              <w:t xml:space="preserve">0.5</w:t>
            </w:r>
          </w:p>
        </w:tc>
      </w:tr>
    </w:tbl>
    <w:bookmarkEnd w:id="22"/>
    <w:bookmarkStart w:id="26" w:name="plots"/>
    <w:p>
      <w:pPr>
        <w:pStyle w:val="Heading1"/>
      </w:pPr>
      <w:r>
        <w:t xml:space="preserve">Plots</w:t>
      </w:r>
    </w:p>
    <w:p>
      <w:pPr>
        <w:pStyle w:val="FirstParagraph"/>
      </w:pPr>
      <w:r>
        <w:drawing>
          <wp:inline>
            <wp:extent cx="4620126" cy="3696101"/>
            <wp:effectExtent b="0" l="0" r="0" t="0"/>
            <wp:docPr descr="" title="" id="24" name="Picture"/>
            <a:graphic>
              <a:graphicData uri="http://schemas.openxmlformats.org/drawingml/2006/picture">
                <pic:pic>
                  <pic:nvPicPr>
                    <pic:cNvPr descr="Real-time-Estimates_Prelim_Automated_Report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dcterms:created xsi:type="dcterms:W3CDTF">2022-10-12T22:16:31Z</dcterms:created>
  <dcterms:modified xsi:type="dcterms:W3CDTF">2022-10-12T22:16:31Z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October, 2022</vt:lpwstr>
  </property>
  <property fmtid="{D5CDD505-2E9C-101B-9397-08002B2CF9AE}" pid="3" name="output">
    <vt:lpwstr/>
  </property>
</Properties>
</file>