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olor w:val="1F3864"/>
          <w:sz w:val="64"/>
          <w:szCs w:val="64"/>
        </w:rPr>
        <w:t xml:space="preserve">Multi-Level Smart Contract</w:t>
      </w:r>
    </w:p>
    <w:p>
      <w:pPr>
        <w:spacing w:before="0" w:after="360"/>
        <w:jc w:val="center"/>
      </w:pPr>
      <w:r>
        <w:rPr>
          <w:rFonts w:ascii="Arial" w:cs="Arial" w:eastAsia="Arial" w:hAnsi="Arial"/>
          <w:b/>
          <w:bCs/>
          <w:color w:val="1F3864"/>
          <w:sz w:val="64"/>
          <w:szCs w:val="64"/>
        </w:rPr>
        <w:t xml:space="preserve">Intermediate Representation</w:t>
      </w:r>
    </w:p>
    <w:p>
      <w:pPr>
        <w:spacing w:before="0" w:after="240"/>
        <w:jc w:val="center"/>
      </w:pPr>
      <w:r>
        <w:rPr>
          <w:rFonts w:ascii="Arial" w:cs="Arial" w:eastAsia="Arial" w:hAnsi="Arial"/>
          <w:color w:val="2E75B6"/>
          <w:sz w:val="28"/>
          <w:szCs w:val="28"/>
        </w:rPr>
        <w:t xml:space="preserve">SCIR Architecture for Static Analysis and Deductive Verification</w:t>
      </w:r>
    </w:p>
    <w:p>
      <w:pPr>
        <w:spacing w:before="0" w:after="720"/>
        <w:jc w:val="center"/>
      </w:pPr>
      <w:r>
        <w:rPr>
          <w:rFonts w:ascii="Arial" w:cs="Arial" w:eastAsia="Arial" w:hAnsi="Arial"/>
          <w:color w:val="666666"/>
          <w:sz w:val="22"/>
          <w:szCs w:val="22"/>
        </w:rPr>
        <w:t xml:space="preserve">Architecture Design  ·  IR Specification  ·  Translation Passes  ·  Backend Targets</w:t>
      </w:r>
    </w:p>
    <w:p>
      <w:pPr>
        <w:spacing w:before="0" w:after="0"/>
        <w:jc w:val="center"/>
      </w:pPr>
      <w:r>
        <w:rPr>
          <w:rFonts w:ascii="Arial" w:cs="Arial" w:eastAsia="Arial" w:hAnsi="Arial"/>
          <w:color w:val="666666"/>
          <w:sz w:val="22"/>
          <w:szCs w:val="22"/>
        </w:rPr>
        <w:t xml:space="preserve">Version 6  ·  Research Design Document  ·  2026</w:t>
      </w:r>
    </w:p>
    <w:p>
      <w:r>
        <w:br w:type="page"/>
      </w:r>
    </w:p>
    <w:p>
      <w:pPr>
        <w:pStyle w:val="Heading1"/>
        <w:spacing w:before="360" w:after="180"/>
      </w:pPr>
      <w:r>
        <w:rPr>
          <w:rFonts w:ascii="Arial" w:cs="Arial" w:eastAsia="Arial" w:hAnsi="Arial"/>
          <w:b/>
          <w:bCs/>
          <w:color w:val="1F3864"/>
          <w:sz w:val="36"/>
          <w:szCs w:val="36"/>
        </w:rPr>
        <w:t xml:space="preserve">1.  Motivation and Design Rationale</w:t>
      </w:r>
    </w:p>
    <w:p>
      <w:pPr>
        <w:spacing w:before="80" w:after="80"/>
      </w:pPr>
      <w:r>
        <w:rPr>
          <w:rFonts w:ascii="Arial" w:cs="Arial" w:eastAsia="Arial" w:hAnsi="Arial"/>
          <w:sz w:val="24"/>
          <w:szCs w:val="24"/>
        </w:rPr>
        <w:t xml:space="preserve">Smart contract static analysis and deductive verification impose fundamentally conflicting requirements on an intermediate representation. Static analysis needs a graph-structured, CFG-based IR optimised for efficient dataflow traversal, where soundness can be traded for scalability. Deductive verification needs a logically-typed, passivated IR where every program variable has a precise logical interpretation and proof obligations can be discharged by an SMT solver or proof assistant.</w:t>
      </w:r>
    </w:p>
    <w:p>
      <w:pPr>
        <w:spacing w:before="80" w:after="80"/>
      </w:pPr>
      <w:r>
        <w:rPr>
          <w:rFonts w:ascii="Arial" w:cs="Arial" w:eastAsia="Arial" w:hAnsi="Arial"/>
          <w:sz w:val="24"/>
          <w:szCs w:val="24"/>
        </w:rPr>
        <w:t xml:space="preserve">Attempting to serve both goals from a single IR forces an uncomfortable compromise: the IR is either too concrete for verification (losing quantifier structure and frame conditions) or too abstract for analysis (losing alias information and execution-order semantics). The multi-level SCIR architecture resolves this tension by defining a pipeline of three IR levels with semantics-preserving translations between them.</w:t>
      </w:r>
    </w:p>
    <w:p>
      <w:pPr>
        <w:pStyle w:val="Heading2"/>
        <w:spacing w:before="280" w:after="120"/>
      </w:pPr>
      <w:r>
        <w:rPr>
          <w:rFonts w:ascii="Arial" w:cs="Arial" w:eastAsia="Arial" w:hAnsi="Arial"/>
          <w:b/>
          <w:bCs/>
          <w:color w:val="2E75B6"/>
          <w:sz w:val="28"/>
          <w:szCs w:val="28"/>
        </w:rPr>
        <w:t xml:space="preserve">1.1  The Core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Static Analysis Needs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Deductive Verification Needs</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Representation</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Graph (CFG, PDG, call graph)</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Logical formulas (VC, Hoare triples)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Mutable SSA variables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logical variables (passivated)</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Soundness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Approximation acceptable</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Completeness required for validity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Annotations (metadata)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First-class citizens (pre/post/modifies)</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Alias sets, reaching definitions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SMT arrays with background axioms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CallNode with risk flags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Havoc + assume invariants</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Widening/narrowing over back-edges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Explicit invariant + termination measure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Cross-contract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ICFG with reentry edges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Rely-guarantee or assume-guarantee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1.2  Why Not a Single IR</w:t>
      </w:r>
    </w:p>
    <w:p>
      <w:pPr>
        <w:spacing w:before="80" w:after="80"/>
      </w:pPr>
      <w:r>
        <w:rPr>
          <w:rFonts w:ascii="Arial" w:cs="Arial" w:eastAsia="Arial" w:hAnsi="Arial"/>
          <w:sz w:val="24"/>
          <w:szCs w:val="24"/>
        </w:rPr>
        <w:t xml:space="preserve">The LLVM experience is instructive: LLVM succeeded as a unified IR because all its source languages share the same underlying Von Neumann execution model. When languages with genuinely different models — garbage-collected, continuation-passing, or linearly-typed — attempted to use LLVM, they either built their own pipeline on top of it (GHC Core → STG → LLVM) or found it inadequate.</w:t>
      </w:r>
    </w:p>
    <w:p>
      <w:pPr>
        <w:spacing w:before="80" w:after="80"/>
      </w:pPr>
      <w:r>
        <w:rPr>
          <w:rFonts w:ascii="Arial" w:cs="Arial" w:eastAsia="Arial" w:hAnsi="Arial"/>
          <w:sz w:val="24"/>
          <w:szCs w:val="24"/>
        </w:rPr>
        <w:t xml:space="preserve">Smart contract languages present the same problem. Solidity's slot-addressed storage, Move's resource-typed global state, and Anchor's account-passed-as-argument model are not three representations of the same concept. A single IR that flattens all three either loses critical semantic precision or becomes so complex it is worse than having separate representations.</w:t>
      </w:r>
    </w:p>
    <w:p>
      <w:pPr>
        <w:spacing w:before="80" w:after="80"/>
      </w:pPr>
      <w:r>
        <w:rPr>
          <w:rFonts w:ascii="Arial" w:cs="Arial" w:eastAsia="Arial" w:hAnsi="Arial"/>
          <w:sz w:val="24"/>
          <w:szCs w:val="24"/>
        </w:rPr>
        <w:t xml:space="preserve">The proposed architecture resolves this by defining a shared source-level IR (ContractIR (CIR)) that bifurcates into two specialised downstream IRs — one optimised for analysis, one for verification — sharing a common type vocabulary and annotation language.</w:t>
      </w:r>
    </w:p>
    <w:p>
      <w:pPr>
        <w:pStyle w:val="Heading1"/>
        <w:spacing w:before="360" w:after="180"/>
      </w:pPr>
      <w:r>
        <w:rPr>
          <w:rFonts w:ascii="Arial" w:cs="Arial" w:eastAsia="Arial" w:hAnsi="Arial"/>
          <w:b/>
          <w:bCs/>
          <w:color w:val="1F3864"/>
          <w:sz w:val="36"/>
          <w:szCs w:val="36"/>
        </w:rPr>
        <w:t xml:space="preserve">2.  Architecture Overview</w:t>
      </w:r>
    </w:p>
    <w:p>
      <w:pPr>
        <w:spacing w:before="80" w:after="80"/>
      </w:pPr>
      <w:r>
        <w:rPr>
          <w:rFonts w:ascii="Arial" w:cs="Arial" w:eastAsia="Arial" w:hAnsi="Arial"/>
          <w:sz w:val="24"/>
          <w:szCs w:val="24"/>
        </w:rPr>
        <w:t xml:space="preserve">The multi-level SCIR pipeline consists of three IR levels connected by four translation passes. Each level has a distinct representational contract that determines what properties it preserves and what it is permitted to abstract away.</w:t>
      </w:r>
    </w:p>
    <w:p>
      <w:pPr>
        <w:spacing w:before="80" w:after="80"/>
      </w:pPr>
      <w:r>
        <w:rPr>
          <w:rFonts w:ascii="Arial" w:cs="Arial" w:eastAsia="Arial" w:hAnsi="Arial"/>
          <w:sz w:val="24"/>
          <w:szCs w:val="24"/>
        </w:rPr>
        <w:t xml:space="preserve">Figure 1: SCIR Framework. ContractIR (CIR) is the shared source-faithful layer. It bifurcates into AnalysisIR (AIR) for static analysis and VerificationIR (VIR) for deductive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LANGUAGES   Solidity    Vyper    Move    ink!    Anchor    Cairo   ↓  language-specific frontends (Pass 1)  ↓</w:t>
            </w:r>
          </w:p>
        </w:tc>
      </w:tr>
      <w:tr>
        <w:tc>
          <w:tcPr>
            <w:tcW w:type="dxa" w:w="9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LAYER 1  —  ContractIR (CIR) Source-faithful IR  ·  Language-neutral  ·  Spec-annotated  ·  CFG-structured ↙  Pass 2a: SSA + ICFG construction                 Pass 2b: Passivation + Storage encoding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2a  —  AnalysisIR (AIR) SSA  ·  ICFG  ·  PDG  ·  Taint graph  ·  Alias sets  ·  Function summaries ↓  Pass 3a  ↓  Datalog (Soufflé)  ·  Z3 bounded  ·  Custom graph traversal</w:t>
            </w:r>
          </w:p>
        </w:tc>
      </w:tr>
      <w:tr>
        <w:tc>
          <w:tcPr>
            <w:tcW w:type="dxa" w:w="9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LAYER 2b  —  VerificationIR (VIR) VerifProc  ·  Passivated stmts  ·  WP calculus  ·  Frame conditions  ·  Background axioms ↓  Pass 3b  ↓  Boogie  ·  Viper/Silver  ·  Z3/CVC5 direct  ·  Coq  ·  Lean 4</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2.1  Level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Invariant</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Layer 1</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ContractIR (CIR)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Source-faithful, language-neutral IR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Semantically equivalent to source program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AnalysisIR (AIR)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Graph-structured IR for dataflow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Over-approximates all possible executions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Layer 2b</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VerificationIR (VIR)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Predicate-transformer IR for verification</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Every VC is logically valid iff program is correct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2.2  Translation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Semantic Guarantee</w:t>
            </w:r>
          </w:p>
        </w:tc>
      </w:tr>
      <w:tr>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1</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Source AST</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ContractIR (CIR)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Name resolution, desugaring, type inference, modifier expansion, CFG construction</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Behavioural equivalence to source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ContractIR (CIR)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AnalysisIR (AIR)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SSA conversion, ICFG + PDG construction, alias analysis, taint initialisation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over-approximation of executions</w:t>
            </w:r>
          </w:p>
        </w:tc>
      </w:tr>
      <w:tr>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2b</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ContractIR (CIR)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VerificationIR (VIR)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Passivation, storage encoding, frame inference, quantifier instantiation</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VC validity ↔ program correctness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AnalysisIR (AIR)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query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Datalog facts, SMT bounded encoding, graph serialisation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Analysis-specific (declared per pass)</w:t>
            </w:r>
          </w:p>
        </w:tc>
      </w:tr>
      <w:tr>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3b</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VerificationIR (VIR)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Backend proof</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WP generation, axiom injection, trigger annotation</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Proof obligation completeness</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6"/>
          <w:szCs w:val="36"/>
        </w:rPr>
        <w:t xml:space="preserve">3.  Layer 1: ContractIR (CIR) — High-Level Structured IR</w:t>
      </w:r>
    </w:p>
    <w:p>
      <w:pPr>
        <w:spacing w:before="80" w:after="80"/>
      </w:pPr>
      <w:r>
        <w:rPr>
          <w:rFonts w:ascii="Arial" w:cs="Arial" w:eastAsia="Arial" w:hAnsi="Arial"/>
          <w:sz w:val="24"/>
          <w:szCs w:val="24"/>
        </w:rPr>
        <w:t xml:space="preserve">ContractIR (CIR) v4 is a high-level, source-faithful IR that sits closer to the source AST than a compiler IR. It preserves structured control flow (if/while/for), named variables, and surface arithmetic. Chain-specific semantics are expressed through a dialect extension system: dialects contribute types, expressions, statements, and declarations through named extension points in the core grammar, without modifying the core grammar itself.</w:t>
      </w:r>
    </w:p>
    <w:p>
      <w:pPr>
        <w:spacing w:before="80" w:after="80"/>
      </w:pPr>
      <w:r>
        <w:rPr>
          <w:rFonts w:ascii="Arial" w:cs="Arial" w:eastAsia="Arial" w:hAnsi="Arial"/>
          <w:sz w:val="24"/>
          <w:szCs w:val="24"/>
        </w:rPr>
        <w:t xml:space="preserve">This design resolves the key problem of the MLIR-principled v3 design — that it was too low-level for clean translation into AIR and VIR — while retaining the dialect system as the mechanism for chain-specific semantics.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3.1  Design Principles</w:t>
      </w:r>
    </w:p>
    <w:p>
      <w:pPr>
        <w:spacing w:before="80" w:after="80"/>
      </w:pPr>
      <w:r>
        <w:rPr>
          <w:rFonts w:ascii="Arial" w:cs="Arial" w:eastAsia="Arial" w:hAnsi="Arial"/>
          <w:sz w:val="24"/>
          <w:szCs w:val="24"/>
        </w:rPr>
        <w:t xml:space="preserve">Structured control flow in core. Every target language has if, while, and return. These belong in the core grammar. Pass 2a extracts a CFG using the standard structured-program-to-CFG algorithm — simpler and more reliable than inverting Region nesting.</w:t>
      </w:r>
    </w:p>
    <w:p>
      <w:pPr>
        <w:spacing w:before="80" w:after="80"/>
      </w:pPr>
      <w:r>
        <w:rPr>
          <w:rFonts w:ascii="Arial" w:cs="Arial" w:eastAsia="Arial" w:hAnsi="Arial"/>
          <w:sz w:val="24"/>
          <w:szCs w:val="24"/>
        </w:rPr>
        <w:t xml:space="preserve">Named variables, not SSA values. SSA is an analysis artifact that belongs in AIR, not CIR. Pass 2a performs SSA construction. CIR can therefore be read back into something resembling the source program, which benefits human inspection and specification writing.</w:t>
      </w:r>
    </w:p>
    <w:p>
      <w:pPr>
        <w:spacing w:before="80" w:after="80"/>
      </w:pPr>
      <w:r>
        <w:rPr>
          <w:rFonts w:ascii="Arial" w:cs="Arial" w:eastAsia="Arial" w:hAnsi="Arial"/>
          <w:sz w:val="24"/>
          <w:szCs w:val="24"/>
        </w:rPr>
        <w:t xml:space="preserve">Specifications as expressions, not computation regions. A precondition is a logical expression over named parameters. This eliminates the v3 ambiguity where storage reads inside spec.requires regions were ambiguously pre-state or current-state.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3.2  Core Grammar</w:t>
      </w:r>
    </w:p>
    <w:p>
      <w:pPr>
        <w:spacing w:before="80" w:after="80"/>
      </w:pPr>
      <w:r>
        <w:rPr>
          <w:rFonts w:ascii="Arial" w:cs="Arial" w:eastAsia="Arial" w:hAnsi="Arial"/>
          <w:sz w:val="24"/>
          <w:szCs w:val="24"/>
        </w:rPr>
        <w:t xml:space="preserve">The core grammar is fixed and chain-neutral. It defines the structural skeleton shared by all smart contract languages. Chain-specific concepts appear only through four extension points: dialect_expr, dialect_stmt, dialect_member_decl, and dialect_attrs.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 v4: Complete core grammar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Module       ::= 'module' Id Attr* '{' Decl*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Decl         ::= ContractDecl | dialect_decl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ContractDecl ::= 'contract' Id (':' Id+)? Attr* '{' MemberDecl*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MemberDecl   ::= StorageDecl | FunctionDecl | TypeAlias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GlobalInvariant | dialect_member_decl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dialect_member_decl: evm.event_def, evm.modifier_def,</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move.struct_def, anchor.account_struct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StorageDecl  ::= 'storage' Id ':' Type Attr*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FunctionDecl ::= 'function' Id '&lt;' TypeParam* '&gt;' '(' Param* ')' '-&gt;' Type*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 FuncSpec? ('{' Stmt* '}'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Specification — expression annotations, not computation regions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FuncSpec     ::= ('@requires' Expr)*  ('@ensures' Expr)*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StorageRef*)? ('@decreases' Expr)?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Statements — structured, named variables, no CFG flattening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Stmt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LocalVar(name, type?, init?)  | Assign(lhs, rhs)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AugAssign(lhs, op, rhs)       // +=,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If(cond, then, else?)         | While(cond, body, invariant?)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For(init, cond, step, body)   | Return(values)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Revert(reason?)               // abstract termination-with-failure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Assert(cond, msg?)            | Block(stmts)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dialect_stmt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dialect_stmt: evm.emit_event, evm.modifier_placeholder,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tezos.emit_op, anchor.cpi, move.move_to</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Expressions — surface arithmetic, dialect at leaves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Expr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Var(name, type) | Lit(value, type)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BinOp(op, lhs, rhs, overflow?: OverflowSemantics)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UnOp(op, operand)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IndexAccess(base, index)      // array[i], mapping[k]</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FieldAccess(base, field)      // struct.field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FunctionCall(callee, args, Attr*)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TypeCast(type, expr)          | Ternary(cond, then, else)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Tuple(elements)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old(expr)        // spec: pre-state value (valid in @ensures)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result(index)    // spec: return value  (valid in @ensures)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forall(Id ':' Type, body)   // spec: universal quantification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exists(Id ':' Type, body)   // spec: existential quantification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dialect_expr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dialect_expr: evm.msg_sender(), move.borrow_global&lt;T&gt;(),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anchor.account_load(), anchor.signer_key()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Overflow semantics — explicit on BinOp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OverflowSemantics ::= Checked | Wrapping | Saturating | dialect_overflow</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Types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Type ::= i1|i8|i16|i32|i64|i128|i256 | si8|...|si256</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bool | string | bytes | none | index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array&lt;Type&gt; | array&lt;Type,N&gt; | map&lt;Type,Type&gt;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tuple&lt;Type+&gt; | option&lt;Type&gt; | TypeRef(Id)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dialect_type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dialect_type: !evm.address, !move.resource&lt;T&gt;, !anchor.pubkey, ...</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3.3  Dialect Extension Points</w:t>
      </w:r>
    </w:p>
    <w:p>
      <w:pPr>
        <w:spacing w:before="80" w:after="80"/>
      </w:pPr>
      <w:r>
        <w:rPr>
          <w:rFonts w:ascii="Arial" w:cs="Arial" w:eastAsia="Arial" w:hAnsi="Arial"/>
          <w:sz w:val="24"/>
          <w:szCs w:val="24"/>
        </w:rPr>
        <w:t xml:space="preserve">A Dialect is a named namespace contributing constructs into the four extension points. The core grammar never changes when a new chain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Extension Point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dialect_expr</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 reads, context values, type constructors</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evm.msg_sender(), move.borrow_global&lt;T&gt;(addr), anchor.account_load(ctx.accounts.X)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dialect_stmt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Effectful ops with no expression result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evm.emit_event(...), tezos.emit_op(...), anchor.cpi(...), move.move_to(...)</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dialect_member_decl</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Chain-specific contract members</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evm.event_def, evm.modifier_def, move.struct_def, anchor.account_struct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dialect_attrs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on any node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#evm.selector, #cir.call_risk, #anchor.pda_seeds, #move.acquires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dialect_type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Chain-specific types (leaf of Type grammar)</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!evm.address, !move.resource&lt;T&gt;, !anchor.pubkey, !sierra.felt252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45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Dialect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Types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Ops / Stmts</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 Vyper, Fe</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!evm.address, !evm.slot</w:t>
            </w:r>
          </w:p>
        </w:tc>
        <w:tc>
          <w:tcPr>
            <w:tcW w:type="dxa" w:w="4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evm.msg_sender(), evm.sload(), evm.emit_event(), evm.modifier_def, evm.modifier_placeholder()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Aptos, Sui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!move.resource&lt;T&gt;, !move.signer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move.borrow_global&lt;T&gt;(), move.signer_address(), move.move_to(), move.struct_def</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 Solana</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!anchor.pubkey, !anchor.account&lt;T&gt;</w:t>
            </w:r>
          </w:p>
        </w:tc>
        <w:tc>
          <w:tcPr>
            <w:tcW w:type="dxa" w:w="4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anchor.account_load(), anchor.signer_key(), anchor.cpi(), anchor.account_struct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 CosmWasm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!ink.key&lt;P&gt;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ink.storage_get(), ink.storage_set()</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tezos</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Michelson, Tezos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!tezos.mutez, !tezos.ticket&lt;T&gt;</w:t>
            </w:r>
          </w:p>
        </w:tc>
        <w:tc>
          <w:tcPr>
            <w:tcW w:type="dxa" w:w="4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tezos.storage_get(), tezos.emit_op()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cardano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Plutus, Cardano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!cardano.utxo&lt;D,R&gt;, !cardano.value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cardano.datum_field(), cardano.validator_return()</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sierra</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Cairo 1, StarkNet</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!sierra.felt252, !sierra.box&lt;T&gt;</w:t>
            </w:r>
          </w:p>
        </w:tc>
        <w:tc>
          <w:tcPr>
            <w:tcW w:type="dxa" w:w="4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sierra.storage_read(), sierra.gas_withdraw()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TEAL, Algorand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!algo.bytes, !algo.app_id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algo.global_get(), algo.local_get()</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spec</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All chains (verification)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!spec.prop, !spec.ghost&lt;T&gt;</w:t>
            </w:r>
          </w:p>
        </w:tc>
        <w:tc>
          <w:tcPr>
            <w:tcW w:type="dxa" w:w="4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Spec annotations are Expr forms: old, result, forall, exists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3.4  Modifiers, Events, and Overflow Belong in the evm Dialect</w:t>
      </w:r>
    </w:p>
    <w:p>
      <w:pPr>
        <w:spacing w:before="80" w:after="80"/>
      </w:pPr>
      <w:r>
        <w:rPr>
          <w:rFonts w:ascii="Arial" w:cs="Arial" w:eastAsia="Arial" w:hAnsi="Arial"/>
          <w:sz w:val="24"/>
          <w:szCs w:val="24"/>
        </w:rPr>
        <w:t xml:space="preserve">Solidity modifiers are not a universal concept — Move uses spec annotations, Vyper writes guards inline, Anchor uses account constraint attributes. Placing ModifierDecl in the core grammar would incorrectly make it universal. The same applies to EventDecl and Unchecked blocks.</w:t>
      </w:r>
    </w:p>
    <w:p>
      <w:pPr>
        <w:spacing w:before="80" w:after="80"/>
      </w:pPr>
      <w:r>
        <w:rPr>
          <w:rFonts w:ascii="Arial" w:cs="Arial" w:eastAsia="Arial" w:hAnsi="Arial"/>
          <w:sz w:val="24"/>
          <w:szCs w:val="24"/>
        </w:rPr>
        <w:t xml:space="preserve">The corrected placement: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evm.modifier_def — dialect_member_decl (NOT in core grammar)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evm.modifier_def onlyPositive(amount: i256)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assert(amount &gt; 0, "Amount must be positive")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evm.modifier_placeholder()    // dialect_stmt: injection site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Reference on FunctionDecl via dialect_attr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function transfer(to: !evm.address, amount: i256) -&gt; bool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#cir.visibility = "public",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#evm.selector   = "transfer(address,uint256)",</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#evm.modifiers  = [{ ref: "onlyPositive", args: ["amount"]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evm.event_def — dialect_member_decl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evm.event_def Transfer(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from:  !evm.address  attributes { #evm.indexed = true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to:    !evm.address  attributes { #evm.indexed = true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value: i256</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evm.emit_event — dialect_stmt (NOT core Emit)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evm.emit_event(Transfer, sender, to,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Stmt Variant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If/While/For/Return/Revert/Assert/Block</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Core</w:t>
            </w:r>
          </w:p>
        </w:tc>
        <w:tc>
          <w:tcPr>
            <w:tcW w:type="dxa" w:w="4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Universal — every chain has these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LocalVar/Assign/AugAssign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 to any imperative language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Emit(event,args)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Removed → evm.emit_event dialect_stmt</w:t>
            </w:r>
          </w:p>
        </w:tc>
        <w:tc>
          <w:tcPr>
            <w:tcW w:type="dxa" w:w="4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EVM/Solidity concept; not universal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EventDecl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 evm.event_def dialect_member_decl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reason</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ModifierDecl/ModifierApplication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Removed → evm.modifier_def/evm.modifier_placeholder</w:t>
            </w:r>
          </w:p>
        </w:tc>
        <w:tc>
          <w:tcPr>
            <w:tcW w:type="dxa" w:w="4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Solidity-only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Unchecked(body)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 #cir.overflow=Unchecked on BinOp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OverflowSemantics covers this without a scope wrapper</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3.5  Type Interfaces</w:t>
      </w:r>
    </w:p>
    <w:p>
      <w:pPr>
        <w:spacing w:before="80" w:after="80"/>
      </w:pPr>
      <w:r>
        <w:rPr>
          <w:rFonts w:ascii="Arial" w:cs="Arial" w:eastAsia="Arial" w:hAnsi="Arial"/>
          <w:sz w:val="24"/>
          <w:szCs w:val="24"/>
        </w:rPr>
        <w:t xml:space="preserve">Rather than a hardcoded ability struct, linearity constraints are expressed through Type Interfaces that dialect types implement: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interface Copyable    { op copy(%v: T) -&gt; 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interface Droppable   { op drop(%v: 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interface Storable    { op is_storable() -&gt; bool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interface KeyType     { op to_key(%v: T) -&gt; bytes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interface LinearValue { op drain(%v: T) -&gt; tuple&lt;...&gt;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!evm.uint256      -&gt; Copyable, Droppable, Storable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!move.resource&lt;T&gt; -&gt; Storable, KeyType       (NOT Copyable, NOT Droppable)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!sierra.felt252   -&gt; Copyable, Droppable, Storable, LinearValue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!tezos.ticket&lt;T&gt;  -&gt; LinearValue              (NOT Copyable, NOT Droppable)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3.6  Specification Annotations</w:t>
      </w:r>
    </w:p>
    <w:p>
      <w:pPr>
        <w:spacing w:before="80" w:after="80"/>
      </w:pPr>
      <w:r>
        <w:rPr>
          <w:rFonts w:ascii="Arial" w:cs="Arial" w:eastAsia="Arial" w:hAnsi="Arial"/>
          <w:sz w:val="24"/>
          <w:szCs w:val="24"/>
        </w:rPr>
        <w:t xml:space="preserve">Specifications are expression annotations on FunctionDecl and contract-level GlobalInvariant nodes. old(x) and result(i) are Expr forms valid in @ensures. forall and exists are Expr forms for quantified properties. This eliminates the v3 ambiguity where storage reads inside spec.requires regions had ambiguous pre-state/current-state semantics.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@requires Expr          // precondition (pre-state)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@ensures  Expr          // postcondition; old(x) and result(i) valid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@modifies StorageRef*   // frame clause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@decreases Expr         // termination measure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old(x)           // pre-state value of variable or storage expr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result(i)        // i-th return 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forall(a:T,body) // universal quantification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exists(a:T,body) // existential quantification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@invariant Expr  // global — checked at every transaction boundary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3.7  Full Example — Solidity ERC-20 in CIR v4</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module ERC20 attributes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#cir.source_lang     = "solidity",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#cir.chain_target    = "evm",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#cir.compiler        = "solc-0.8.x",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#cir.loaded_dialects = ["evm","spec"]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contract ERC20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 balances   : map&lt;!evm.address,i256&gt;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#evm.slot_index=0, #evm.visibility="private"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 allowances : map&lt;!evm.address,map&lt;!evm.address,i256&gt;&gt;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#evm.slot_index=1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 totalSupply: i256  attributes { #evm.slot_index=2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evm.event_def Transfer(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from: !evm.address  attributes { #evm.indexed=true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to:   !evm.address  attributes { #evm.indexed=true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value: i256)</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evm.modifier_def onlyPositive(amount: i256)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assert(amount &gt; 0, "Amount must be positive")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evm.modifier_placeholder()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@invariant totalSupply == sum(a:!evm.address, balances[a])</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@invariant forall(a:!evm.address, balances[a] &gt;= 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transfer(to: !evm.address, amount: i256) -&gt; bool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#cir.visibility="public", #cir.mutability="non_payable",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#evm.selector="transfer(address,uint256)",</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#evm.modifiers=[{ ref:"onlyPositive", args:["amount"]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balances[evm.msg_sender()] &gt;=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balances[evm.msg_sender()]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old(balances[evm.msg_sender()])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balances[to] == old(balances[to])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result(0) ==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balances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sender : !evm.address = evm.msg_sender()   // dialect_expr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assert(balances[sender] &gt;= amount, "Insufficient balance")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balances[sender] -= amount   // BinOp(Sub, Checked)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balances[to]     += amount   // BinOp(Add, Checked)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evm.emit_event(Transfer, sender, to, amount)   // dialect_stmt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approve(spender: !evm.address, amount: i256) -&gt; bool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#cir.visibility="public",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#evm.selector="approve(address,uint256)"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allowances[evm.msg_sender()][spender]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allowances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sender : !evm.address = evm.msg_sender()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allowances[sender][spender]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3.8  Full Example — Move Fungible Token in CIR v4</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module BasicCoin attributes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#cir.source_lang="move", #cir.chain_target="aptos",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#cir.loaded_dialects=["move","spec"]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Struct definitions — move dialect_member_decl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move.struct_def Coin&lt;phantom 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#move.abilities=["store"] }   // NOT Copyable, NOT Droppable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value: i64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move.struct_def Balance&lt;phantom 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#move.abilities=["key"] }     // Storable + KeyType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coin: Coin&lt;CoinType&gt;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contract BasicCoin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@invariant forall(ct:!move.type_tag,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sum(a:!evm.address,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move.exists&lt;Balance&lt;ct&gt;&gt;(a)</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move.borrow_global&lt;Balance&lt;ct&gt;&gt;(a).coin.value : 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move.ghost_total_supply&lt;ct&gt;)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transfer&lt;CoinType&gt;(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from: !move.signer, to: !evm.address, amount: i64) -&gt; none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#cir.visibility="public",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#move.acquires=["Balance&lt;CoinType&gt;"]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move.exists&lt;Balance&lt;CoinType&gt;&gt;(move.signer_address(from))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move.exists&lt;Balance&lt;CoinType&gt;&gt;(to)</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move.borrow_global&lt;Balance&lt;CoinType&gt;&gt;(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move.signer_address(from)).coin.value &gt;=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move.global&lt;Balance&lt;CoinType&gt;&gt;(move.signer_address(from)),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move.global&lt;Balance&lt;CoinType&gt;&gt;(to)</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from_addr:!evm.address = move.signer_address(from)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assert(balance_of&lt;CoinType&gt;(from_addr) &gt;= amount, 10)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withdraw&lt;CoinType&gt;(from_addr,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deposit&lt;CoinType&gt;(to,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withdraw&lt;CoinType&gt;(addr:!evm.address, amount:i64) -&gt; none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attributes{#cir.visibility="private",#move.acquires=["Balance&lt;CoinType&gt;"]}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ref:&amp;mut i64=move.borrow_global_mut&lt;Balance&lt;CoinType&gt;&gt;(addr).coin.value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assert(*ref &gt;= amount, 1)</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*ref = *ref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deposit&lt;CoinType&gt;(addr:!evm.address, amount:i64) -&gt; none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attributes{#cir.visibility="private",#move.acquires=["Balance&lt;CoinType&gt;"]}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ref:&amp;mut i64=move.borrow_global_mut&lt;Balance&lt;CoinType&gt;&gt;(addr).coin.value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*ref = *ref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3.9  Full Example — Solana/Anchor Escrow in CIR v4</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module escrow attributes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#cir.source_lang="rust/anchor", #cir.chain_target="solana",</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#cir.loaded_dialects=["anchor","spec"]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anchor.account_struct EscrowState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#anchor.discriminator_size=8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depositor:!anchor.pubkey, recipient:!anchor.pubkey,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amount:i64, is_released:bool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anchor.accounts_context Initialize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escrow_account: !anchor.account&lt;EscrowState&gt;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#anchor.constraint="init", #anchor.payer="depositor",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#anchor.space=73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depositor: !anchor.signer  attributes{#anchor.constraint="mut"}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system_program: !anchor.program&lt;anchor.System&gt;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anchor.accounts_context Release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escrow_account: !anchor.account&lt;EscrowState&gt;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attributes{#anchor.constraint="mut"}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depositor: !anchor.signer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vault:     !anchor.system_account  attributes{#anchor.constraint="mut"}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recipient: !anchor.unchecked_account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attributes{#anchor.constraint="mut",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#anchor.check_note="validated against escrow_account.recipient"}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system_program: !anchor.program&lt;anchor.System&gt;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contract escrow attributes{#anchor.program=true}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@invariant forall(acc:!anchor.account&lt;EscrowState&gt;, acc.amount&gt;=0)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initialize(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ctx:!anchor.context&lt;Initialize&gt;, amount:i64,</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recipient:!anchor.pubkey) -&gt; !anchor.result&lt;none&gt;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attributes{#cir.visibility="public",#anchor.entry=true}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amount &gt; 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anchor.account_load(ctx.accounts.escrow_account).amount==amount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anchor.account_load(ctx.accounts.escrow_account).is_released==false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ctx.accounts.escrow_account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escrow:&amp;mut EscrowState=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anchor.account_load_mut(ctx.accounts.escrow_account)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escrow.depositor   = anchor.signer_key(ctx.accounts.depositor)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escrow.recipient   = recipient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escrow.amount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escrow.is_released = 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 anchor.ok(none)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release(ctx:!anchor.context&lt;Release&gt;)-&gt;!anchor.result&lt;none&gt;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attributes{#cir.visibility="public",#anchor.entry=true}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anchor.account_load(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ctx.accounts.escrow_account).is_released==false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@ensures anchor.account_load(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ctx.accounts.escrow_account).is_released==true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ctx.accounts.escrow_account, ctx.accounts.vault,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ctx.accounts.recipient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data:EscrowState=anchor.account_load(ctx.accounts.escrow_account)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assert(data.is_released==false,"AlreadyReleased")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assert(anchor.signer_key(ctx.accounts.depositor)==data.depositor,"Unauthorized")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local m:&amp;mut EscrowState=anchor.account_load_mut(ctx.accounts.escrow_account)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m.is_released=true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anchor.cpi(ctx.accounts.system_program,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anchor.system_transfer{from:ctx.accounts.vault,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to:ctx.accounts.recipient,amount:data.amount})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attributes{#cir.call_risk={reentrancy:false,delegate_storage:false}}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 anchor.ok(none)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3.10  AST vs. CIR v4 vs. CIR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CIR v4 (this design)</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CIR v3 (MLIR-style)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Structure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Tree (mirrors source syntax)</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Structured stmts + named vars; dialects at leaves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Op/Block/Region graph; SSA values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in stmt nesting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If/While/For in core grammar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Region-nested Op terminators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Variables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Unresolved names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Resolved named variables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SSA Values (%0, %1,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Arithmetic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BinOp with OverflowSemantics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arith.addi, arith.subi dialect Ops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Specifications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Comments / strings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@requires/@ensures Expr annotations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spec.requires Regions (computation-based)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declarations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evm.modifier_def dialect_member_decl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represented (v3 gap)</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Events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Source declarations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evm.event_def dialect_member_decl</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Not represented (v3 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to 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CFG extraction from If/While is textbook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inversion required (complex)</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to VIR</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WP runs directly on structured stmts</w:t>
            </w:r>
          </w:p>
        </w:tc>
        <w:tc>
          <w:tcPr>
            <w:tcW w:type="dxa" w:w="2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Passivation + Region-to-formula translation</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3.11  Known Limitations</w:t>
      </w:r>
    </w:p>
    <w:p>
      <w:pPr>
        <w:spacing w:before="80" w:after="80"/>
      </w:pPr>
      <w:r>
        <w:rPr>
          <w:rFonts w:ascii="Arial" w:cs="Arial" w:eastAsia="Arial" w:hAnsi="Arial"/>
          <w:sz w:val="24"/>
          <w:szCs w:val="24"/>
        </w:rPr>
        <w:t xml:space="preserve">Two genuine limitations of the v4 design. First, the core/dialect boundary requires discipline: Pass 1 authors must not place chain-specific constructs in core Stmt or Expr positions. Any construct absent from all target languages must use a dialect extension point. Second, generic functions require the CIR type checker to handle polymorphism, and Move's type tag instantiation differs from Solidity's limited generics — per-dialect type inference rules must be specified.</w:t>
      </w:r>
    </w:p>
    <w:p>
      <w:r>
        <w:br w:type="page"/>
      </w:r>
    </w:p>
    <w:p>
      <w:pPr>
        <w:pStyle w:val="Heading1"/>
        <w:spacing w:before="360" w:after="180"/>
      </w:pPr>
      <w:r>
        <w:rPr>
          <w:rFonts w:ascii="Arial" w:cs="Arial" w:eastAsia="Arial" w:hAnsi="Arial"/>
          <w:b/>
          <w:bCs/>
          <w:color w:val="1F3864"/>
          <w:sz w:val="36"/>
          <w:szCs w:val="36"/>
        </w:rPr>
        <w:t xml:space="preserve">4.  Layer 2a: AnalysisIR (AIR)</w:t>
      </w:r>
    </w:p>
    <w:p>
      <w:pPr>
        <w:spacing w:before="80" w:after="80"/>
      </w:pPr>
      <w:r>
        <w:rPr>
          <w:rFonts w:ascii="Arial" w:cs="Arial" w:eastAsia="Arial" w:hAnsi="Arial"/>
          <w:sz w:val="24"/>
          <w:szCs w:val="24"/>
        </w:rPr>
        <w:t xml:space="preserve">AnalysisIR (AIR) is derived from ContractIR (CIR) by a five-step transformation: modifier expansion, CFG construction, SSA renaming, dialect lowering, and ICFG construction. The result is an interprocedural CFG in SSA form with alias sets, a taint graph, and function summaries.</w:t>
      </w:r>
    </w:p>
    <w:p>
      <w:pPr>
        <w:spacing w:before="80" w:after="80"/>
      </w:pPr>
      <w:r>
        <w:rPr>
          <w:rFonts w:ascii="Arial" w:cs="Arial" w:eastAsia="Arial" w:hAnsi="Arial"/>
          <w:sz w:val="24"/>
          <w:szCs w:val="24"/>
        </w:rPr>
        <w:t xml:space="preserve">Key invariant: every dialect construct in AIR implements at least one analysis interface (StorageOp, CallOp, TaintSource, TaintSink, or LinearValue). A dialect construct that reaches AIR without any interface annotation is a Pass 2a error enforced by the AIR verifier.</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4.1  Key Structures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AnalysisModule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        ICFG              // interprocedural CFG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call_graph:  CallGraph         // static + dynamic call edges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alias_sets:  AliasMap          // StorageOp.to_storage_ref() → AliasGroup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pdg:         PDG               // data + control dependences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taint_graph: TaintGraph        // propagated taint flows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summaries:   FunctionSummary[] // for modular / compositional analysis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4.2  The Five-Step Transformation (Pass 2a)</w:t>
      </w:r>
    </w:p>
    <w:p>
      <w:pPr>
        <w:spacing w:before="80" w:after="80"/>
      </w:pPr>
      <w:r>
        <w:rPr>
          <w:rFonts w:ascii="Arial" w:cs="Arial" w:eastAsia="Arial" w:hAnsi="Arial"/>
          <w:sz w:val="24"/>
          <w:szCs w:val="24"/>
        </w:rPr>
        <w:t xml:space="preserve">Steps 1-3 are chain-agnostic. Dialect-specific work is concentrated in Step 4 only.</w:t>
      </w:r>
    </w:p>
    <w:p>
      <w:pPr>
        <w:pStyle w:val="Heading3"/>
        <w:spacing w:before="200" w:after="100"/>
      </w:pPr>
      <w:r>
        <w:rPr>
          <w:rFonts w:ascii="Arial" w:cs="Arial" w:eastAsia="Arial" w:hAnsi="Arial"/>
          <w:b/>
          <w:bCs/>
          <w:color w:val="1F6B75"/>
          <w:sz w:val="24"/>
          <w:szCs w:val="24"/>
        </w:rPr>
        <w:t xml:space="preserve">Step 1 — evm Dialect: Modifier Expansion</w:t>
      </w:r>
    </w:p>
    <w:p>
      <w:pPr>
        <w:spacing w:before="80" w:after="80"/>
      </w:pPr>
      <w:r>
        <w:rPr>
          <w:rFonts w:ascii="Arial" w:cs="Arial" w:eastAsia="Arial" w:hAnsi="Arial"/>
          <w:sz w:val="24"/>
          <w:szCs w:val="24"/>
        </w:rPr>
        <w:t xml:space="preserve">The evm dialect's pre-pass reads #evm.modifiers on each FunctionDecl, locates the evm.modifier_def in contract scope, and substitutes evm.modifier_placeholder() with the function body. Spec annotations are carried forward unchanged.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Before — modifier references function body via placeholder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evm.modifier_def onlyPositive(amount)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assert(amount &gt; 0, "Amount must be positive")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evm.modifier_placeholder()   // ← replaced by function body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After expansion (still CIR v4, modifiers inlined):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function transfer(to, amount)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assert(amount &gt; 0, "Amount must be positive")  // ← from modifier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assert(balances[sender] &gt;= amount, "Insufficient")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balances[sender]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balances[to]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evm.emit_event(Transfer, sender, to,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Style w:val="Heading3"/>
        <w:spacing w:before="200" w:after="100"/>
      </w:pPr>
      <w:r>
        <w:rPr>
          <w:rFonts w:ascii="Arial" w:cs="Arial" w:eastAsia="Arial" w:hAnsi="Arial"/>
          <w:b/>
          <w:bCs/>
          <w:color w:val="1F6B75"/>
          <w:sz w:val="24"/>
          <w:szCs w:val="24"/>
        </w:rPr>
        <w:t xml:space="preserve">Step 2 — CFG Construction from Structured Statements</w:t>
      </w:r>
    </w:p>
    <w:p>
      <w:pPr>
        <w:spacing w:before="80" w:after="80"/>
      </w:pPr>
      <w:r>
        <w:rPr>
          <w:rFonts w:ascii="Arial" w:cs="Arial" w:eastAsia="Arial" w:hAnsi="Arial"/>
          <w:sz w:val="24"/>
          <w:szCs w:val="24"/>
        </w:rPr>
        <w:t xml:space="preserve">Structured statements map to basic blocks by a fixed algorithm. dialect_stmt and dialect_expr nodes are treated as opaque computations and become StmtNode entries.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flatten(Stmt, currentBlock, exitBlock):</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Assign/LocalVar/Assert/dialect_stmt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append to currentBlock; return currentBlock</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If(cond, then, else?)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condBlock=current; thenExit=flatten(then); elseExit=flatten(else?)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mergeBlock=new; edge(cond→then,true); edge(cond→else,false)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edge(thenExit→merge); edge(elseExit→merge); return merge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While(cond, body, invariant?)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headerBlock=new; bodyExit=flatten(body); afterBlock=new</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edge(current→header); edge(header→body,true); edge(header→after,false)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edge(bodyExit→header)   // back-edge; return after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Return(values)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append ReturnStmt; edge(current→TxnExit(reverted=false))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Revert/Assert-fail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edge(current→TxnExit(reverted=true))</w:t>
      </w:r>
    </w:p>
    <w:p>
      <w:pPr>
        <w:pStyle w:val="Heading3"/>
        <w:spacing w:before="200" w:after="100"/>
      </w:pPr>
      <w:r>
        <w:rPr>
          <w:rFonts w:ascii="Arial" w:cs="Arial" w:eastAsia="Arial" w:hAnsi="Arial"/>
          <w:b/>
          <w:bCs/>
          <w:color w:val="1F6B75"/>
          <w:sz w:val="24"/>
          <w:szCs w:val="24"/>
        </w:rPr>
        <w:t xml:space="preserve">Step 3 — SSA Renaming</w:t>
      </w:r>
    </w:p>
    <w:p>
      <w:pPr>
        <w:spacing w:before="80" w:after="80"/>
      </w:pPr>
      <w:r>
        <w:rPr>
          <w:rFonts w:ascii="Arial" w:cs="Arial" w:eastAsia="Arial" w:hAnsi="Arial"/>
          <w:sz w:val="24"/>
          <w:szCs w:val="24"/>
        </w:rPr>
        <w:t xml:space="preserve">Standard Cytron et al. pruned SSA. Named variables become versioned SSA names. Storage variables receive a version per write (array-SSA convention). Block arguments replace phi-functions.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Before SSA (named vars from CIR v4):</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balances[sender]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balances[to]     +=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After SSA (versioned storage state):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balances_1 = store(balances_0, sender_0, load(balances_0,sender_0) - amount_0)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balances_2 = store(balances_1, to_0,     load(balances_1,to_0)     + amount_0)</w:t>
      </w:r>
    </w:p>
    <w:p>
      <w:pPr>
        <w:pStyle w:val="Heading3"/>
        <w:spacing w:before="200" w:after="100"/>
      </w:pPr>
      <w:r>
        <w:rPr>
          <w:rFonts w:ascii="Arial" w:cs="Arial" w:eastAsia="Arial" w:hAnsi="Arial"/>
          <w:b/>
          <w:bCs/>
          <w:color w:val="1F6B75"/>
          <w:sz w:val="24"/>
          <w:szCs w:val="24"/>
        </w:rPr>
        <w:t xml:space="preserve">Step 4 — Dialect Lowering</w:t>
      </w:r>
    </w:p>
    <w:p>
      <w:pPr>
        <w:spacing w:before="80" w:after="80"/>
      </w:pPr>
      <w:r>
        <w:rPr>
          <w:rFonts w:ascii="Arial" w:cs="Arial" w:eastAsia="Arial" w:hAnsi="Arial"/>
          <w:sz w:val="24"/>
          <w:szCs w:val="24"/>
        </w:rPr>
        <w:t xml:space="preserve">Each dialect registers lowering rules mapping high-level CIR forms to AIR operations implementing StorageOp, CallOp, TaintSource, or TaintSink. This is the only dialect-specific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3060"/>
      </w:tblGrid>
      <w:t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CIR v4 Form</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AIR Lowering</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 Tag</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evm.msg_sender()</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EVM_CALLER pseudo-value</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TaintSource: UserControlled</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Seeds taint graph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evm.msg_value()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EVM_CALLVALUE pseudo-value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TaintSource: UserControlled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Seeds taint graph</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balances[k] (read)</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evm.sload(keccak(slot_index,k))</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StorageOp</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AliasGroupId = "balances[*]"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balances[k]=v (write)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evm.sstore(keccak(slot_index,k),v)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StorageOp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Alias group write</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evm.emit_event(...)</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evm.emit_event (retained)</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TaintSink: EventLog</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CFG edge; opaque side-effect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evm.call(...)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ExternalCallNode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#cir.call_risk.reentrancy read for ICFG edge</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move.signer_address(s)</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MOVE_SIGNER_ADDR pseudo-value</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TaintSource: SignerArg</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 signer is trusted — not UserControlled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move.borrow_global&lt;T&gt;(addr)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move.borrow_global (retained)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StorageOp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AliasGroupId = "T[*]"</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move.borrow_global_mut&lt;T&gt;(addr)</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move.borrow_global_mut (retained)</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StorageOp</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Read+write alias group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 = v (write via Move ref)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move.write_ref(ref,v)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StorageOp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Linearity check: ref consumed</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anchor.account_load(ctx.X)</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anchor.account_load (retained)</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StorageOp</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Makes data flow from raw bytes explicit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anchor.signer_key(ctx.X)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ANCHOR_SIGNER_KEY pseudo-value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TaintSource: SignerArg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Runtime-verified signer</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anchor.cpi(...)</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ExternalCallNode</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CallOp</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#cir.call_risk={reentrancy:false}</w:t>
            </w:r>
          </w:p>
        </w:tc>
      </w:tr>
    </w:tbl>
    <w:p>
      <w:pPr>
        <w:spacing w:before="80" w:after="80"/>
      </w:pPr>
      <w:r>
        <w:rPr>
          <w:rFonts w:ascii="Arial" w:cs="Arial" w:eastAsia="Arial" w:hAnsi="Arial"/>
          <w:sz w:val="24"/>
          <w:szCs w:val="24"/>
        </w:rPr>
        <w:t xml:space="preserve">The storage Ops retain their dialect prefix in AIR for traceability. Analysis passes interact with them through the StorageOp interface — they never branch on dialect name.</w:t>
      </w:r>
    </w:p>
    <w:p>
      <w:pPr>
        <w:pStyle w:val="Heading3"/>
        <w:spacing w:before="200" w:after="100"/>
      </w:pPr>
      <w:r>
        <w:rPr>
          <w:rFonts w:ascii="Arial" w:cs="Arial" w:eastAsia="Arial" w:hAnsi="Arial"/>
          <w:b/>
          <w:bCs/>
          <w:color w:val="1F6B75"/>
          <w:sz w:val="24"/>
          <w:szCs w:val="24"/>
        </w:rPr>
        <w:t xml:space="preserve">Step 5 — ICFG, Alias Sets, and Taint Initialisation</w:t>
      </w:r>
    </w:p>
    <w:p>
      <w:pPr>
        <w:spacing w:before="80" w:after="80"/>
      </w:pPr>
      <w:r>
        <w:rPr>
          <w:rFonts w:ascii="Arial" w:cs="Arial" w:eastAsia="Arial" w:hAnsi="Arial"/>
          <w:sz w:val="24"/>
          <w:szCs w:val="24"/>
        </w:rPr>
        <w:t xml:space="preserve">After dialect lowering every storage access implements StorageOp and every external call implements CallOp. All subsequent construction is chain-agnostic.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Chain-agnostic — runs identically for evm, move, anchor: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for each FunctionDecl F with #cir.visibility="public":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icfg.add( TxnEntry(F)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icfg.add( TxnExit(reverted=false)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icfg.add( TxnExit(reverted=true)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for each SSA node 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if N implements StorageOp:   alias_sets.register(N.to_storage_ref())</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if N implements CallOp: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if N.call_risk.reentrancy: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icfg.add(ExternalCallNode(N)); icfg.add(ReentryPoint(current_func))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icfg.edge(ExternalCallNode→ReentryPoint)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else: icfg.add(CallSite(N))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if N implements TaintSource:  taint_graph.seed(N.result, N.taint_label)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if N implements TaintSink:    taint_graph.register_sink(N)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4.3  ICFG Node Types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ICFGNode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TxnEntry(func: FunctionId)      // transaction execution begins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TxnExit(reverted: bool)         // transaction commits or reverts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CallSite(op: Op)                // call edge source (implements CallOp)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ReturnSite(op: Op)              // return edge target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ExternalCallNode(op: Op)        // execution leaves contract boundary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ReentryPoint(func: FunctionId)  // potential re-entrant callback target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StmtNode(op: Op)                // regular statement node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4.4  Worked Example — ERC-20 transfer in AIR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ICFG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TxnEntry(transfer)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B0: params: (to_0:!evm.address, amount_0:i256)</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implicit: (balances_0: map&lt;!evm.address,i256&gt;)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[S1] assert(amount_0 &gt; 0)           ──► TxnExit(reverted=true)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[S2] sender_0 = EVM_CALLER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#cir.taint=UserControlled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[S3] bal_check_0=evm.sload(keccak(0,sender_0))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StorageOp: ref=StorageRef("balances",sender_0)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AliasGroup: "balances[*]"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assert(bal_check_0&gt;=amount_0)   ──► TxnExit(reverted=true)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[S4] bal_s_0=evm.sload(keccak(0,sender_0))   // StorageOp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bal_s_1=bal_s_0-amount_0  #cir.overflow=Checked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evm.sstore(keccak(0,sender_0),bal_s_1)  // StorageOp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[S5] bal_t_0=evm.sload(keccak(0,to_0))       // StorageOp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bal_t_1=bal_t_0+amount_0  #cir.overflow=Checked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evm.sstore(keccak(0,to_0),bal_t_1)      // StorageOp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[S6] evm.emit_event(Transfer,sender_0,to_0,amount_0)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TaintSink: EventLog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[S7] return true ──────────────────────────► TxnExit(reverted=false)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Alias Sets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AliasGroup("balances[*]")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evm.sload  @S3: key=sender_0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evm.sload  @S4: key=sender_0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evm.sstore @S4: key=sender_0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evm.sload  @S5: key=to_0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evm.sstore @S5: key=to_0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MayAlias(sender_0,to_0): UNKNOWN — self-transfer edge case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DefiniteAlias(S3.key,S4.key): YES — both sender_0 (S4a read is redundant)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Taint Graph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Seeds:  sender_0←UserControlled  to_0←UserControlled  amount_0←UserControlled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Propagation:  bal_check_0, bal_s_0, bal_t_0 ← StorageLoaded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bal_s_1, bal_t_1 ← UserControlled (tainted operands)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Sinks:  evm.sstore@S4,S5 ← tainted value   evm.emit_event@S6 ← UserControlled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Function Summary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FunctionSummary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func_id:         "ERC20.transfer",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taint_in:        { 0:UserControlled, 1:UserControlled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taint_out:       { 0:Clean },   // return bool always literal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 StorageRef("balances",Wildcard)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may_revert: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reentrancy_safe: true,    // no ExternalCallNode in ICFG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value_transfer:  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4.5  Worked Example — Move transfer&lt;CoinType&gt; in AIR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B0: params: (from_0:!move.signer, to_0:!evm.address, amount_0:i64)</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from_addr_0=MOVE_SIGNER_ADDR(from_0)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#cir.taint=SignerArg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bal_check_0=move.borrow_global&lt;Balance&lt;CoinType&gt;&gt;(from_addr_0).coin.value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StorageOp: ref=StorageRef("Balance&lt;CoinType&gt;",from_addr_0,"coin.value")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AliasGroup: "Balance&lt;CoinType&gt;[*].coin.value"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assert(bal_check_0&gt;=amount_0,10) ──► TxnExit(reverted=true)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CallSite(withdraw&lt;CoinType&gt;) ──────────────────────────► [withdraw ICFG]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ReturnSite(withdraw)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CallSite(deposit&lt;CoinType&gt;)  ──────────────────────────► [deposit ICFG]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ReturnSite(deposit)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TxnExit(reverted=false)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AliasGroup("Balance&lt;CoinType&gt;[*].coin.value")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move.borrow_global @ bal_check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StorageRef from withdraw summary: addr=from_addr_0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StorageRef from deposit summary:  addr=to_0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MayAlias(from_addr_0,to_0): UNKNOWN — potential self-transfer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Seeds: from_addr_0←SignerArg  to_0←UserControlled  amount_0←UserControlled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Note: SignerArg ≠ UserControlled — Move signer provenance is runtime-verified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FunctionSummary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func_id:         "BasicCoin.transfer&lt;CoinType&gt;",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taint_in:        { 0:SignerArg, 1:UserControlled, 2:UserControlled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taint_out: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 StorageRef("Balance&lt;CoinType&gt;",Wildcard,"coin.value")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may_revert:      true,   reentrancy_safe:true,   value_transfer:false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4.6  Dialect Content in AIR — The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Remains in AIR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 Tag</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Interface-tagged storage ops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evm.sload/sstore, move.borrow_global, anchor.account_load</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StorageOp</w:t>
            </w:r>
          </w:p>
        </w:tc>
        <w:tc>
          <w:tcPr>
            <w:tcW w:type="dxa" w:w="2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Alias analysis and taint propagation query StorageOp.to_storage_ref()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Interface-tagged call 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evm.call, anchor.cpi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ICFG edge construction reads #cir.call_risk</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Interface-tagged taint sinks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evm.emit_event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TaintSink</w:t>
            </w:r>
          </w:p>
        </w:tc>
        <w:tc>
          <w:tcPr>
            <w:tcW w:type="dxa" w:w="2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 sink tracking; no CFG 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consumed (Step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evm.modifier_def, evm.modifier_placeholder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inline — no trace in AIR</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Fully consumed (Step 4)</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#evm.slot_index, #move.acquires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Folded into evm.sload operand; Move type-system artifact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Stripped (Pass 2b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@requires/@ensures/@modifies specs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Verification-time; not needed for analysis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Stripped</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evm.event_def declaration</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Declaration only; event shape used to type emit, then dropped</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4.7  Function Summaries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FunctionSummary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func_id:         FunctionId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taint_in:        Map(ParamIndex, TaintLabel)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taint_out:       Map(ReturnIndex, TaintLabel)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StorageRef[]   // over-approximation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may_revert:      bool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reentrancy_safe: bool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value_transfer:  bool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TaintLabel ::= UserControlled | BlockContext | SignerArg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AccountData | ExternalReturn | StorageLoaded | Clean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4.8  Standard Analysis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AIR Input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 Classes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 propagation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TaintSource seeds + StorageOp reads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Taint labels on all SSA values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Reentrancy, tx.origin auth, price oracle manipulation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Reentrancy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ExternalCallNode edges + StorageOp before/after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sink/source pairs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 cross-function, cross-contract reentrancy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Access control inference</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@requires Exprs at function entry</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#cir.access_control attrs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Missing auth, privilege escalation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Arithmetic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BinOp with #cir.overflow attrs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Overflow/underflow markers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wrap (Solidity pre-0.8, Cairo felt252)</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 aliasing</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StorageOp AliasGroups + CallOp delegate_storage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Alias collision markers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Proxy storage collision, delegatecall layout clash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linearity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 implementing LinearValue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Linearity violation markers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Double-spend, resource loss (Move, Tezos tickets)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PDA validation (Anchor)</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anchor.account_load + #anchor.constraint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#cir.pda_validated attrs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Fake account injection, missing signer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Exprs from ContractDecl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Violated invariant markers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Economic invariant breaks, conservation law violations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4.9  Soundness Declaration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AnalysisPass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name:     string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sound:    bool       // true: no false negatives by construction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complete: bool       // true: no false positives by construction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assumes:  Assumption[] // e.g. NoRecursion, BoundedLoops, NoInlineAsm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input:    IRFeature[]  // which AIR features are required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output:   Finding[]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4.10  Cross-Language Analysis Tool Design (Semgrep-Style)</w:t>
      </w:r>
    </w:p>
    <w:p>
      <w:pPr>
        <w:spacing w:before="80" w:after="80"/>
      </w:pPr>
      <w:r>
        <w:rPr>
          <w:rFonts w:ascii="Arial" w:cs="Arial" w:eastAsia="Arial" w:hAnsi="Arial"/>
          <w:sz w:val="24"/>
          <w:szCs w:val="24"/>
        </w:rPr>
        <w:t xml:space="preserve">The interface system in AIR enables a Semgrep-style cross-language analysis tool where a single rule applies to all chains simultaneously. Rules operate at two levels: CIR rules for structural source patterns, and AIR rules for interprocedural dataflow patterns.</w:t>
      </w:r>
    </w:p>
    <w:p>
      <w:pPr>
        <w:pStyle w:val="Heading3"/>
        <w:spacing w:before="200" w:after="100"/>
      </w:pPr>
      <w:r>
        <w:rPr>
          <w:rFonts w:ascii="Arial" w:cs="Arial" w:eastAsia="Arial" w:hAnsi="Arial"/>
          <w:b/>
          <w:bCs/>
          <w:color w:val="1F6B75"/>
          <w:sz w:val="24"/>
          <w:szCs w:val="24"/>
        </w:rPr>
        <w:t xml:space="preserve">4.10.1  Architecture</w:t>
      </w:r>
    </w:p>
    <w:p>
      <w:pPr>
        <w:spacing w:before="80" w:after="80"/>
      </w:pPr>
      <w:r>
        <w:rPr>
          <w:rFonts w:ascii="Arial" w:cs="Arial" w:eastAsia="Arial" w:hAnsi="Arial"/>
          <w:sz w:val="24"/>
          <w:szCs w:val="24"/>
        </w:rPr>
        <w:t xml:space="preserve">The tool has three layers. The Rule DSL has two sublanguages: structural pattern matching for CIR (metavariable syntax over CIR nodes, similar to Semgrep) and dataflow pattern matching for AIR (source/sink/path triples with interface queries). Rules declare their level and require no dialect-specific logic.</w:t>
      </w:r>
    </w:p>
    <w:p>
      <w:pPr>
        <w:spacing w:before="80" w:after="80"/>
      </w:pPr>
      <w:r>
        <w:rPr>
          <w:rFonts w:ascii="Arial" w:cs="Arial" w:eastAsia="Arial" w:hAnsi="Arial"/>
          <w:sz w:val="24"/>
          <w:szCs w:val="24"/>
        </w:rPr>
        <w:t xml:space="preserve">The Dialect Adapter layer is the only per-dialect implementation. Each dialect registers which of its Ops match core grammar patterns (so evm.sload matches $STORAGE[$KEY] in a CIR structural rule), which interfaces its Ops implement, and which taint labels its TaintSource Ops produce. Writing a new dialect adapter means implementing interface registrations — not rewriting any rules.</w:t>
      </w:r>
    </w:p>
    <w:p>
      <w:pPr>
        <w:spacing w:before="80" w:after="80"/>
      </w:pPr>
      <w:r>
        <w:rPr>
          <w:rFonts w:ascii="Arial" w:cs="Arial" w:eastAsia="Arial" w:hAnsi="Arial"/>
          <w:sz w:val="24"/>
          <w:szCs w:val="24"/>
        </w:rPr>
        <w:t xml:space="preserve">The Rule Engine runs CIR rules against the CIR tree using structural pattern matching, and AIR rules against the ICFG using a standard interprocedural dataflow framework. Neither layer contains dialect-specific logic.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New language support cost: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Write Pass 1 (source → CIR):        language-specific, unavoidable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Write dialect definition:            ~500-1000 lines per dialect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Register StorageOp/CallOp/etc:       ~50-100 lines per Op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Write new cross-language rules:      0 — existing rules apply automatically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Write dialect-specific rules:        only for patterns unique to that chain</w:t>
      </w:r>
    </w:p>
    <w:p>
      <w:pPr>
        <w:pStyle w:val="Heading3"/>
        <w:spacing w:before="200" w:after="100"/>
      </w:pPr>
      <w:r>
        <w:rPr>
          <w:rFonts w:ascii="Arial" w:cs="Arial" w:eastAsia="Arial" w:hAnsi="Arial"/>
          <w:b/>
          <w:bCs/>
          <w:color w:val="1F6B75"/>
          <w:sz w:val="24"/>
          <w:szCs w:val="24"/>
        </w:rPr>
        <w:t xml:space="preserve">4.10.2  CIR Rules — Structural Patterns</w:t>
      </w:r>
    </w:p>
    <w:p>
      <w:pPr>
        <w:spacing w:before="80" w:after="80"/>
      </w:pPr>
      <w:r>
        <w:rPr>
          <w:rFonts w:ascii="Arial" w:cs="Arial" w:eastAsia="Arial" w:hAnsi="Arial"/>
          <w:sz w:val="24"/>
          <w:szCs w:val="24"/>
        </w:rPr>
        <w:t xml:space="preserve">CIR rules operate on the high-level structured IR before SSA and dialect lowering. They match patterns about code structure and intent. Because they use only core grammar constructs and dialect_attrs, they match across all chains.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Rule: public storage write without access control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Matches Solidity, Vyper, Move, Anchor simultaneously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MissingAccessControl: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CIR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pattern: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$FUNC(...) -&gt; $RET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#cir.visibility="public"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 $STORAGE[$KEY] = $VALUE ... }  // any storage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unless: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@requires $AUTH_EXPR        // any @requires annotation present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OR assert($AUTH_EXPR, ...)  // any inline assert before the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HIGH</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"Public function writes storage without access control"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Rule: missing @modifies annotation on storage-writing public function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MissingModifiesClause: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CIR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pattern: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$FUNC(...) -&gt; $RET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#cir.visibility="public"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no @modifies annotation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 $STORAGE[$KEY] = $VALUE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LOW</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"Storage-writing function missing @modifies annotation"</w:t>
      </w:r>
    </w:p>
    <w:p>
      <w:pPr>
        <w:pStyle w:val="Heading3"/>
        <w:spacing w:before="200" w:after="100"/>
      </w:pPr>
      <w:r>
        <w:rPr>
          <w:rFonts w:ascii="Arial" w:cs="Arial" w:eastAsia="Arial" w:hAnsi="Arial"/>
          <w:b/>
          <w:bCs/>
          <w:color w:val="1F6B75"/>
          <w:sz w:val="24"/>
          <w:szCs w:val="24"/>
        </w:rPr>
        <w:t xml:space="preserve">4.10.3  AIR Rules — Dataflow Patterns</w:t>
      </w:r>
    </w:p>
    <w:p>
      <w:pPr>
        <w:spacing w:before="80" w:after="80"/>
      </w:pPr>
      <w:r>
        <w:rPr>
          <w:rFonts w:ascii="Arial" w:cs="Arial" w:eastAsia="Arial" w:hAnsi="Arial"/>
          <w:sz w:val="24"/>
          <w:szCs w:val="24"/>
        </w:rPr>
        <w:t xml:space="preserve">AIR rules operate after SSA, alias analysis, and taint initialisation. They express interprocedural conditions over the ICFG using interfaces, not dialect names.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Rule: tainted value flows into storage write without sanitisation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Identical algorithm for evm, move, anchor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TaintedStorageWrite: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AIR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dataflow:</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source: any node where #cir.taint=UserControlled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sink:   any StorageOp write node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path:   taint propagates from source to sink's value operand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unless: path passes through assert($val&gt;=0) or assert($val&lt;=MAX)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MEDIUM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"User-controlled value written to storage without range check"</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Rule: reentrancy — storage read before external call before storage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Solidity: evm.call has reentrancy=true → fires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 move-to-move calls have reentrancy=false → does NOT fire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 anchor.cpi has reentrancy=false → does NOT fire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Reentrancy: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AIR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icfg_pattern: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node A: StorageOp read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node B: CallOp with #cir.call_risk.reentrancy=true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node C: StorageOp write in same AliasGroup as A</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path: A dominates B, B dominates 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CRITICAL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"Storage read before external call before same-group storage write"</w:t>
      </w:r>
    </w:p>
    <w:p>
      <w:pPr>
        <w:pStyle w:val="Heading3"/>
        <w:spacing w:before="200" w:after="100"/>
      </w:pPr>
      <w:r>
        <w:rPr>
          <w:rFonts w:ascii="Arial" w:cs="Arial" w:eastAsia="Arial" w:hAnsi="Arial"/>
          <w:b/>
          <w:bCs/>
          <w:color w:val="1F6B75"/>
          <w:sz w:val="24"/>
          <w:szCs w:val="24"/>
        </w:rPr>
        <w:t xml:space="preserve">4.10.4  Rule Taxonomy and Cross-Chain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00"/>
        <w:gridCol w:w="3060"/>
        <w:gridCol w:w="19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Rules</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Cross-chain?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Structural source pattern</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Single function / contract</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MissingAccessControl, MissingModifiesClause, UncheckedArithmetic</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Yes — uses core grammar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Dataflow taint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Interprocedural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TaintedStorageWrite, TxOriginAuth, PriceOracleManipulation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uses TaintSource/TaintSink interfaces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Dataflow reentrancy</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AIR</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ICFG path</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Reentrancy, CrossFunctionReentrancy</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Yes — CallOp + StorageOp; #cir.call_risk decides per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Dataflow alias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Alias groups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StorageCollision, DelegatecallLayoutClash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 delegatecall rule is evm-specific</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Dialect-specific</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 or AIR</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Chain-specific construct</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TxOriginAuth (evm), AcquiresMismatch (move), MissingPDACheck (anchor)</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 dialect attr required</w:t>
            </w:r>
          </w:p>
        </w:tc>
      </w:tr>
    </w:tbl>
    <w:p>
      <w:pPr>
        <w:spacing w:before="80" w:after="80"/>
      </w:pPr>
      <w:r>
        <w:rPr>
          <w:rFonts w:ascii="Arial" w:cs="Arial" w:eastAsia="Arial" w:hAnsi="Arial"/>
          <w:sz w:val="24"/>
          <w:szCs w:val="24"/>
        </w:rPr>
        <w:t xml:space="preserve">Approximately 60-70% of rules are cross-language. The remaining 30-40% require dialect-specific knowledge for three categories: chain-specific vulnerability classes (e.g. EVM delegatecall storage collision), dialect-specific API misuse (e.g. Anchor account loaded without mut constraint when written), and source-level idiom detection (e.g. Solidity tx.origin authentication, Move friend visibility misuse).</w:t>
      </w:r>
    </w:p>
    <w:p>
      <w:pPr>
        <w:pStyle w:val="Heading3"/>
        <w:spacing w:before="200" w:after="100"/>
      </w:pPr>
      <w:r>
        <w:rPr>
          <w:rFonts w:ascii="Arial" w:cs="Arial" w:eastAsia="Arial" w:hAnsi="Arial"/>
          <w:b/>
          <w:bCs/>
          <w:color w:val="1F6B75"/>
          <w:sz w:val="24"/>
          <w:szCs w:val="24"/>
        </w:rPr>
        <w:t xml:space="preserve">4.10.5  Dialect-Specific Rule Examples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evm-specific: tx.origin used for authentication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TxOriginAuthentication: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AIR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dialect: evm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pattern: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$AUTH = EVM_ORIGIN    // not EVM_CALLER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assert($AUTH == $EXPECTED,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HIGH</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"tx.origin used for auth — use msg.sender instead"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anchor-specific: account loaded without PDA seed constraint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MissingPDAValidation: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CIR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dialect: anchor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pattern: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anchor.accounts_context $CTX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$ACC : !anchor.account&lt;$T&gt;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missing #anchor.constraint="seeds=[...]"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$FUNC(ctx: !anchor.context&lt;$CTX&gt;,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anchor.account_load(ctx.accounts.$ACC)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HIGH</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"Account loaded without PDA seed constraint — fake account injection possible"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move-specific: acquires annotation inconsistent with borrow_global calls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rule AcquiresMismatch:</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level: CIR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dialect: move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pattern: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function $FUNC(...)</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attributes { #move.acquires=[$DECLARED]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 move.borrow_global&lt;$T&gt;(...) ...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 not in $DECLARED list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severity: ERROR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message: "Function borrows $T but does not declare acquires&lt;$T&gt;"</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5.  Layer 2b: VerificationIR (VIR)</w:t>
      </w:r>
    </w:p>
    <w:p>
      <w:pPr>
        <w:spacing w:before="80" w:after="80"/>
      </w:pPr>
      <w:r>
        <w:rPr>
          <w:rFonts w:ascii="Arial" w:cs="Arial" w:eastAsia="Arial" w:hAnsi="Arial"/>
          <w:sz w:val="24"/>
          <w:szCs w:val="24"/>
        </w:rPr>
        <w:t xml:space="preserve">VerificationIR (VIR) is a predicate-transformer IR derived from ContractIR (CIR) by passivation (eliminating mutable variables), encoding dialect storage Ops as SMT arrays via the StorageOp interface, injecting chain-specific background axioms per loaded dialect, and lifting spec dialect Ops into first-class verification conditions. Because spec.requires, spec.ensures, and spec.invariant are already co-located with program Ops in CIR, Pass 2b reads them structurally rather than hunting for metadata attachments.</w:t>
      </w:r>
    </w:p>
    <w:p>
      <w:pPr>
        <w:pStyle w:val="Heading2"/>
        <w:spacing w:before="280" w:after="120"/>
      </w:pPr>
      <w:r>
        <w:rPr>
          <w:rFonts w:ascii="Arial" w:cs="Arial" w:eastAsia="Arial" w:hAnsi="Arial"/>
          <w:b/>
          <w:bCs/>
          <w:color w:val="2E75B6"/>
          <w:sz w:val="28"/>
          <w:szCs w:val="28"/>
        </w:rPr>
        <w:t xml:space="preserve">5.1  Core Structures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VerifModule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type_decls:   TypeDecl[]          // SMT sort declarations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axioms:       SpecExpr[]          // background theory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ghost_vars:   GhostVar[]          // verification-only global state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procedures:   VerifProc[]         // one per source function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invariants:   GlobalInvariant[]   // checked at TxnBoundary nodes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VerifProc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func_id:   FunctionId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params:    (ident, Type)[]        // includes ghost params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returns:   (ident, Type)[]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modifies:  StorageRef[]           // Boogie-style frame clause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body:      VerifStmt[]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t>
      </w:r>
    </w:p>
    <w:p>
      <w:pPr>
        <w:pStyle w:val="Heading2"/>
        <w:spacing w:before="280" w:after="120"/>
      </w:pPr>
      <w:r>
        <w:rPr>
          <w:rFonts w:ascii="Arial" w:cs="Arial" w:eastAsia="Arial" w:hAnsi="Arial"/>
          <w:b/>
          <w:bCs/>
          <w:color w:val="2E75B6"/>
          <w:sz w:val="28"/>
          <w:szCs w:val="28"/>
        </w:rPr>
        <w:t xml:space="preserve">5.2  Passivated Statement Forms</w:t>
      </w:r>
    </w:p>
    <w:p>
      <w:pPr>
        <w:spacing w:before="80" w:after="80"/>
      </w:pPr>
      <w:r>
        <w:rPr>
          <w:rFonts w:ascii="Arial" w:cs="Arial" w:eastAsia="Arial" w:hAnsi="Arial"/>
          <w:sz w:val="24"/>
          <w:szCs w:val="24"/>
        </w:rPr>
        <w:t xml:space="preserve">The key distinction of VerificationIR (VIR) from ContractIR (CIR) is passivation: all SSA Value definitions are replaced by fresh variable introduction, enabling direct weakest-precondition computation without substitution bookkeeping. Dialect storage Ops (evm.sload, move.borrow_global, etc.) are each lowered to a StorageHavoc + FreshVar pair via the StorageOp interface — the same VIR pattern regardless of which chain dialect produced them. Spec dialect Ops (spec.requires → Assume, spec.ensures → Assert, spec.invariant → Loop invariant) are lifted directly by structural position, not by metadata lookup.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VerifStmt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Assume(e: SpecExpr)                  // assert true, do not check</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Assert(e: SpecExpr, label: string)   // check; emit verification condition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Havoc(vars: ident[])                 // non-deterministic assignment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FreshVar(name, type, constraint?)    // introduce constrained fresh var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ProcCall(proc, args, rets)           // inlined or summarised call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StorageHavoc(refs: StorageRef[])     // frame: non-deterministic storage write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TxnBoundary(dir: Enter | Exit)       // invariant check/assume point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Split(branches: VerifStmt[][])       // case split (if/switch)</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Loop(invariant, body, measure?)      // explicit invariant + termination</w:t>
      </w:r>
    </w:p>
    <w:p>
      <w:pPr>
        <w:pStyle w:val="Heading2"/>
        <w:spacing w:before="280" w:after="120"/>
      </w:pPr>
      <w:r>
        <w:rPr>
          <w:rFonts w:ascii="Arial" w:cs="Arial" w:eastAsia="Arial" w:hAnsi="Arial"/>
          <w:b/>
          <w:bCs/>
          <w:color w:val="2E75B6"/>
          <w:sz w:val="28"/>
          <w:szCs w:val="28"/>
        </w:rPr>
        <w:t xml:space="preserve">5.3  Weakest Precondition Calculus</w:t>
      </w:r>
    </w:p>
    <w:p>
      <w:pPr>
        <w:spacing w:before="80" w:after="80"/>
      </w:pPr>
      <w:r>
        <w:rPr>
          <w:rFonts w:ascii="Arial" w:cs="Arial" w:eastAsia="Arial" w:hAnsi="Arial"/>
          <w:sz w:val="24"/>
          <w:szCs w:val="24"/>
        </w:rPr>
        <w:t xml:space="preserve">The VCG pass applies the standard WP calculus over VerifStmt nodes. The TxnBoundary handling is the blockchain-specific extension: entering a transaction assumes all global invariants; exiting asserts them. Both spec.global_invariant Ops (from the Module level) and per-function spec.ensures Ops contribute to the exit assertion conjunct. The WP rules are dialect-independent — they operate on VerifStmt regardless of which chain dialect the original Ops came from.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wp(Assume(P),        Q)  =  P ⇒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wp(Assert(P, _),     Q)  =  P ∧ Q          // VC: prove 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wp(Havoc(x),         Q)  =  Q[x := fresh_x]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wp(FreshVar(x,T,C),  Q)  =  ∀x:T. C(x) ⇒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wp(s1 ; s2,          Q)  =  wp(s1, wp(s2,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wp(Split(b1,...,bn), Q)  =  ∧ᵢ wp(bᵢ,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wp(Loop(I, body, _), Q)  =  I                // base VC: I holds at entry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∀state. I ⇒ wp(body, I)  // I preserved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∀state. I ⇒ Q            // I implies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wp(TxnBoundary(Enter), Q) = (∧ᵢ Iᵢ) ⇒ Q    // assume invariants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wp(TxnBoundary(Exit),  Q) = (∧ᵢ Iᵢ) ∧ Q    // assert invariants</w:t>
      </w:r>
    </w:p>
    <w:p>
      <w:pPr>
        <w:pStyle w:val="Heading2"/>
        <w:spacing w:before="280" w:after="120"/>
      </w:pPr>
      <w:r>
        <w:rPr>
          <w:rFonts w:ascii="Arial" w:cs="Arial" w:eastAsia="Arial" w:hAnsi="Arial"/>
          <w:b/>
          <w:bCs/>
          <w:color w:val="2E75B6"/>
          <w:sz w:val="28"/>
          <w:szCs w:val="28"/>
        </w:rPr>
        <w:t xml:space="preserve">5.4  Storage Encoding</w:t>
      </w:r>
    </w:p>
    <w:p>
      <w:pPr>
        <w:spacing w:before="80" w:after="80"/>
      </w:pPr>
      <w:r>
        <w:rPr>
          <w:rFonts w:ascii="Arial" w:cs="Arial" w:eastAsia="Arial" w:hAnsi="Arial"/>
          <w:sz w:val="24"/>
          <w:szCs w:val="24"/>
        </w:rPr>
        <w:t xml:space="preserve">Each dialect's storage Ops are lowered to SMT encodings via the StorageOp interface. The interface provides to_storage_ref() — returning a chain-agnostic !spec.storage_ref&lt;T&gt; — and to_smt_encoding() — returning the appropriate SMT array sort and any required background axioms. This replaces the old SlotAccess variant dispatch: Pass 2b calls the interface method; the dialect op provides the encoding. The table below documents each dialect's encoding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Dialect / Chain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Storage Op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SMT Encoding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Background Axioms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 (Solidity/Vyper)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evm.sload / evm.sstore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Array(i256, i256); mapping keys via evm.mapping_key</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keccak injectivity: keccak(a)=keccak(b) ⇒ a=b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(Aptos/Sui)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move.borrow_global / move.move_to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Array((Address × TypeTag), Option(T))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Uniqueness: at most one resource of type T per address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 (Solana)</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anchor.account_load / anchor.account_store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Map(Pubkey, AccountData)</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Off-curve: pda(seeds, prog) ∉ ed25519_curve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 (CosmWasm)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ink.storage_get / ink.storage_set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Array(Bytes, Bytes) + SCALE codec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distinctness: distinct paths → distinct keys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sierra (Cairo/StarkNet)</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sierra.storage_read / sierra.storage_write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Array(felt252, felt252)</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Felt arithmetic: all ops mod STARK prime p = 2^251+17·2^192+1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tezos (Michelson)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tezos.storage_get / tezos.big_map_get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typed value + Map(K, Option(V)) for BigMaps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semantics: tezos.emit_op effects applied post-function</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cardano (Plutus)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cardano.datum_field (read-only)</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Immutable record projection; no write encoding needed</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Validator is a pure function: no StorageHavoc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 (TEAL)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algo.global_get / algo.local_get / algo.box_get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separate Map(Bytes, Bytes) arrays (global/local/box)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isolation: global ≠ local ≠ box address spaces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5.5  Reentrancy Encoding</w:t>
      </w:r>
    </w:p>
    <w:p>
      <w:pPr>
        <w:spacing w:before="80" w:after="80"/>
      </w:pPr>
      <w:r>
        <w:rPr>
          <w:rFonts w:ascii="Arial" w:cs="Arial" w:eastAsia="Arial" w:hAnsi="Arial"/>
          <w:sz w:val="24"/>
          <w:szCs w:val="24"/>
        </w:rPr>
        <w:t xml:space="preserve">Reentrancy cannot be verified by standard Hoare logic because it is a property of contract interaction, not of a single procedure. VerificationIR (VIR) encodes it at every Op implementing CallOp with #cir.call_risk.reentrancy = true — identified structurally in the ICFG as ExternalCallNode — using either a pessimistic or optimistic StorageHavoc. Because #cir.call_risk is conservatively set by Pass 1, no reentrancy risk is ever silently omitted even if Pass 2a has not yet run.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At each Op with #cir.call_risk.reentrancy = true (ExternalCallNode in ICFG):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PESSIMISTIC (sound — no false negatives):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StorageHavoc(all_storage)            // attacker may modify anything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Assume(global_invariants)            // but invariants still hold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OPTIMISTIC (unsound — may miss attacks, fewer false positives):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StorageHavoc(storage \ modifies_set) // only unguarded slots are havocked</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Assume(global_invariants)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The choice is a named VerificationConfig parameter, not hardcoded.</w:t>
      </w:r>
    </w:p>
    <w:p>
      <w:pPr>
        <w:pStyle w:val="Heading1"/>
        <w:spacing w:before="360" w:after="180"/>
      </w:pPr>
      <w:r>
        <w:rPr>
          <w:rFonts w:ascii="Arial" w:cs="Arial" w:eastAsia="Arial" w:hAnsi="Arial"/>
          <w:b/>
          <w:bCs/>
          <w:color w:val="1F3864"/>
          <w:sz w:val="36"/>
          <w:szCs w:val="36"/>
        </w:rPr>
        <w:t xml:space="preserve">6.  Translation Pass Specifications</w:t>
      </w:r>
    </w:p>
    <w:p>
      <w:pPr>
        <w:pStyle w:val="Heading2"/>
        <w:spacing w:before="280" w:after="120"/>
      </w:pPr>
      <w:r>
        <w:rPr>
          <w:rFonts w:ascii="Arial" w:cs="Arial" w:eastAsia="Arial" w:hAnsi="Arial"/>
          <w:b/>
          <w:bCs/>
          <w:color w:val="2E75B6"/>
          <w:sz w:val="28"/>
          <w:szCs w:val="28"/>
        </w:rPr>
        <w:t xml:space="preserve">6.1  Pass 1: Source AST → ContractIR (CIR) v4</w:t>
      </w:r>
    </w:p>
    <w:p>
      <w:pPr>
        <w:spacing w:before="80" w:after="80"/>
      </w:pPr>
      <w:r>
        <w:rPr>
          <w:rFonts w:ascii="Arial" w:cs="Arial" w:eastAsia="Arial" w:hAnsi="Arial"/>
          <w:sz w:val="24"/>
          <w:szCs w:val="24"/>
        </w:rPr>
        <w:t xml:space="preserve">One Pass 1 implementation is required per source language. Each must satisfy the behavioural equivalence guarantee: the CIR produced is semantically equivalent to the source program.</w:t>
      </w:r>
    </w:p>
    <w:p>
      <w:pPr>
        <w:pStyle w:val="Heading3"/>
        <w:spacing w:before="200" w:after="100"/>
      </w:pPr>
      <w:r>
        <w:rPr>
          <w:rFonts w:ascii="Arial" w:cs="Arial" w:eastAsia="Arial" w:hAnsi="Arial"/>
          <w:b/>
          <w:bCs/>
          <w:color w:val="1F6B75"/>
          <w:sz w:val="24"/>
          <w:szCs w:val="24"/>
        </w:rPr>
        <w:t xml:space="preserve">Transformations Applied</w:t>
      </w:r>
    </w:p>
    <w:p>
      <w:pPr>
        <w:spacing w:before="80" w:after="80"/>
      </w:pPr>
      <w:r>
        <w:rPr>
          <w:rFonts w:ascii="Arial" w:cs="Arial" w:eastAsia="Arial" w:hAnsi="Arial"/>
          <w:sz w:val="24"/>
          <w:szCs w:val="24"/>
        </w:rPr>
        <w:t xml:space="preserve">Name resolution: all identifiers replaced by canonical declaration references. Type normalisation: surface types resolved to CIR core or dialect types (uint256→i256, address→!evm.address, Pubkey→!anchor.pubkey). Overflow semantics: compiler version determines OverflowSemantics on all BinOp nodes (#cir.overflow=Checked for solc&gt;=0.8, Wrapping for earlier). Inheritance linearisation (Solidity): C3 linearisation applied; effective method set and storage layout materialised. Context variable normalisation: msg.sender→evm.msg_sender() dialect_expr, tx.origin→evm.tx_origin() dialect_expr, signer arg→move.signer_address() etc. Spec lifting: NatSpec (Solidity), MSL annotations (Move), and custom spec attributes lifted into @requires/@ensures/@modifies/@invariant Expr annotations. Storage layout: dialect-specific slot attributes computed (#evm.slot_index, #anchor.space). Call risk annotation: every call Op receives conservative #cir.call_risk. Modifier preservation: Solidity modifiers become evm.modifier_def dialect_member_decl; references become #evm.modifiers attrs — NOT expanded in CIR. Event preservation: Solidity events become evm.event_def; emit statements become evm.emit_event dialect_stmt.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Solidity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Vyper</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Move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Anchor/Rust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Type normalisation</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uint256→i256, address→!evm.address</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Same as Solidity</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u64→i64, type params preserved</w:t>
            </w:r>
          </w:p>
        </w:tc>
        <w:tc>
          <w:tcPr>
            <w:tcW w:type="dxa" w:w="1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Pubkey→!anchor.pubkey, u64→i64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values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msg.sender→evm.msg_sender(), msg.value→evm.msg_value()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Solidity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signer::address_of(s)→move.signer_address(s)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ctx.accounts.X→anchor.account_load(X)</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 layout</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#evm.slot_index via C layout rules</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Same as Solidity</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#move.abilities from struct decl</w:t>
            </w:r>
          </w:p>
        </w:tc>
        <w:tc>
          <w:tcPr>
            <w:tcW w:type="dxa" w:w="1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#anchor.space from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C3-linearise; materialise method set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imports resolved; friend preserved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traits at Rust level</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Modifier/guard</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Preserved as evm.modifier_def; NOT expanded</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 — guards are inline asserts</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 — guards are spec annotations</w:t>
            </w:r>
          </w:p>
        </w:tc>
        <w:tc>
          <w:tcPr>
            <w:tcW w:type="dxa" w:w="1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#[account(...)] → #anchor.constraint attrs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 semantics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solc&gt;=0.8→Checked; pre-0.8→Wrapping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vyper 0.3.9+→Checked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 Wrapping (Move VM)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release→Wrapping; debug→panic</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Call risk</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call→{reentrancy:true}, delegatecall→{reentrancy:true,delegate_storage:true}</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Same as Solidity</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move calls→{reentrancy:false}</w:t>
            </w:r>
          </w:p>
        </w:tc>
        <w:tc>
          <w:tcPr>
            <w:tcW w:type="dxa" w:w="1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CPI→{reentrancy:false}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6.2  Pass 2a: ContractIR (CIR) → AnalysisIR (AIR)</w:t>
      </w:r>
    </w:p>
    <w:p>
      <w:pPr>
        <w:spacing w:before="80" w:after="80"/>
      </w:pPr>
      <w:r>
        <w:rPr>
          <w:rFonts w:ascii="Arial" w:cs="Arial" w:eastAsia="Arial" w:hAnsi="Arial"/>
          <w:sz w:val="24"/>
          <w:szCs w:val="24"/>
        </w:rPr>
        <w:t xml:space="preserve">Pass 2a executes the five-step transformation described in Section 4.2. The first three steps are chain-agnostic; dialect-specific work is isolated to Step 4.</w:t>
      </w:r>
    </w:p>
    <w:p>
      <w:pPr>
        <w:spacing w:before="80" w:after="80"/>
      </w:pPr>
      <w:r>
        <w:rPr>
          <w:rFonts w:ascii="Arial" w:cs="Arial" w:eastAsia="Arial" w:hAnsi="Arial"/>
          <w:sz w:val="24"/>
          <w:szCs w:val="24"/>
        </w:rPr>
        <w:t xml:space="preserve">Step 1 (evm only): Reads #evm.modifiers, expands evm.modifier_def bodies by substituting evm.modifier_placeholder(), strips attribute. Step 2: Applies the flatten() algorithm to structured statements producing labeled basic blocks with explicit edges. Assert statements branch to TxnExit(reverted=true). Step 3: Standard pruned SSA — named variables versioned, block arguments replace phi-functions. Step 4: Each dialect's registered lowering rules fire, mapping dialect_expr/dialect_stmt to StorageOp/CallOp/TaintSource/TaintSink interface-tagged nodes. AIR verifier then checks every remaining dialect construct has at least one interface tag. Step 5: Chain-agnostic — builds ICFG, alias sets, and taint graph by querying StorageOp, CallOp, and TaintSource interfaces.</w:t>
      </w:r>
    </w:p>
    <w:p>
      <w:pPr>
        <w:pStyle w:val="Heading2"/>
        <w:spacing w:before="280" w:after="120"/>
      </w:pPr>
      <w:r>
        <w:rPr>
          <w:rFonts w:ascii="Arial" w:cs="Arial" w:eastAsia="Arial" w:hAnsi="Arial"/>
          <w:b/>
          <w:bCs/>
          <w:color w:val="2E75B6"/>
          <w:sz w:val="28"/>
          <w:szCs w:val="28"/>
        </w:rPr>
        <w:t xml:space="preserve">6.3  Pass 2b: ContractIR (CIR) → VerificationIR (VIR)</w:t>
      </w:r>
    </w:p>
    <w:p>
      <w:pPr>
        <w:pStyle w:val="Heading3"/>
        <w:spacing w:before="200" w:after="100"/>
      </w:pPr>
      <w:r>
        <w:rPr>
          <w:rFonts w:ascii="Arial" w:cs="Arial" w:eastAsia="Arial" w:hAnsi="Arial"/>
          <w:b/>
          <w:bCs/>
          <w:color w:val="1F6B75"/>
          <w:sz w:val="24"/>
          <w:szCs w:val="24"/>
        </w:rPr>
        <w:t xml:space="preserve">Passivation</w:t>
      </w:r>
    </w:p>
    <w:p>
      <w:pPr>
        <w:spacing w:before="80" w:after="80"/>
      </w:pPr>
      <w:r>
        <w:rPr>
          <w:rFonts w:ascii="Arial" w:cs="Arial" w:eastAsia="Arial" w:hAnsi="Arial"/>
          <w:sz w:val="24"/>
          <w:szCs w:val="24"/>
        </w:rPr>
        <w:t xml:space="preserve">Passivation eliminates all mutable SSA Values by replacing each Op result definition with FreshVar(x', type(x), x' = result_expr). Dialect storage Ops are lowered uniformly via the StorageOp interface: each evm.sload, move.borrow_global, algo.global_get, etc. lowers to StorageHavoc(ref) ; FreshVar(x', T, x' = store[ref]). The spec dialect Ops are consumed directly: spec.requires → Assume, spec.ensures → Assert, spec.invariant → Loop invariant annotation, spec.old → snapshot at FreshVar of pre-state value.</w:t>
      </w:r>
    </w:p>
    <w:p>
      <w:pPr>
        <w:pStyle w:val="Heading3"/>
        <w:spacing w:before="200" w:after="100"/>
      </w:pPr>
      <w:r>
        <w:rPr>
          <w:rFonts w:ascii="Arial" w:cs="Arial" w:eastAsia="Arial" w:hAnsi="Arial"/>
          <w:b/>
          <w:bCs/>
          <w:color w:val="1F6B75"/>
          <w:sz w:val="24"/>
          <w:szCs w:val="24"/>
        </w:rPr>
        <w:t xml:space="preserve">Frame Condition Inference</w:t>
      </w:r>
    </w:p>
    <w:p>
      <w:pPr>
        <w:spacing w:before="80" w:after="80"/>
      </w:pPr>
      <w:r>
        <w:rPr>
          <w:rFonts w:ascii="Arial" w:cs="Arial" w:eastAsia="Arial" w:hAnsi="Arial"/>
          <w:sz w:val="24"/>
          <w:szCs w:val="24"/>
        </w:rPr>
        <w:t xml:space="preserve">If a spec.modifies Op is present in the function body, its !spec.storage_ref&lt;T&gt; operands are used directly as the frame clause for the VerifProc. If absent, the pass computes an over-approximation by collecting all StorageOp.to_storage_ref() results reachable from the function body, unioned with the modifies sets of all callees (from FunctionSummary). The over-approximation is sound: it may admit false frame violations but never misses real ones.</w:t>
      </w:r>
    </w:p>
    <w:p>
      <w:pPr>
        <w:pStyle w:val="Heading3"/>
        <w:spacing w:before="200" w:after="100"/>
      </w:pPr>
      <w:r>
        <w:rPr>
          <w:rFonts w:ascii="Arial" w:cs="Arial" w:eastAsia="Arial" w:hAnsi="Arial"/>
          <w:b/>
          <w:bCs/>
          <w:color w:val="1F6B75"/>
          <w:sz w:val="24"/>
          <w:szCs w:val="24"/>
        </w:rPr>
        <w:t xml:space="preserve">Quantifier Instantiation</w:t>
      </w:r>
    </w:p>
    <w:p>
      <w:pPr>
        <w:spacing w:before="80" w:after="80"/>
      </w:pPr>
      <w:r>
        <w:rPr>
          <w:rFonts w:ascii="Arial" w:cs="Arial" w:eastAsia="Arial" w:hAnsi="Arial"/>
          <w:sz w:val="24"/>
          <w:szCs w:val="24"/>
        </w:rPr>
        <w:t xml:space="preserve">Dialect storage Ops whose SMT encoding is an array sort (evm mapping, ink KVStore, algo tiers, sierra storage) produce universally quantified formulas. Quantifier triggers are annotated using standard e-matching patterns derived from the dialect Op's key expression. For evm.mapping_key(%base, %k), the trigger term is select(store, mapping_key(base, k)) — identical to the Certora CVL trigger heuristic. The pass applies these trigger patterns automatically per dialect; no manual trigger annotation is required in the common case.</w:t>
      </w:r>
    </w:p>
    <w:p>
      <w:pPr>
        <w:pStyle w:val="Heading2"/>
        <w:spacing w:before="280" w:after="120"/>
      </w:pPr>
      <w:r>
        <w:rPr>
          <w:rFonts w:ascii="Arial" w:cs="Arial" w:eastAsia="Arial" w:hAnsi="Arial"/>
          <w:b/>
          <w:bCs/>
          <w:color w:val="2E75B6"/>
          <w:sz w:val="28"/>
          <w:szCs w:val="28"/>
        </w:rPr>
        <w:t xml:space="preserve">6.4  Pass 3b: VerificationIR (VIR) → SMT / Proof Assistant</w:t>
      </w:r>
    </w:p>
    <w:p>
      <w:pPr>
        <w:pStyle w:val="Heading3"/>
        <w:spacing w:before="200" w:after="100"/>
      </w:pPr>
      <w:r>
        <w:rPr>
          <w:rFonts w:ascii="Arial" w:cs="Arial" w:eastAsia="Arial" w:hAnsi="Arial"/>
          <w:b/>
          <w:bCs/>
          <w:color w:val="1F6B75"/>
          <w:sz w:val="24"/>
          <w:szCs w:val="24"/>
        </w:rPr>
        <w:t xml:space="preserve">Background Axiom Injection</w:t>
      </w:r>
    </w:p>
    <w:p>
      <w:pPr>
        <w:spacing w:before="80" w:after="80"/>
      </w:pPr>
      <w:r>
        <w:rPr>
          <w:rFonts w:ascii="Arial" w:cs="Arial" w:eastAsia="Arial" w:hAnsi="Arial"/>
          <w:sz w:val="24"/>
          <w:szCs w:val="24"/>
        </w:rPr>
        <w:t xml:space="preserve">Before emitting the VC query, the pass injects the background axioms registered by each loaded dialect. Each dialect's StorageOp implementation provides a get_background_axioms() method returning the SMT-LIB 2 axiom set for its encoding (keccak injectivity for evm, TypeTag uniqueness for move, etc.). The pass collects axioms from all dialects present in the module's #cir.loaded_dialects attribute — no hardcoded chain-specific dispatch is required.</w:t>
      </w:r>
    </w:p>
    <w:p>
      <w:pPr>
        <w:pStyle w:val="Heading3"/>
        <w:spacing w:before="200" w:after="100"/>
      </w:pPr>
      <w:r>
        <w:rPr>
          <w:rFonts w:ascii="Arial" w:cs="Arial" w:eastAsia="Arial" w:hAnsi="Arial"/>
          <w:b/>
          <w:bCs/>
          <w:color w:val="1F6B75"/>
          <w:sz w:val="24"/>
          <w:szCs w:val="24"/>
        </w:rPr>
        <w:t xml:space="preserve">Backend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Format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Boogie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Boogie IL</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Full contracts, Move-style proofs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Quantifier reasoning can be slow; no native blockchain types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Viper/Silver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 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simple invariants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expressive than Boogie for complex invariants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Z3 direct</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SMT-LIB 2</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Quantifier-free fragments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Manual axiom management; no structured proof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CVC5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SMT-LIB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bitvector properties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tooling than Z3 for blockchain use cases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Coq</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Gallina terms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High-assurance proofs, bridges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Manual proof effort; no automation for arithmetic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 terms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Readable machine-checked proofs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still maturing for smart contract verification</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6"/>
          <w:szCs w:val="36"/>
        </w:rPr>
        <w:t xml:space="preserve">7.  Cross-Cutting Concerns</w:t>
      </w:r>
    </w:p>
    <w:p>
      <w:pPr>
        <w:pStyle w:val="Heading2"/>
        <w:spacing w:before="280" w:after="120"/>
      </w:pPr>
      <w:r>
        <w:rPr>
          <w:rFonts w:ascii="Arial" w:cs="Arial" w:eastAsia="Arial" w:hAnsi="Arial"/>
          <w:b/>
          <w:bCs/>
          <w:color w:val="2E75B6"/>
          <w:sz w:val="28"/>
          <w:szCs w:val="28"/>
        </w:rPr>
        <w:t xml:space="preserve">7.1  Annotation System</w:t>
      </w:r>
    </w:p>
    <w:p>
      <w:pPr>
        <w:spacing w:before="80" w:after="80"/>
      </w:pPr>
      <w:r>
        <w:rPr>
          <w:rFonts w:ascii="Arial" w:cs="Arial" w:eastAsia="Arial" w:hAnsi="Arial"/>
          <w:sz w:val="24"/>
          <w:szCs w:val="24"/>
        </w:rPr>
        <w:t xml:space="preserve">Security annotations are expressed as #cir.* Attributes on Ops in the dialect IR, not as a parallel Annotation node hierarchy. This means every analysis finding and taint label is co-located with the Op it describes and is preserved through both downstream paths without a separate propagation mechanism. Attributes are immutable after Pass 1 sets them conservatively; subsequent passes add new attributes or narrow existing ones, never silently remove them.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Security annotations as #cir.* dialect Attributes on Ops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#cir.taint = {label: TaintLabel, rule: TaintRule}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#cir.sink  = {category: SinkCategory, severity: High|Med|Low}</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#cir.access_control = {roles: Role[], check: Require|Assert|Custom}</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#cir.reentrancy_guard = {mechanism: StorageLock|Modifier|DeferredModel|ObjectModel}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#cir.invariant_point = {scope: Local|Global}          // on spec.invariant Ops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#cir.ownership_transfer = {type_tag: TypeTag}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#cir.unchecked = {reason: ArithBypass|ExplicitOptOut}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TaintLabel values (unchanged — used in #cir.taint.label)</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TaintLabel ::=</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UserControlled   // evm.msg_sender(), calldata params, external return values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BlockContext      // evm.timestamp(), evm.blockhash() — miner-influenceable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SignerArg         // anchor: instruction signer params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AccountData       // anchor: unvalidated account contents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ExternalReturn    // return value from any CallOp with unresolved callee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StorageLoaded     // result of any StorageOp read</w:t>
      </w:r>
    </w:p>
    <w:p>
      <w:pPr>
        <w:pStyle w:val="Heading2"/>
        <w:spacing w:before="280" w:after="120"/>
      </w:pPr>
      <w:r>
        <w:rPr>
          <w:rFonts w:ascii="Arial" w:cs="Arial" w:eastAsia="Arial" w:hAnsi="Arial"/>
          <w:b/>
          <w:bCs/>
          <w:color w:val="2E75B6"/>
          <w:sz w:val="28"/>
          <w:szCs w:val="28"/>
        </w:rPr>
        <w:t xml:space="preserve">7.2  Shared Analysis vs. Verification Boundary</w:t>
      </w:r>
    </w:p>
    <w:p>
      <w:pPr>
        <w:spacing w:before="80" w:after="80"/>
      </w:pPr>
      <w:r>
        <w:rPr>
          <w:rFonts w:ascii="Arial" w:cs="Arial" w:eastAsia="Arial" w:hAnsi="Arial"/>
          <w:sz w:val="24"/>
          <w:szCs w:val="24"/>
        </w:rPr>
        <w:t xml:space="preserve">Some properties are best established by analysis and then consumed by verification as trusted assumptions, rather than being re-proved from scratch. The architecture supports this via the annotation promotion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Established By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 (Dialect-Aware)</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Access control completeness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2a (inference over spec.requires Ops)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2b (Assume from #cir.access_control attr)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#cir.access_control attr on func.func → Assume() in VerifProc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Reentrancy safety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 (CFG pattern: no ExternalCallNode in guarded 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2b (skip or reduce StorageHavoc scope)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#cir.reentrancy_guard attr → reduce StorageHavoc to guarded slots only</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 alias set</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2a (StorageOp interface alias analysis)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2b (refine spec.modifies frame precision)</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AliasGroupId on !spec.storage_ref&lt;T&gt; → tighter modifies clause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 impossibility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 (interval analysis on arith.* 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2b (suppress overflow Assert for proven-safe arith 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#cir.unchecked = {reason: provably_safe} → no Assert emitted</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7.3  Known Limitations</w:t>
      </w:r>
    </w:p>
    <w:p>
      <w:pPr>
        <w:pStyle w:val="ListParagraph"/>
        <w:numPr>
          <w:ilvl w:val="0"/>
          <w:numId w:val="2"/>
        </w:numPr>
        <w:spacing w:before="60" w:after="60"/>
      </w:pPr>
      <w:r>
        <w:rPr>
          <w:rFonts w:ascii="Arial" w:cs="Arial" w:eastAsia="Arial" w:hAnsi="Arial"/>
          <w:sz w:val="24"/>
          <w:szCs w:val="24"/>
        </w:rPr>
        <w:t xml:space="preserve">Inline assembly (Yul / EVM opcodes): represented as an evm.inline_asm Op with an opaque bytes attribute. The Op implements StorageOp conservatively — it reports all storage as potentially modified (AliasGroupId = TOP) and sets #cir.call_risk = {reentrancy: true} to prevent unsound optimisations. Full Yul-level lifting to typed dialect Ops is deferred to a future pass.</w:t>
      </w:r>
    </w:p>
    <w:p>
      <w:pPr>
        <w:pStyle w:val="ListParagraph"/>
        <w:numPr>
          <w:ilvl w:val="0"/>
          <w:numId w:val="2"/>
        </w:numPr>
        <w:spacing w:before="60" w:after="60"/>
      </w:pPr>
      <w:r>
        <w:rPr>
          <w:rFonts w:ascii="Arial" w:cs="Arial" w:eastAsia="Arial" w:hAnsi="Arial"/>
          <w:sz w:val="24"/>
          <w:szCs w:val="24"/>
        </w:rPr>
        <w:t xml:space="preserve">Rust macro expansion: Anchor and ink! use proc-macros extensively. Pass 1 for these languages requires post-expansion Rust ASTs, introducing a dependency on the Rust compiler's macro expansion infrastructure.</w:t>
      </w:r>
    </w:p>
    <w:p>
      <w:pPr>
        <w:pStyle w:val="ListParagraph"/>
        <w:numPr>
          <w:ilvl w:val="0"/>
          <w:numId w:val="2"/>
        </w:numPr>
        <w:spacing w:before="60" w:after="60"/>
      </w:pPr>
      <w:r>
        <w:rPr>
          <w:rFonts w:ascii="Arial" w:cs="Arial" w:eastAsia="Arial" w:hAnsi="Arial"/>
          <w:sz w:val="24"/>
          <w:szCs w:val="24"/>
        </w:rPr>
        <w:t xml:space="preserve">Cairo felt252 arithmetic: standard SMT integer theories assume 2^N modular or unbounded semantics. Felt252's STARK prime modulus requires a custom background theory that may reduce automation effectiveness.</w:t>
      </w:r>
    </w:p>
    <w:p>
      <w:pPr>
        <w:pStyle w:val="ListParagraph"/>
        <w:numPr>
          <w:ilvl w:val="0"/>
          <w:numId w:val="2"/>
        </w:numPr>
        <w:spacing w:before="60" w:after="60"/>
      </w:pPr>
      <w:r>
        <w:rPr>
          <w:rFonts w:ascii="Arial" w:cs="Arial" w:eastAsia="Arial" w:hAnsi="Arial"/>
          <w:sz w:val="24"/>
          <w:szCs w:val="24"/>
        </w:rPr>
        <w:t xml:space="preserve">Cross-chain composability: bridge protocols span multiple chains. SCIR currently models one chain's contracts at a time. Cross-chain analysis requires inter-module SCIR linking, which is not yet specified.</w:t>
      </w:r>
    </w:p>
    <w:p>
      <w:pPr>
        <w:pStyle w:val="ListParagraph"/>
        <w:numPr>
          <w:ilvl w:val="0"/>
          <w:numId w:val="2"/>
        </w:numPr>
        <w:spacing w:before="60" w:after="60"/>
      </w:pPr>
      <w:r>
        <w:rPr>
          <w:rFonts w:ascii="Arial" w:cs="Arial" w:eastAsia="Arial" w:hAnsi="Arial"/>
          <w:sz w:val="24"/>
          <w:szCs w:val="24"/>
        </w:rPr>
        <w:t xml:space="preserve">Dynamic dispatch (Solidity interfaces): when an evm.call Op's callee operand has #cir.taint = UserControlled and no #cir.resolved_func attribute, the callee is fully symbolic. Pass 2b encodes the call as StorageHavoc(all_storage) in the pessimistic mode. The #cir.call_risk attribute is already set to {reentrancy: true, delegate_storage: false} by Pass 1 in this case.</w:t>
      </w:r>
    </w:p>
    <w:p>
      <w:pPr>
        <w:pStyle w:val="Heading2"/>
        <w:spacing w:before="280" w:after="120"/>
      </w:pPr>
      <w:r>
        <w:rPr>
          <w:rFonts w:ascii="Arial" w:cs="Arial" w:eastAsia="Arial" w:hAnsi="Arial"/>
          <w:b/>
          <w:bCs/>
          <w:color w:val="2E75B6"/>
          <w:sz w:val="28"/>
          <w:szCs w:val="28"/>
        </w:rPr>
        <w:t xml:space="preserve">7.4  Relationship to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 1</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 2</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vs. Multi-Level SCIR</w:t>
            </w:r>
          </w:p>
        </w:tc>
      </w:tr>
      <w:tr>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Slither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 AST→SlithIR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CFG+dataflow</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Custom</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verification path; Solidity-only; no spec support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Prover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AST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Boogie 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Move-only; no analysis path; no cross-language</w:t>
            </w:r>
          </w:p>
        </w:tc>
      </w:tr>
      <w:tr>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Certora Prover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Solidity/Vyper</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CVL (custom)</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Z3</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EVM-only; proprietary IR; no analysis path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Viper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spec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 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Z3/Carbon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blockchain semantics; no storage model; no analysis</w:t>
            </w:r>
          </w:p>
        </w:tc>
      </w:tr>
      <w:tr>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Verisol</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Boogie</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Z3</w:t>
            </w:r>
          </w:p>
        </w:tc>
        <w:tc>
          <w:tcPr>
            <w:tcW w:type="dxa" w:w="1872"/>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Solidity-only; discontinued; no analysis path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SCIR (proposed)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Multi-lang Semantic 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Analysis+Logic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Pluggable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cross-language dual-path from shared source IR</w:t>
            </w:r>
          </w:p>
        </w:tc>
      </w:tr>
    </w:tbl>
    <w:p>
      <w:pPr>
        <w:spacing w:before="60" w:after="60"/>
      </w:pPr>
      <w:r>
        <w:t xml:space="preserve"/>
      </w:r>
    </w:p>
    <w:p>
      <w:pPr>
        <w:pStyle w:val="Heading1"/>
        <w:spacing w:before="360" w:after="180"/>
      </w:pPr>
      <w:r>
        <w:rPr>
          <w:rFonts w:ascii="Arial" w:cs="Arial" w:eastAsia="Arial" w:hAnsi="Arial"/>
          <w:b/>
          <w:bCs/>
          <w:color w:val="1F3864"/>
          <w:sz w:val="36"/>
          <w:szCs w:val="36"/>
        </w:rPr>
        <w:t xml:space="preserve">8.  Research Scope and Roadmap</w:t>
      </w:r>
    </w:p>
    <w:p>
      <w:pPr>
        <w:pStyle w:val="Heading2"/>
        <w:spacing w:before="280" w:after="120"/>
      </w:pPr>
      <w:r>
        <w:rPr>
          <w:rFonts w:ascii="Arial" w:cs="Arial" w:eastAsia="Arial" w:hAnsi="Arial"/>
          <w:b/>
          <w:bCs/>
          <w:color w:val="2E75B6"/>
          <w:sz w:val="28"/>
          <w:szCs w:val="28"/>
        </w:rPr>
        <w:t xml:space="preserve">8.1  Core Research Contributions</w:t>
      </w:r>
    </w:p>
    <w:p>
      <w:pPr>
        <w:pStyle w:val="ListParagraph"/>
        <w:numPr>
          <w:ilvl w:val="0"/>
          <w:numId w:val="2"/>
        </w:numPr>
        <w:spacing w:before="60" w:after="60"/>
      </w:pPr>
      <w:r>
        <w:rPr>
          <w:rFonts w:ascii="Arial" w:cs="Arial" w:eastAsia="Arial" w:hAnsi="Arial"/>
          <w:sz w:val="24"/>
          <w:szCs w:val="24"/>
        </w:rPr>
        <w:t xml:space="preserve">Formal definition of ContractIR (CIR) with the specification extension, covering all five storage paradigms and the dual analysis/verification annotation vocabulary.</w:t>
      </w:r>
    </w:p>
    <w:p>
      <w:pPr>
        <w:pStyle w:val="ListParagraph"/>
        <w:numPr>
          <w:ilvl w:val="0"/>
          <w:numId w:val="2"/>
        </w:numPr>
        <w:spacing w:before="60" w:after="60"/>
      </w:pPr>
      <w:r>
        <w:rPr>
          <w:rFonts w:ascii="Arial" w:cs="Arial" w:eastAsia="Arial" w:hAnsi="Arial"/>
          <w:sz w:val="24"/>
          <w:szCs w:val="24"/>
        </w:rPr>
        <w:t xml:space="preserve">Pass 1 implementations for Solidity (full) and Move (full), demonstrating cross-language generality with a formal argument of behavioural equivalence.</w:t>
      </w:r>
    </w:p>
    <w:p>
      <w:pPr>
        <w:pStyle w:val="ListParagraph"/>
        <w:numPr>
          <w:ilvl w:val="0"/>
          <w:numId w:val="2"/>
        </w:numPr>
        <w:spacing w:before="60" w:after="60"/>
      </w:pPr>
      <w:r>
        <w:rPr>
          <w:rFonts w:ascii="Arial" w:cs="Arial" w:eastAsia="Arial" w:hAnsi="Arial"/>
          <w:sz w:val="24"/>
          <w:szCs w:val="24"/>
        </w:rPr>
        <w:t xml:space="preserve">Pass 2a implementation: SSA + ICFG with blockchain-specific node types (TxnEntry/Exit, ExternalCallNode, ReentryPoint), plus taint initialisation from ContextVar nodes.</w:t>
      </w:r>
    </w:p>
    <w:p>
      <w:pPr>
        <w:pStyle w:val="ListParagraph"/>
        <w:numPr>
          <w:ilvl w:val="0"/>
          <w:numId w:val="2"/>
        </w:numPr>
        <w:spacing w:before="60" w:after="60"/>
      </w:pPr>
      <w:r>
        <w:rPr>
          <w:rFonts w:ascii="Arial" w:cs="Arial" w:eastAsia="Arial" w:hAnsi="Arial"/>
          <w:sz w:val="24"/>
          <w:szCs w:val="24"/>
        </w:rPr>
        <w:t xml:space="preserve">Pass 2b implementation for the quantifier-free fragment: passivation, storage encoding as SMT arrays, frame condition inference, and WP-based VC generation.</w:t>
      </w:r>
    </w:p>
    <w:p>
      <w:pPr>
        <w:pStyle w:val="ListParagraph"/>
        <w:numPr>
          <w:ilvl w:val="0"/>
          <w:numId w:val="2"/>
        </w:numPr>
        <w:spacing w:before="60" w:after="60"/>
      </w:pPr>
      <w:r>
        <w:rPr>
          <w:rFonts w:ascii="Arial" w:cs="Arial" w:eastAsia="Arial" w:hAnsi="Arial"/>
          <w:sz w:val="24"/>
          <w:szCs w:val="24"/>
        </w:rPr>
        <w:t xml:space="preserve">Evaluation on a benchmark of known-vulnerable contracts (SWC registry, Damn Vulnerable DeFi) demonstrating that both paths find their respective bug classes.</w:t>
      </w:r>
    </w:p>
    <w:p>
      <w:pPr>
        <w:pStyle w:val="Heading2"/>
        <w:spacing w:before="280" w:after="120"/>
      </w:pPr>
      <w:r>
        <w:rPr>
          <w:rFonts w:ascii="Arial" w:cs="Arial" w:eastAsia="Arial" w:hAnsi="Arial"/>
          <w:b/>
          <w:bCs/>
          <w:color w:val="2E75B6"/>
          <w:sz w:val="28"/>
          <w:szCs w:val="28"/>
        </w:rPr>
        <w:t xml:space="preserve">8.2  Phased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ContractIR (CIR) definition + Solidity Pass 1</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All SWC test contracts parse to valid ContractIR (CIR)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Solidity AST library (solc-ast)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 + reentrancy + taint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all DAO-style reentrancy in benchmark suite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 2b (QF fragment) + Z3 backend</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Verify ERC-20 conservation invariant automatically</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Pass 1 + resource linearity pass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simulated double-spend in Move test contracts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Anchor Pass 1 + PDA validation pass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Detect missing signer checks in Anchor test programs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Quantified fragment + Boogie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mapping-based access control automatically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Cross-language benchmark + comparative evaluation</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Head-to-head comparison vs. Slither, Move Prover, Certora</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Phases 1–6</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8.3  The Research Claim</w:t>
      </w:r>
    </w:p>
    <w:p>
      <w:pPr>
        <w:spacing w:before="80" w:after="80"/>
      </w:pPr>
      <w:r>
        <w:rPr>
          <w:rFonts w:ascii="Arial" w:cs="Arial" w:eastAsia="Arial" w:hAnsi="Arial"/>
          <w:sz w:val="24"/>
          <w:szCs w:val="24"/>
        </w:rPr>
        <w:t xml:space="preserve">The central claim of this work is:</w:t>
      </w:r>
    </w:p>
    <w:p>
      <w:pPr>
        <w:spacing w:before="80" w:after="80"/>
      </w:pPr>
      <w:r>
        <w:rPr>
          <w:rFonts w:ascii="Arial" w:cs="Arial" w:eastAsia="Arial" w:hAnsi="Arial"/>
          <w:sz w:val="24"/>
          <w:szCs w:val="24"/>
        </w:rPr>
        <w:t xml:space="preserve">A single source-level IR — ContractIR (CIR) — can serve as the shared input to both static analysis and deductive verification for smart contracts written in multiple languages, without sacrificing precision in either path, by bifurcating into two specialised downstream IRs (AnalysisIR (AIR) and VerificationIR (VIR)) with formally specified, semantics-preserving translation passes between levels.</w:t>
      </w:r>
    </w:p>
    <w:p>
      <w:pPr>
        <w:spacing w:before="80" w:after="80"/>
      </w:pPr>
      <w:r>
        <w:rPr>
          <w:rFonts w:ascii="Arial" w:cs="Arial" w:eastAsia="Arial" w:hAnsi="Arial"/>
          <w:sz w:val="24"/>
          <w:szCs w:val="24"/>
        </w:rPr>
        <w:t xml:space="preserve">This claim is stronger than existing work in two dimensions: it is cross-language (no existing system covers more than one blockchain's languages in a unified framework) and it is dual-path (no existing system provides both analysis and verification from the same source IR).</w:t>
      </w:r>
    </w:p>
    <w:p>
      <w:pPr>
        <w:pStyle w:val="Heading1"/>
        <w:spacing w:before="360" w:after="180"/>
      </w:pPr>
      <w:r>
        <w:rPr>
          <w:rFonts w:ascii="Arial" w:cs="Arial" w:eastAsia="Arial" w:hAnsi="Arial"/>
          <w:b/>
          <w:bCs/>
          <w:color w:val="1F3864"/>
          <w:sz w:val="36"/>
          <w:szCs w:val="36"/>
        </w:rPr>
        <w:t xml:space="preserve">9.  VerificationIR: Theoretical Foundations</w:t>
      </w:r>
    </w:p>
    <w:p>
      <w:pPr>
        <w:spacing w:before="80" w:after="80"/>
      </w:pPr>
      <w:r>
        <w:rPr>
          <w:rFonts w:ascii="Arial" w:cs="Arial" w:eastAsia="Arial" w:hAnsi="Arial"/>
          <w:sz w:val="24"/>
          <w:szCs w:val="24"/>
        </w:rPr>
        <w:t xml:space="preserve">This section collects and formalises the theoretical grounding for VerificationIR (VIR) developed through the design process. It covers the relationship between VIR and Hoare logic, the suitability of the weakest precondition calculus for smart contract verification, the limitations of single-trace reasoning, and a detailed comparative analysis of specification inference techniques applicable to VIR.</w:t>
      </w:r>
    </w:p>
    <w:p>
      <w:pPr>
        <w:pStyle w:val="Heading2"/>
        <w:spacing w:before="280" w:after="120"/>
      </w:pPr>
      <w:r>
        <w:rPr>
          <w:rFonts w:ascii="Arial" w:cs="Arial" w:eastAsia="Arial" w:hAnsi="Arial"/>
          <w:b/>
          <w:bCs/>
          <w:color w:val="2E75B6"/>
          <w:sz w:val="28"/>
          <w:szCs w:val="28"/>
        </w:rPr>
        <w:t xml:space="preserve">9.1  Relationship to Hoare Logic</w:t>
      </w:r>
    </w:p>
    <w:p>
      <w:pPr>
        <w:spacing w:before="80" w:after="80"/>
      </w:pPr>
      <w:r>
        <w:rPr>
          <w:rFonts w:ascii="Arial" w:cs="Arial" w:eastAsia="Arial" w:hAnsi="Arial"/>
          <w:sz w:val="24"/>
          <w:szCs w:val="24"/>
        </w:rPr>
        <w:t xml:space="preserve">Hoare logic reasons about programs using triples {P} S {Q} — a precondition P, a statement S, and a postcondition Q — with compositional rules for sequencing, conditionals, loops, and procedure calls. VerificationIR was designed with this structure as its primary target, and its statement forms are direct reifications of the core Hoare proof constructs.</w:t>
      </w:r>
    </w:p>
    <w:p>
      <w:pPr>
        <w:pStyle w:val="Heading3"/>
        <w:spacing w:before="200" w:after="100"/>
      </w:pPr>
      <w:r>
        <w:rPr>
          <w:rFonts w:ascii="Arial" w:cs="Arial" w:eastAsia="Arial" w:hAnsi="Arial"/>
          <w:b/>
          <w:bCs/>
          <w:color w:val="1F6B75"/>
          <w:sz w:val="24"/>
          <w:szCs w:val="24"/>
        </w:rPr>
        <w:t xml:space="preserve">9.1.1  Structural Alignment</w:t>
      </w:r>
    </w:p>
    <w:p>
      <w:pPr>
        <w:spacing w:before="80" w:after="80"/>
      </w:pPr>
      <w:r>
        <w:rPr>
          <w:rFonts w:ascii="Arial" w:cs="Arial" w:eastAsia="Arial" w:hAnsi="Arial"/>
          <w:sz w:val="24"/>
          <w:szCs w:val="24"/>
        </w:rPr>
        <w:t xml:space="preserve">The alignment between VerificationIR and Hoare logic is not incidental — each VIR construct corresponds to a specific Hoare logic proof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VIR Construct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Hoare Logic Counterpart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Proof</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Assume(P)</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 skip {P}</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Strengthen precondition; assume without proof obligation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Assert(P, label)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assert {P}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verification condition: prove P holds at this point</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FreshVar(x, T, C)</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Assignment axiom x := e</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Passivated assignment; introduce fresh logical variable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Havoc(vars)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Arbitrary assignment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Non-deterministic update; models unknown state change</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Loop(I, body, meas)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 invariant rule</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 held at entry; I preserved; I ∧ ¬C ⇒ Q</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TxnBoundary(Enter)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 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Assume all global invariants at transaction entry</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TxnBoundary(Exit)</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Postcondition check</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Assert all global invariants at transaction exit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FunctionSpec.requires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Hoare precondition 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Checked at all call sites of the function</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FunctionSpec.ensures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Hoare postcondition Q</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Checked at all return sites of the 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FunctionSpec.modifies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condition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listed storage refs may change; all others preserved</w:t>
            </w:r>
          </w:p>
        </w:tc>
      </w:tr>
    </w:tbl>
    <w:p>
      <w:pPr>
        <w:spacing w:before="60" w:after="60"/>
      </w:pPr>
      <w:r>
        <w:t xml:space="preserve"/>
      </w:r>
    </w:p>
    <w:p>
      <w:pPr>
        <w:pStyle w:val="Heading3"/>
        <w:spacing w:before="200" w:after="100"/>
      </w:pPr>
      <w:r>
        <w:rPr>
          <w:rFonts w:ascii="Arial" w:cs="Arial" w:eastAsia="Arial" w:hAnsi="Arial"/>
          <w:b/>
          <w:bCs/>
          <w:color w:val="1F6B75"/>
          <w:sz w:val="24"/>
          <w:szCs w:val="24"/>
        </w:rPr>
        <w:t xml:space="preserve">9.1.2  Why Passivation Enables Hoare Reasoning</w:t>
      </w:r>
    </w:p>
    <w:p>
      <w:pPr>
        <w:spacing w:before="80" w:after="80"/>
      </w:pPr>
      <w:r>
        <w:rPr>
          <w:rFonts w:ascii="Arial" w:cs="Arial" w:eastAsia="Arial" w:hAnsi="Arial"/>
          <w:sz w:val="24"/>
          <w:szCs w:val="24"/>
        </w:rPr>
        <w:t xml:space="preserve">The single most important property of VIR for Hoare logic is passivation — the elimination of all mutable variables. Standard Hoare logic requires tracking the current value of every variable at each program point to apply the assignment axiom. Passivated VIR eliminates this bookkeeping: every assignment becomes a fresh variable introduction, so the weakest precondition of any statement sequence is directly compositional without substitution tracking.</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Hoare assignment axiom:  {Q[e/x]} x := e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VIR passivated form:     FreshVar(x', T, x' = 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wp(FreshVar(x',T,C), Q)  =  Q[x := 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identical result, no substitution bookkeeping required</w:t>
      </w:r>
    </w:p>
    <w:p>
      <w:pPr>
        <w:pStyle w:val="Heading3"/>
        <w:spacing w:before="200" w:after="100"/>
      </w:pPr>
      <w:r>
        <w:rPr>
          <w:rFonts w:ascii="Arial" w:cs="Arial" w:eastAsia="Arial" w:hAnsi="Arial"/>
          <w:b/>
          <w:bCs/>
          <w:color w:val="1F6B75"/>
          <w:sz w:val="24"/>
          <w:szCs w:val="24"/>
        </w:rPr>
        <w:t xml:space="preserve">9.1.3  Transaction Invariants as Hoare Triples</w:t>
      </w:r>
    </w:p>
    <w:p>
      <w:pPr>
        <w:spacing w:before="80" w:after="80"/>
      </w:pPr>
      <w:r>
        <w:rPr>
          <w:rFonts w:ascii="Arial" w:cs="Arial" w:eastAsia="Arial" w:hAnsi="Arial"/>
          <w:sz w:val="24"/>
          <w:szCs w:val="24"/>
        </w:rPr>
        <w:t xml:space="preserve">Smart contracts have a concept with no direct analog in standard Hoare logic: the transaction boundary. All state changes are atomic — either the entire transaction commits or it reverts to the pre-transaction state. Global invariants must hold at every transaction boundary but may be temporarily violated within a transaction.</w:t>
      </w:r>
    </w:p>
    <w:p>
      <w:pPr>
        <w:spacing w:before="80" w:after="80"/>
      </w:pPr>
      <w:r>
        <w:rPr>
          <w:rFonts w:ascii="Arial" w:cs="Arial" w:eastAsia="Arial" w:hAnsi="Arial"/>
          <w:sz w:val="24"/>
          <w:szCs w:val="24"/>
        </w:rPr>
        <w:t xml:space="preserve">VerificationIR encodes this via TxnBoundary nodes, which translate directly into Hoare assumes and asserts: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TxnBoundary(Enter)  →  Assume(I₁ ∧ I₂ ∧ ... ∧ Iₙ)</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TxnBoundary(Exit)   →  Assert(I₁ ∧ I₂ ∧ ... ∧ Iₙ)</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Hoare triple for a transaction 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I₁ ∧ ... ∧ Iₙ ∧ requires(T) }  body(T)  { I₁ ∧ ... ∧ Iₙ ∧ ensures(T) }</w:t>
      </w:r>
    </w:p>
    <w:p>
      <w:pPr>
        <w:pStyle w:val="Heading3"/>
        <w:spacing w:before="200" w:after="100"/>
      </w:pPr>
      <w:r>
        <w:rPr>
          <w:rFonts w:ascii="Arial" w:cs="Arial" w:eastAsia="Arial" w:hAnsi="Arial"/>
          <w:b/>
          <w:bCs/>
          <w:color w:val="1F6B75"/>
          <w:sz w:val="24"/>
          <w:szCs w:val="24"/>
        </w:rPr>
        <w:t xml:space="preserve">9.1.4  Compatible Hoare Logic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Variant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VIR Compatibility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Use Case for Smart Contracts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Boogie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Classical Hoare + WP</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Direct — Boogie IL ≈ VIR</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Full contracts; access control; arithmetic invariants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Viper / Silver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dynamic frames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 Silver methods = VerifProcs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frame reasoning; permission-based access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Dafny</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Hoare + termination</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Direct — Dafny methods = VerifProcs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High-assurance contracts; termination proofs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Why3 / WhyML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Hoare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for QF fragment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standards; conservation laws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VeriFast</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Separation logic</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Direct for storage aliasing</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Pointer / account aliasing safety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Iris (Coq)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Higher-order concurrent sep.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power for reentrancy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Reentrancy; rely-guarantee; bridge protocols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9.2  WP Calculus vs. Hoare Logic: Key Distinctions</w:t>
      </w:r>
    </w:p>
    <w:p>
      <w:pPr>
        <w:spacing w:before="80" w:after="80"/>
      </w:pPr>
      <w:r>
        <w:rPr>
          <w:rFonts w:ascii="Arial" w:cs="Arial" w:eastAsia="Arial" w:hAnsi="Arial"/>
          <w:sz w:val="24"/>
          <w:szCs w:val="24"/>
        </w:rPr>
        <w:t xml:space="preserve">VerificationIR's formal semantics are specified using the weakest precondition (WP) calculus. The relationship between WP and Hoare logic is precise: they are two presentations of the same underlying theory, related by a Galois connection.</w:t>
      </w:r>
    </w:p>
    <w:p>
      <w:pPr>
        <w:spacing w:before="80" w:after="80"/>
      </w:pPr>
      <w:r>
        <w:rPr>
          <w:rFonts w:ascii="Arial" w:cs="Arial" w:eastAsia="Arial" w:hAnsi="Arial"/>
          <w:sz w:val="24"/>
          <w:szCs w:val="24"/>
        </w:rPr>
        <w:t xml:space="preserve">WP and Hoare logic are inter-derivable. Every Hoare rule {P} S {Q} corresponds to the WP equation wp(S, Q) = P. They have identical expressive power and identical blind spots. Choosing one over the other is a matter of direction and tooling, not of logical strength.</w:t>
      </w:r>
    </w:p>
    <w:p>
      <w:pPr>
        <w:pStyle w:val="Heading3"/>
        <w:spacing w:before="200" w:after="100"/>
      </w:pPr>
      <w:r>
        <w:rPr>
          <w:rFonts w:ascii="Arial" w:cs="Arial" w:eastAsia="Arial" w:hAnsi="Arial"/>
          <w:b/>
          <w:bCs/>
          <w:color w:val="1F6B75"/>
          <w:sz w:val="24"/>
          <w:szCs w:val="24"/>
        </w:rPr>
        <w:t xml:space="preserve">9.2.1  Directionality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WP Calculus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Hoare Logic</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Direction</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Backward — from Q, compute P</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Forward — from P, derive Q (via SP)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 computation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 reasoning, invariant checking</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 handling</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Requires supplied invariant</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Requires supplied invariant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Computes it directly: wp(S, 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propose P and check {P} S {Q}</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Unknown Q</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Cannot compute — Q is required input</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 can compute it forward from 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Expressiveness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to Hoare for first-order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to WP for first-order</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SMT encoding</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Directly produces VC as formula</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Produces VC via proof rules</w:t>
            </w:r>
          </w:p>
        </w:tc>
      </w:tr>
    </w:tbl>
    <w:p>
      <w:pPr>
        <w:spacing w:before="60" w:after="60"/>
      </w:pPr>
      <w:r>
        <w:t xml:space="preserve"/>
      </w:r>
    </w:p>
    <w:p>
      <w:pPr>
        <w:pStyle w:val="Heading3"/>
        <w:spacing w:before="200" w:after="100"/>
      </w:pPr>
      <w:r>
        <w:rPr>
          <w:rFonts w:ascii="Arial" w:cs="Arial" w:eastAsia="Arial" w:hAnsi="Arial"/>
          <w:b/>
          <w:bCs/>
          <w:color w:val="1F6B75"/>
          <w:sz w:val="24"/>
          <w:szCs w:val="24"/>
        </w:rPr>
        <w:t xml:space="preserve">9.2.2  The Galois Connection</w:t>
      </w:r>
    </w:p>
    <w:p>
      <w:pPr>
        <w:spacing w:before="80" w:after="80"/>
      </w:pPr>
      <w:r>
        <w:rPr>
          <w:rFonts w:ascii="Arial" w:cs="Arial" w:eastAsia="Arial" w:hAnsi="Arial"/>
          <w:sz w:val="24"/>
          <w:szCs w:val="24"/>
        </w:rPr>
        <w:t xml:space="preserve">The fundamental relationship between WP and the strongest postcondition (SP) — the forward transformer used in Hoare logic — is a Galois connection between predicate lattices: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sp(S, P) ⊆ Q   iff   P ⊆ wp(S,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Consequence: for loop-free programs,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weakest P s.t. sp(S, P) ⇒ Q   =   wp(S, Q)</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Both approaches compute the same precondition for loop-free code.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The difference only emerges at loops and recursive calls.</w:t>
      </w:r>
    </w:p>
    <w:p>
      <w:pPr>
        <w:pStyle w:val="Heading3"/>
        <w:spacing w:before="200" w:after="100"/>
      </w:pPr>
      <w:r>
        <w:rPr>
          <w:rFonts w:ascii="Arial" w:cs="Arial" w:eastAsia="Arial" w:hAnsi="Arial"/>
          <w:b/>
          <w:bCs/>
          <w:color w:val="1F6B75"/>
          <w:sz w:val="24"/>
          <w:szCs w:val="24"/>
        </w:rPr>
        <w:t xml:space="preserve">9.2.3  Smart Contract Specific Extensions</w:t>
      </w:r>
    </w:p>
    <w:p>
      <w:pPr>
        <w:spacing w:before="80" w:after="80"/>
      </w:pPr>
      <w:r>
        <w:rPr>
          <w:rFonts w:ascii="Arial" w:cs="Arial" w:eastAsia="Arial" w:hAnsi="Arial"/>
          <w:sz w:val="24"/>
          <w:szCs w:val="24"/>
        </w:rPr>
        <w:t xml:space="preserve">Three smart contract properties require extensions beyond standard Hoare logic or WP, all of which are encoded in VIR:</w:t>
      </w:r>
    </w:p>
    <w:p>
      <w:pPr>
        <w:pStyle w:val="ListParagraph"/>
        <w:numPr>
          <w:ilvl w:val="0"/>
          <w:numId w:val="2"/>
        </w:numPr>
        <w:spacing w:before="60" w:after="60"/>
      </w:pPr>
      <w:r>
        <w:rPr>
          <w:rFonts w:ascii="Arial" w:cs="Arial" w:eastAsia="Arial" w:hAnsi="Arial"/>
          <w:sz w:val="24"/>
          <w:szCs w:val="24"/>
        </w:rPr>
        <w:t xml:space="preserve">Separation logic for storage frames: the modifies clause on VerifProc and StorageHavoc(refs) encode the separation logic frame rule. Functions that update one storage slot cannot corrupt others. A separation logic backend (VeriFast, Iris) can consume this directly.</w:t>
      </w:r>
    </w:p>
    <w:p>
      <w:pPr>
        <w:pStyle w:val="ListParagraph"/>
        <w:numPr>
          <w:ilvl w:val="0"/>
          <w:numId w:val="2"/>
        </w:numPr>
        <w:spacing w:before="60" w:after="60"/>
      </w:pPr>
      <w:r>
        <w:rPr>
          <w:rFonts w:ascii="Arial" w:cs="Arial" w:eastAsia="Arial" w:hAnsi="Arial"/>
          <w:sz w:val="24"/>
          <w:szCs w:val="24"/>
        </w:rPr>
        <w:t xml:space="preserve">Rely-guarantee for reentrancy: Hoare logic is single-threaded. Reentrancy is a concurrency problem — control leaves the contract mid-execution and may return via a callback. VIR encodes the rely condition as StorageHavoc + Assume(invariants) at every ExternalCallNode, approximating the environment's possible modifications while preserving invariants.</w:t>
      </w:r>
    </w:p>
    <w:p>
      <w:pPr>
        <w:pStyle w:val="ListParagraph"/>
        <w:numPr>
          <w:ilvl w:val="0"/>
          <w:numId w:val="2"/>
        </w:numPr>
        <w:spacing w:before="60" w:after="60"/>
      </w:pPr>
      <w:r>
        <w:rPr>
          <w:rFonts w:ascii="Arial" w:cs="Arial" w:eastAsia="Arial" w:hAnsi="Arial"/>
          <w:sz w:val="24"/>
          <w:szCs w:val="24"/>
        </w:rPr>
        <w:t xml:space="preserve">Transaction atomicity: TxnBoundary nodes encode the Hoare triple at the transaction scope — invariants are assumed at entry and asserted at exit, capturing the all-or-nothing revert semantics that has no analog in standard Hoare logic.</w:t>
      </w:r>
    </w:p>
    <w:p>
      <w:pPr>
        <w:pStyle w:val="Heading2"/>
        <w:spacing w:before="280" w:after="120"/>
      </w:pPr>
      <w:r>
        <w:rPr>
          <w:rFonts w:ascii="Arial" w:cs="Arial" w:eastAsia="Arial" w:hAnsi="Arial"/>
          <w:b/>
          <w:bCs/>
          <w:color w:val="2E75B6"/>
          <w:sz w:val="28"/>
          <w:szCs w:val="28"/>
        </w:rPr>
        <w:t xml:space="preserve">9.3  Limitation: Hyperproperties</w:t>
      </w:r>
    </w:p>
    <w:p>
      <w:pPr>
        <w:spacing w:before="80" w:after="80"/>
      </w:pPr>
      <w:r>
        <w:rPr>
          <w:rFonts w:ascii="Arial" w:cs="Arial" w:eastAsia="Arial" w:hAnsi="Arial"/>
          <w:sz w:val="24"/>
          <w:szCs w:val="24"/>
        </w:rPr>
        <w:t xml:space="preserve">Standard Hoare logic and WP calculus share a fundamental limitation: both reason about a single execution trace at a time. This makes them unable to directly express hyperproperties — properties that quantify over sets of execution traces simultaneously.</w:t>
      </w:r>
    </w:p>
    <w:p>
      <w:pPr>
        <w:spacing w:before="80" w:after="80"/>
      </w:pPr>
      <w:r>
        <w:rPr>
          <w:rFonts w:ascii="Arial" w:cs="Arial" w:eastAsia="Arial" w:hAnsi="Arial"/>
          <w:sz w:val="24"/>
          <w:szCs w:val="24"/>
        </w:rPr>
        <w:t xml:space="preserve">A property is a predicate over single traces. A hyperproperty is a predicate over sets of traces. Hoare logic and WP reason about properties. Hyperproperties require relational reasoning. This limitation is in the semantic domain, not the proof system — no extension of WP or Hoare logic within the single-trace model crosses this gap.</w:t>
      </w:r>
    </w:p>
    <w:p>
      <w:pPr>
        <w:pStyle w:val="Heading3"/>
        <w:spacing w:before="200" w:after="100"/>
      </w:pPr>
      <w:r>
        <w:rPr>
          <w:rFonts w:ascii="Arial" w:cs="Arial" w:eastAsia="Arial" w:hAnsi="Arial"/>
          <w:b/>
          <w:bCs/>
          <w:color w:val="1F6B75"/>
          <w:sz w:val="24"/>
          <w:szCs w:val="24"/>
        </w:rPr>
        <w:t xml:space="preserve">9.3.1  Relevant Hyperproperties for Smart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Hyperproperty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Informal Definition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Smart Contract Example</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Non-interference</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High-security inputs do not affect low-security outputs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User balance not inferrable from observable contract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Observational equivalence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programs produce identical outputs for all inputs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Upgraded contract version behaves identically to original</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Differential privacy</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Similar inputs produce similar (≈) output distributions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DAO voting: no voter can infer others' votes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k-safety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any k executions satisfying C, outputs satisfy 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two users can simultaneously drain a pool</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Nonmalleable security</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Attacker cannot meaningfully modify a transaction</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Frontrunning: attacker's copy yields no advantage</w:t>
            </w:r>
          </w:p>
        </w:tc>
      </w:tr>
    </w:tbl>
    <w:p>
      <w:pPr>
        <w:spacing w:before="60" w:after="60"/>
      </w:pPr>
      <w:r>
        <w:t xml:space="preserve"/>
      </w:r>
    </w:p>
    <w:p>
      <w:pPr>
        <w:pStyle w:val="Heading3"/>
        <w:spacing w:before="200" w:after="100"/>
      </w:pPr>
      <w:r>
        <w:rPr>
          <w:rFonts w:ascii="Arial" w:cs="Arial" w:eastAsia="Arial" w:hAnsi="Arial"/>
          <w:b/>
          <w:bCs/>
          <w:color w:val="1F6B75"/>
          <w:sz w:val="24"/>
          <w:szCs w:val="24"/>
        </w:rPr>
        <w:t xml:space="preserve">9.3.2  Solutions and Extensions</w:t>
      </w:r>
    </w:p>
    <w:p>
      <w:pPr>
        <w:spacing w:before="80" w:after="80"/>
      </w:pPr>
      <w:r>
        <w:rPr>
          <w:rFonts w:ascii="Arial" w:cs="Arial" w:eastAsia="Arial" w:hAnsi="Arial"/>
          <w:sz w:val="24"/>
          <w:szCs w:val="24"/>
        </w:rPr>
        <w:t xml:space="preserve">Three approaches exist for handling hyperproperties within or alongside VIR:</w:t>
      </w:r>
    </w:p>
    <w:p>
      <w:pPr>
        <w:pStyle w:val="ListParagraph"/>
        <w:numPr>
          <w:ilvl w:val="0"/>
          <w:numId w:val="2"/>
        </w:numPr>
        <w:spacing w:before="60" w:after="60"/>
      </w:pPr>
      <w:r>
        <w:rPr>
          <w:rFonts w:ascii="Arial" w:cs="Arial" w:eastAsia="Arial" w:hAnsi="Arial"/>
          <w:sz w:val="24"/>
          <w:szCs w:val="24"/>
        </w:rPr>
        <w:t xml:space="preserve">Relational Hoare Logic (RHL): extends Hoare triples to relational triples {R} S ~ S' {R'} where R and R' are relations over pairs of states. Benton (2004). Handles non-interference and observational equivalence directly. Requires a RelationalVerifProc extension to VIR.</w:t>
      </w:r>
    </w:p>
    <w:p>
      <w:pPr>
        <w:pStyle w:val="ListParagraph"/>
        <w:numPr>
          <w:ilvl w:val="0"/>
          <w:numId w:val="2"/>
        </w:numPr>
        <w:spacing w:before="60" w:after="60"/>
      </w:pPr>
      <w:r>
        <w:rPr>
          <w:rFonts w:ascii="Arial" w:cs="Arial" w:eastAsia="Arial" w:hAnsi="Arial"/>
          <w:sz w:val="24"/>
          <w:szCs w:val="24"/>
        </w:rPr>
        <w:t xml:space="preserve">Self-composition / product programs: transform the hyperproperty into a single-trace property by duplicating the program with fresh variable names and asserting equality of outputs. Reduces the problem to standard VIR reasoning at the cost of doubling program size.</w:t>
      </w:r>
    </w:p>
    <w:p>
      <w:pPr>
        <w:pStyle w:val="ListParagraph"/>
        <w:numPr>
          <w:ilvl w:val="0"/>
          <w:numId w:val="2"/>
        </w:numPr>
        <w:spacing w:before="60" w:after="60"/>
      </w:pPr>
      <w:r>
        <w:rPr>
          <w:rFonts w:ascii="Arial" w:cs="Arial" w:eastAsia="Arial" w:hAnsi="Arial"/>
          <w:sz w:val="24"/>
          <w:szCs w:val="24"/>
        </w:rPr>
        <w:t xml:space="preserve">Approximate relational Hoare logic (apRHL): extends RHL with probabilistic reasoning and approximate equality. Basis of EasyCrypt. Required for differential privacy. Significantly beyond current VIR scope.</w:t>
      </w:r>
    </w:p>
    <w:p>
      <w:pPr>
        <w:spacing w:before="80" w:after="80"/>
      </w:pPr>
      <w:r>
        <w:rPr>
          <w:rFonts w:ascii="Arial" w:cs="Arial" w:eastAsia="Arial" w:hAnsi="Arial"/>
          <w:sz w:val="24"/>
          <w:szCs w:val="24"/>
        </w:rPr>
        <w:t xml:space="preserve">For the current scope of the SCIR framework, hyperproperties are an acknowledged limitation. The most practically important smart contract verification goals — access control, arithmetic safety, conservation invariants, reentrancy safety — are all single-trace properties fully expressible in VIR.</w:t>
      </w:r>
    </w:p>
    <w:p>
      <w:pPr>
        <w:pStyle w:val="Heading2"/>
        <w:spacing w:before="280" w:after="120"/>
      </w:pPr>
      <w:r>
        <w:rPr>
          <w:rFonts w:ascii="Arial" w:cs="Arial" w:eastAsia="Arial" w:hAnsi="Arial"/>
          <w:b/>
          <w:bCs/>
          <w:color w:val="2E75B6"/>
          <w:sz w:val="28"/>
          <w:szCs w:val="28"/>
        </w:rPr>
        <w:t xml:space="preserve">9.4  Specification Inference for VerificationIR</w:t>
      </w:r>
    </w:p>
    <w:p>
      <w:pPr>
        <w:spacing w:before="80" w:after="80"/>
      </w:pPr>
      <w:r>
        <w:rPr>
          <w:rFonts w:ascii="Arial" w:cs="Arial" w:eastAsia="Arial" w:hAnsi="Arial"/>
          <w:sz w:val="24"/>
          <w:szCs w:val="24"/>
        </w:rPr>
        <w:t xml:space="preserve">A critical practical concern is that most smart contract functions are unspecified — developers do not write formal pre/postconditions. The SCIR framework must be able to infer specifications automatically, or at minimum generate strong candidates for developer review. This section analyses the applicable techniques.</w:t>
      </w:r>
    </w:p>
    <w:p>
      <w:pPr>
        <w:pStyle w:val="Heading3"/>
        <w:spacing w:before="200" w:after="100"/>
      </w:pPr>
      <w:r>
        <w:rPr>
          <w:rFonts w:ascii="Arial" w:cs="Arial" w:eastAsia="Arial" w:hAnsi="Arial"/>
          <w:b/>
          <w:bCs/>
          <w:color w:val="1F6B75"/>
          <w:sz w:val="24"/>
          <w:szCs w:val="24"/>
        </w:rPr>
        <w:t xml:space="preserve">9.4.1  The Inference Problem Taxonomy</w:t>
      </w:r>
    </w:p>
    <w:p>
      <w:pPr>
        <w:spacing w:before="80" w:after="80"/>
      </w:pPr>
      <w:r>
        <w:rPr>
          <w:rFonts w:ascii="Arial" w:cs="Arial" w:eastAsia="Arial" w:hAnsi="Arial"/>
          <w:sz w:val="24"/>
          <w:szCs w:val="24"/>
        </w:rPr>
        <w:t xml:space="preserve">Specification inference decomposes into four distinct sub-problems with different difficulty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Sub-problem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Known Input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Output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Precondition inference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Program S + postcondition Q</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Weakest P s.t. {P} S {Q}</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Easy — WP computes it directly for loop-free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S + precondition 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Strongest Q s.t. {P} S {Q}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SP / abstract interpretation</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 invariant inference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 body + postcondition</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Inductive invariant I</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Hard — undecidable in general; requires 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spec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 + post + modifies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hard — underdetermined; requires seeding</w:t>
            </w:r>
          </w:p>
        </w:tc>
      </w:tr>
    </w:tbl>
    <w:p>
      <w:pPr>
        <w:spacing w:before="60" w:after="60"/>
      </w:pPr>
      <w:r>
        <w:t xml:space="preserve"/>
      </w:r>
    </w:p>
    <w:p>
      <w:pPr>
        <w:pStyle w:val="Heading3"/>
        <w:spacing w:before="200" w:after="100"/>
      </w:pPr>
      <w:r>
        <w:rPr>
          <w:rFonts w:ascii="Arial" w:cs="Arial" w:eastAsia="Arial" w:hAnsi="Arial"/>
          <w:b/>
          <w:bCs/>
          <w:color w:val="1F6B75"/>
          <w:sz w:val="24"/>
          <w:szCs w:val="24"/>
        </w:rPr>
        <w:t xml:space="preserve">9.4.2  WP-Based Precondition Inference</w:t>
      </w:r>
    </w:p>
    <w:p>
      <w:pPr>
        <w:spacing w:before="80" w:after="80"/>
      </w:pPr>
      <w:r>
        <w:rPr>
          <w:rFonts w:ascii="Arial" w:cs="Arial" w:eastAsia="Arial" w:hAnsi="Arial"/>
          <w:sz w:val="24"/>
          <w:szCs w:val="24"/>
        </w:rPr>
        <w:t xml:space="preserve">When the postcondition Q is known, WP computes the weakest precondition directly and mechanically. This is WP's primary design purpose — no search, no candidates, no iteration.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Given:   transfer(sender, recipient, amount)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Known Q: balance[sender] &gt;= 0 ∧ balance[recipient] &gt;= 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wp(body, Q)  →  balance[sender] &gt;= amount ∧ amount &gt;= 0</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Result:  requires: balance[sender] &gt;= amount ∧ amount &gt;= 0</w:t>
      </w:r>
    </w:p>
    <w:p>
      <w:pPr>
        <w:spacing w:before="80" w:after="80"/>
      </w:pPr>
      <w:r>
        <w:rPr>
          <w:rFonts w:ascii="Arial" w:cs="Arial" w:eastAsia="Arial" w:hAnsi="Arial"/>
          <w:sz w:val="24"/>
          <w:szCs w:val="24"/>
        </w:rPr>
        <w:t xml:space="preserve">For smart contracts, known postconditions arise from: ERC-20/ERC-721 standard specifications, global conservation invariants (sum of balances = totalSupply), or security properties (no unauthorised balance increase). WP precondition inference is the correct tool whenever Q is known or can be standardised.</w:t>
      </w:r>
    </w:p>
    <w:p>
      <w:pPr>
        <w:pStyle w:val="Heading3"/>
        <w:spacing w:before="200" w:after="100"/>
      </w:pPr>
      <w:r>
        <w:rPr>
          <w:rFonts w:ascii="Arial" w:cs="Arial" w:eastAsia="Arial" w:hAnsi="Arial"/>
          <w:b/>
          <w:bCs/>
          <w:color w:val="1F6B75"/>
          <w:sz w:val="24"/>
          <w:szCs w:val="24"/>
        </w:rPr>
        <w:t xml:space="preserve">9.4.3  WP with Unknown Postcondition — Second-Order Inference</w:t>
      </w:r>
    </w:p>
    <w:p>
      <w:pPr>
        <w:spacing w:before="80" w:after="80"/>
      </w:pPr>
      <w:r>
        <w:rPr>
          <w:rFonts w:ascii="Arial" w:cs="Arial" w:eastAsia="Arial" w:hAnsi="Arial"/>
          <w:sz w:val="24"/>
          <w:szCs w:val="24"/>
        </w:rPr>
        <w:t xml:space="preserve">When neither pre nor post is known, a natural extension of WP introduces an unknown predicate as a placeholder and derives a constraint system. This is distinct from standard WP and is more precisely called second-order precondition inference or constraint-based specification synthesis.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Step 1: Introduce unknown predicate P(x̄) as precondition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Step 2: Apply forward SP transformer from P(x̄)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sp(S, P(x̄))  =  φ(x̄, x̄')    — constraint over 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Step 3: Require φ(x̄, x̄') ⇒ desired_property(x̄')</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Step 4: Solve constraint for weakest satisfying P</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For loop-free programs: result equals wp(S, desired_property)</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For programs with loops: simultaneously infers loop invariants</w:t>
      </w:r>
    </w:p>
    <w:p>
      <w:pPr>
        <w:spacing w:before="80" w:after="80"/>
      </w:pPr>
      <w:r>
        <w:rPr>
          <w:rFonts w:ascii="Arial" w:cs="Arial" w:eastAsia="Arial" w:hAnsi="Arial"/>
          <w:sz w:val="24"/>
          <w:szCs w:val="24"/>
        </w:rPr>
        <w:t xml:space="preserve">This technique is more powerful than pure WP for programs with loops. Pure WP requires loop invariants as input and gets stuck without them. The second-order approach encodes loop inductiveness as constraints over unknown predicates and solves for pre-condition and invariants jointly using a CHC (Constrained Horn Clause) solver.</w:t>
      </w:r>
    </w:p>
    <w:p>
      <w:pPr>
        <w:pStyle w:val="Heading3"/>
        <w:spacing w:before="200" w:after="100"/>
      </w:pPr>
      <w:r>
        <w:rPr>
          <w:rFonts w:ascii="Arial" w:cs="Arial" w:eastAsia="Arial" w:hAnsi="Arial"/>
          <w:b/>
          <w:bCs/>
          <w:color w:val="1F6B75"/>
          <w:sz w:val="24"/>
          <w:szCs w:val="24"/>
        </w:rPr>
        <w:t xml:space="preserve">9.4.4  WP-Based Techniques for Loop Invariant Inference</w:t>
      </w:r>
    </w:p>
    <w:p>
      <w:pPr>
        <w:spacing w:before="80" w:after="80"/>
      </w:pPr>
      <w:r>
        <w:rPr>
          <w:rFonts w:ascii="Arial" w:cs="Arial" w:eastAsia="Arial" w:hAnsi="Arial"/>
          <w:sz w:val="24"/>
          <w:szCs w:val="24"/>
        </w:rPr>
        <w:t xml:space="preserve">Two established WP-based techniques address the loop invariant problem without requiring full second-order solving:</w:t>
      </w:r>
    </w:p>
    <w:p>
      <w:pPr>
        <w:pStyle w:val="ListParagraph"/>
        <w:numPr>
          <w:ilvl w:val="0"/>
          <w:numId w:val="2"/>
        </w:numPr>
        <w:spacing w:before="60" w:after="60"/>
      </w:pPr>
      <w:r>
        <w:rPr>
          <w:rFonts w:ascii="Arial" w:cs="Arial" w:eastAsia="Arial" w:hAnsi="Arial"/>
          <w:sz w:val="24"/>
          <w:szCs w:val="24"/>
        </w:rPr>
        <w:t xml:space="preserve">Houdini algorithm: generate a large set of candidate predicates from the contract's syntactic expressions. Assume their conjunction as the candidate invariant. Iteratively remove candidates where wp(body, candidate) is not implied by the current set. The fixpoint is the strongest inductive invariant expressible as a conjunction of the candidates. Used in ESC/Java, Boogie's inference mode, and the Move Prover.</w:t>
      </w:r>
    </w:p>
    <w:p>
      <w:pPr>
        <w:pStyle w:val="ListParagraph"/>
        <w:numPr>
          <w:ilvl w:val="0"/>
          <w:numId w:val="2"/>
        </w:numPr>
        <w:spacing w:before="60" w:after="60"/>
      </w:pPr>
      <w:r>
        <w:rPr>
          <w:rFonts w:ascii="Arial" w:cs="Arial" w:eastAsia="Arial" w:hAnsi="Arial"/>
          <w:sz w:val="24"/>
          <w:szCs w:val="24"/>
        </w:rPr>
        <w:t xml:space="preserve">CEGAR (Counterexample-Guided Abstraction Refinement): verify an abstract model; when verification fails, run WP backward along the spurious counterexample trace to discover which predicates are needed; add them to the abstraction; repeat. WP drives predicate discovery on demand rather than requiring an upfront candidate set. Used in SLAM, BLAST, CPAchecker.</w:t>
      </w:r>
    </w:p>
    <w:p>
      <w:pPr>
        <w:pStyle w:val="Heading3"/>
        <w:spacing w:before="200" w:after="100"/>
      </w:pPr>
      <w:r>
        <w:rPr>
          <w:rFonts w:ascii="Arial" w:cs="Arial" w:eastAsia="Arial" w:hAnsi="Arial"/>
          <w:b/>
          <w:bCs/>
          <w:color w:val="1F6B75"/>
          <w:sz w:val="24"/>
          <w:szCs w:val="24"/>
        </w:rPr>
        <w:t xml:space="preserve">9.4.5  Full Spec Inference: The Underdetermined Problem</w:t>
      </w:r>
    </w:p>
    <w:p>
      <w:pPr>
        <w:spacing w:before="80" w:after="80"/>
      </w:pPr>
      <w:r>
        <w:rPr>
          <w:rFonts w:ascii="Arial" w:cs="Arial" w:eastAsia="Arial" w:hAnsi="Arial"/>
          <w:sz w:val="24"/>
          <w:szCs w:val="24"/>
        </w:rPr>
        <w:t xml:space="preserve">When both pre and post are completely unknown, the problem is genuinely underdetermined. For any non-trivial program S, infinitely many valid (P, Q) pairs exist — from the trivially useless {false} S {anything} to the vacuously true {true} S {true}. The goal is the most informative pair expressible in the target logic.</w:t>
      </w:r>
    </w:p>
    <w:p>
      <w:pPr>
        <w:spacing w:before="80" w:after="80"/>
      </w:pPr>
      <w:r>
        <w:rPr>
          <w:rFonts w:ascii="Arial" w:cs="Arial" w:eastAsia="Arial" w:hAnsi="Arial"/>
          <w:sz w:val="24"/>
          <w:szCs w:val="24"/>
        </w:rPr>
        <w:t xml:space="preserve">The following techniques address this problem, each with different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Infers Pre?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Infers Post?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Properties and Limitations</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Abstract interpretation</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(assumes true)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Strongest post in chosen abstract domain; handles loops via widening; scalable; no pre inference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Bi-abduction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Simultaneous pre+post+frame; separation logic; scales interprocedurally; weak on arithmetic</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CHC solving</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Exact for arithmetic; finds loop invariants jointly; needs seeding to avoid trivial solutions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Specification mining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(likely)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(likely)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Empirical; derived from concrete executions / transaction history; not guaranteed sound</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Template-based inference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Partial</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Coefficients solved via Farkas lemma; restricted to template shape; scalable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LLM-assisted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semantic specs from names + standards; must be formally validated; may hallucinate</w:t>
            </w:r>
          </w:p>
        </w:tc>
      </w:tr>
    </w:tbl>
    <w:p>
      <w:pPr>
        <w:spacing w:before="60" w:after="60"/>
      </w:pPr>
      <w:r>
        <w:t xml:space="preserve"/>
      </w:r>
    </w:p>
    <w:p>
      <w:pPr>
        <w:pStyle w:val="Heading3"/>
        <w:spacing w:before="200" w:after="100"/>
      </w:pPr>
      <w:r>
        <w:rPr>
          <w:rFonts w:ascii="Arial" w:cs="Arial" w:eastAsia="Arial" w:hAnsi="Arial"/>
          <w:b/>
          <w:bCs/>
          <w:color w:val="1F6B75"/>
          <w:sz w:val="24"/>
          <w:szCs w:val="24"/>
        </w:rPr>
        <w:t xml:space="preserve">9.4.6  Recommended Inference Pipeline for SCIR</w:t>
      </w:r>
    </w:p>
    <w:p>
      <w:pPr>
        <w:spacing w:before="80" w:after="80"/>
      </w:pPr>
      <w:r>
        <w:rPr>
          <w:rFonts w:ascii="Arial" w:cs="Arial" w:eastAsia="Arial" w:hAnsi="Arial"/>
          <w:sz w:val="24"/>
          <w:szCs w:val="24"/>
        </w:rPr>
        <w:t xml:space="preserve">No single technique dominates across all four inference sub-problems. The recommended approach for the SCIR framework is a layered pipeline that applies each technique where it is most effective:</w:t>
      </w:r>
    </w:p>
    <w:p>
      <w:pPr>
        <w:pStyle w:val="ListParagraph"/>
        <w:numPr>
          <w:ilvl w:val="0"/>
          <w:numId w:val="2"/>
        </w:numPr>
        <w:spacing w:before="60" w:after="60"/>
      </w:pPr>
      <w:r>
        <w:rPr>
          <w:rFonts w:ascii="Arial" w:cs="Arial" w:eastAsia="Arial" w:hAnsi="Arial"/>
          <w:sz w:val="24"/>
          <w:szCs w:val="24"/>
        </w:rPr>
        <w:t xml:space="preserve">Layer 1 — Abstract interpretation on AnalysisIR (AIR): run forward abstract interpretation to infer numeric postconditions, taint postconditions, and storage modification sets. Cheap and fully automatic. Produces candidate ensures clauses and modifies sets for all functions.</w:t>
      </w:r>
    </w:p>
    <w:p>
      <w:pPr>
        <w:pStyle w:val="ListParagraph"/>
        <w:numPr>
          <w:ilvl w:val="0"/>
          <w:numId w:val="2"/>
        </w:numPr>
        <w:spacing w:before="60" w:after="60"/>
      </w:pPr>
      <w:r>
        <w:rPr>
          <w:rFonts w:ascii="Arial" w:cs="Arial" w:eastAsia="Arial" w:hAnsi="Arial"/>
          <w:sz w:val="24"/>
          <w:szCs w:val="24"/>
        </w:rPr>
        <w:t xml:space="preserve">Layer 2 — Specification mining from transaction histories: run Daikon-style invariant detection over mainnet transaction records or fuzzing output. Produces empirically grounded requires and ensures candidates that reflect actual contract usage.</w:t>
      </w:r>
    </w:p>
    <w:p>
      <w:pPr>
        <w:pStyle w:val="ListParagraph"/>
        <w:numPr>
          <w:ilvl w:val="0"/>
          <w:numId w:val="2"/>
        </w:numPr>
        <w:spacing w:before="60" w:after="60"/>
      </w:pPr>
      <w:r>
        <w:rPr>
          <w:rFonts w:ascii="Arial" w:cs="Arial" w:eastAsia="Arial" w:hAnsi="Arial"/>
          <w:sz w:val="24"/>
          <w:szCs w:val="24"/>
        </w:rPr>
        <w:t xml:space="preserve">Layer 3 — Bi-abduction over ContractIR storage model: ContractIR's SlotAccess variants encode the separation logic structure needed for bi-abduction. Run bi-abduction to simultaneously infer requires, ensures, and modifies clauses. Particularly effective for cross-language inference since the storage model is uniform.</w:t>
      </w:r>
    </w:p>
    <w:p>
      <w:pPr>
        <w:pStyle w:val="ListParagraph"/>
        <w:numPr>
          <w:ilvl w:val="0"/>
          <w:numId w:val="2"/>
        </w:numPr>
        <w:spacing w:before="60" w:after="60"/>
      </w:pPr>
      <w:r>
        <w:rPr>
          <w:rFonts w:ascii="Arial" w:cs="Arial" w:eastAsia="Arial" w:hAnsi="Arial"/>
          <w:sz w:val="24"/>
          <w:szCs w:val="24"/>
        </w:rPr>
        <w:t xml:space="preserve">Layer 4 — CHC solving on VerificationIR: take candidates from Layers 1-3 as seeds. Encode as Constrained Horn Clauses with the seeded predicates as constraints. Solve for verified pre/post satisfying all constraints. The seeds prevent the solver from returning trivially weak solutions.</w:t>
      </w:r>
    </w:p>
    <w:p>
      <w:pPr>
        <w:pStyle w:val="ListParagraph"/>
        <w:numPr>
          <w:ilvl w:val="0"/>
          <w:numId w:val="2"/>
        </w:numPr>
        <w:spacing w:before="60" w:after="60"/>
      </w:pPr>
      <w:r>
        <w:rPr>
          <w:rFonts w:ascii="Arial" w:cs="Arial" w:eastAsia="Arial" w:hAnsi="Arial"/>
          <w:sz w:val="24"/>
          <w:szCs w:val="24"/>
        </w:rPr>
        <w:t xml:space="preserve">Layer 5 — Developer review with LLM assistance: present inferred specs to developer. Use LLM to suggest higher-level semantic specifications (ERC standard compliance, economic invariants) based on variable names and code structure. All LLM suggestions must be validated by the verification backend before being treated as proved.</w:t>
      </w:r>
    </w:p>
    <w:p>
      <w:pPr>
        <w:spacing w:before="80" w:after="80"/>
      </w:pPr>
      <w:r>
        <w:rPr>
          <w:rFonts w:ascii="Arial" w:cs="Arial" w:eastAsia="Arial" w:hAnsi="Arial"/>
          <w:sz w:val="24"/>
          <w:szCs w:val="24"/>
        </w:rPr>
        <w:t xml:space="preserve">The key insight enabling this pipeline: ContractIR's unified storage model (SlotAccess variants) means bi-abduction can be applied uniformly across Solidity, Move, and Anchor contracts — something no existing tool achieves. This cross-language specification inference capability is a novel contribution of the SCIR framework.</w:t>
      </w:r>
    </w:p>
    <w:p>
      <w:pPr>
        <w:pStyle w:val="Heading3"/>
        <w:spacing w:before="200" w:after="100"/>
      </w:pPr>
      <w:r>
        <w:rPr>
          <w:rFonts w:ascii="Arial" w:cs="Arial" w:eastAsia="Arial" w:hAnsi="Arial"/>
          <w:b/>
          <w:bCs/>
          <w:color w:val="1F6B75"/>
          <w:sz w:val="24"/>
          <w:szCs w:val="24"/>
        </w:rPr>
        <w:t xml:space="preserve">9.4.7  wlp Decomposition for Revert Condition Inference</w:t>
      </w:r>
    </w:p>
    <w:p>
      <w:pPr>
        <w:spacing w:before="80" w:after="80"/>
      </w:pPr>
      <w:r>
        <w:rPr>
          <w:rFonts w:ascii="Arial" w:cs="Arial" w:eastAsia="Arial" w:hAnsi="Arial"/>
          <w:sz w:val="24"/>
          <w:szCs w:val="24"/>
        </w:rPr>
        <w:t xml:space="preserve">Smart contracts have a verification concern with no analog in general software: the revert condition — the set of inputs that cause a transaction to revert (fail) rather than commit. This is security-critical because unexpected reverts can be exploited for denial-of-service or griefing attacks.</w:t>
      </w:r>
    </w:p>
    <w:p>
      <w:pPr>
        <w:spacing w:before="80" w:after="80"/>
      </w:pPr>
      <w:r>
        <w:rPr>
          <w:rFonts w:ascii="Arial" w:cs="Arial" w:eastAsia="Arial" w:hAnsi="Arial"/>
          <w:sz w:val="24"/>
          <w:szCs w:val="24"/>
        </w:rPr>
        <w:t xml:space="preserve">The weakest liberal precondition (wlp) — which assumes termination but does not guarantee it — enables a clean decomposition:</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wlp(S, Q)    = precondition assuming S terminates, then Q holds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wp(S, false) = precondition under which S definitely reverts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wp(S, Q)     = wlp(S, Q)  ∧  wp(S, true)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 functional correctness ∧ termination/non-revert guarantee</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For smart contracts:</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Normal execution spec:  wlp(body, ensures)  → requires for correct behaviour</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Revert condition:       wp(body, false)      → inputs that cause revert</w:t>
      </w:r>
    </w:p>
    <w:p>
      <w:pPr>
        <w:pBdr>
          <w:left w:val="single" w:color="2E75B6" w:sz="12"/>
        </w:pBdr>
        <w:shd w:fill="F5F5F5" w:val="clear"/>
        <w:spacing w:before="0" w:after="0"/>
        <w:ind w:left="360"/>
      </w:pPr>
      <w:r>
        <w:rPr>
          <w:rFonts w:ascii="Courier New" w:cs="Courier New" w:eastAsia="Courier New" w:hAnsi="Courier New"/>
          <w:color w:val="1F3864"/>
          <w:sz w:val="20"/>
          <w:szCs w:val="20"/>
        </w:rPr>
        <w:t xml:space="preserve">  Full spec:              wp(body, ensures)    → requires for non-reverting execution</w:t>
      </w:r>
    </w:p>
    <w:p>
      <w:pPr>
        <w:spacing w:before="80" w:after="80"/>
      </w:pPr>
      <w:r>
        <w:rPr>
          <w:rFonts w:ascii="Arial" w:cs="Arial" w:eastAsia="Arial" w:hAnsi="Arial"/>
          <w:sz w:val="24"/>
          <w:szCs w:val="24"/>
        </w:rPr>
        <w:t xml:space="preserve">VerificationIR supports this decomposition directly. The Revert terminator in VIR generates wp(Revert, Q) = false, and tracing backward from all Revert terminators via WP gives the exact revert condition. This is a practically useful inference that can be run automatically to generate the revert specification for every public function.</w:t>
      </w:r>
    </w:p>
    <w:p>
      <w:pPr>
        <w:pStyle w:val="Heading2"/>
        <w:spacing w:before="280" w:after="120"/>
      </w:pPr>
      <w:r>
        <w:rPr>
          <w:rFonts w:ascii="Arial" w:cs="Arial" w:eastAsia="Arial" w:hAnsi="Arial"/>
          <w:b/>
          <w:bCs/>
          <w:color w:val="2E75B6"/>
          <w:sz w:val="28"/>
          <w:szCs w:val="28"/>
        </w:rPr>
        <w:t xml:space="preserve">9.5  Summary: Verification Theory Positioning</w:t>
      </w:r>
    </w:p>
    <w:p>
      <w:pPr>
        <w:spacing w:before="80" w:after="80"/>
      </w:pPr>
      <w:r>
        <w:rPr>
          <w:rFonts w:ascii="Arial" w:cs="Arial" w:eastAsia="Arial" w:hAnsi="Arial"/>
          <w:sz w:val="24"/>
          <w:szCs w:val="24"/>
        </w:rPr>
        <w:t xml:space="preserve">The table below summarises the theoretical positioning of VerificationIR across the key dimensions established in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VIR Position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Logic foundation</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WP calculus (= Hoare logic in backward form)</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VIR statements are wp-rules; inter-derivable with Hoare triples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Single-trace (property, not hyperproperty)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safety, liveness, invariants; not information flow</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Loop invariants</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Required as annotations; inferred by Houdini/CHC</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Undecidable in general; Houdini for candidates, CHC for arithmetic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(exact) when Q known; CHC when Q unknown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is mechanical; CHC handles loops without invariant oracle</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Postcondition inference</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 / abstract interpretation on AIR</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Forward analysis; widening for loops; abstract domain choice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spec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Bi-abduction + CHC + mining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single technique sufficient; layered pipeline required</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Revert condition</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wp(body, false) via wlp decomposition</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Exact backward computation; fully automatic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Reentrancy encoding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Rely-guarantee via StorageHavoc + Assume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approximation; pessimistic or optimistic configurable</w:t>
            </w:r>
          </w:p>
        </w:tc>
      </w:tr>
      <w:tr>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Hyperproperty support</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Out of scope; RHL extension needed</w:t>
            </w:r>
          </w:p>
        </w:tc>
        <w:tc>
          <w:tcPr>
            <w:tcW w:type="dxa" w:w="31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Known limitation; most SC properties are single-trace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Boogie, Viper, Dafny, Why3, Iris, VeriFast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 maps cleanly to all major Hoare/WP verification backends</w:t>
            </w:r>
          </w:p>
        </w:tc>
      </w:tr>
    </w:tbl>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2026-03-04T15:22:23.135Z</dcterms:created>
  <dcterms:modified xsi:type="dcterms:W3CDTF">2026-03-04T15:22:23.139Z</dcterms:modified>
</cp:coreProperties>
</file>

<file path=docProps/custom.xml><?xml version="1.0" encoding="utf-8"?>
<Properties xmlns="http://schemas.openxmlformats.org/officeDocument/2006/custom-properties" xmlns:vt="http://schemas.openxmlformats.org/officeDocument/2006/docPropsVTypes"/>
</file>