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596" w:rsidRDefault="004D1352" w:rsidP="004D1352">
      <w:pPr>
        <w:jc w:val="center"/>
      </w:pPr>
      <w:r>
        <w:rPr>
          <w:rFonts w:hint="eastAsia"/>
        </w:rPr>
        <w:t>超声波测距设计过程</w:t>
      </w:r>
    </w:p>
    <w:p w:rsidR="004D1352" w:rsidRDefault="004D1352" w:rsidP="004D1352">
      <w:pPr>
        <w:pStyle w:val="a7"/>
        <w:numPr>
          <w:ilvl w:val="0"/>
          <w:numId w:val="2"/>
        </w:numPr>
        <w:ind w:firstLineChars="0"/>
        <w:jc w:val="left"/>
      </w:pPr>
      <w:r>
        <w:rPr>
          <w:rFonts w:hint="eastAsia"/>
        </w:rPr>
        <w:t>超声波模块</w:t>
      </w:r>
    </w:p>
    <w:p w:rsidR="004D1352" w:rsidRDefault="004D1352" w:rsidP="004D1352">
      <w:pPr>
        <w:pStyle w:val="a7"/>
        <w:numPr>
          <w:ilvl w:val="0"/>
          <w:numId w:val="3"/>
        </w:numPr>
        <w:ind w:firstLineChars="0"/>
        <w:jc w:val="left"/>
      </w:pPr>
      <w:r>
        <w:rPr>
          <w:rFonts w:hint="eastAsia"/>
        </w:rPr>
        <w:t>超声波模块测距原理</w:t>
      </w:r>
    </w:p>
    <w:p w:rsidR="004D1352" w:rsidRDefault="004D1352" w:rsidP="004D1352">
      <w:pPr>
        <w:ind w:left="420"/>
        <w:jc w:val="left"/>
      </w:pPr>
      <w:r>
        <w:rPr>
          <w:rFonts w:hint="eastAsia"/>
        </w:rPr>
        <w:t>超声波测距模块在收到10us的触发信号后，会连续发出8个40KHz的脉冲信号，驱动超声波发射传感器发射超声波信号 ，同时超声波测距模块输出的回响信号由低电平变为高电平，超声波接收传感器接收到反射回来的信号后，回响信号由高电平变为低电平，设声波在空气中的传播速度不变并且在测量过程中超声波传感器与物体的距离保持不变，可通过计算回响信号高电平的时间，即声波来回传播总时间来计算距离。</w:t>
      </w:r>
    </w:p>
    <w:p w:rsidR="004D1352" w:rsidRDefault="004D1352" w:rsidP="004D1352">
      <w:pPr>
        <w:ind w:left="420"/>
        <w:jc w:val="left"/>
      </w:pPr>
      <w:r>
        <w:rPr>
          <w:rFonts w:hint="eastAsia"/>
          <w:noProof/>
        </w:rPr>
        <w:drawing>
          <wp:inline distT="0" distB="0" distL="0" distR="0">
            <wp:extent cx="4183693" cy="2285265"/>
            <wp:effectExtent l="0" t="0" r="762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4220116" cy="2305160"/>
                    </a:xfrm>
                    <a:prstGeom prst="rect">
                      <a:avLst/>
                    </a:prstGeom>
                  </pic:spPr>
                </pic:pic>
              </a:graphicData>
            </a:graphic>
          </wp:inline>
        </w:drawing>
      </w:r>
    </w:p>
    <w:p w:rsidR="004D1352" w:rsidRDefault="004D1352" w:rsidP="004D1352">
      <w:pPr>
        <w:ind w:firstLineChars="200" w:firstLine="420"/>
        <w:jc w:val="left"/>
      </w:pPr>
      <w:r>
        <w:rPr>
          <w:rFonts w:hint="eastAsia"/>
        </w:rPr>
        <w:t>2、超声波模块与Runber的连接</w:t>
      </w:r>
    </w:p>
    <w:p w:rsidR="004D1352" w:rsidRDefault="004D1352" w:rsidP="004D1352">
      <w:pPr>
        <w:ind w:firstLineChars="200" w:firstLine="420"/>
        <w:jc w:val="left"/>
      </w:pPr>
      <w:r>
        <w:rPr>
          <w:rFonts w:hint="eastAsia"/>
        </w:rPr>
        <w:t>超声波测距模块供电为5V直流电，所以应连接Runber上的J2-pin1，GND接地，TRIG与ECHO与Runber的I/O引脚连接。</w:t>
      </w:r>
    </w:p>
    <w:p w:rsidR="004D1352" w:rsidRDefault="004D1352" w:rsidP="004D1352">
      <w:pPr>
        <w:ind w:firstLineChars="200" w:firstLine="420"/>
        <w:jc w:val="left"/>
      </w:pPr>
    </w:p>
    <w:p w:rsidR="004D1352" w:rsidRDefault="004D1352" w:rsidP="004D1352">
      <w:pPr>
        <w:jc w:val="left"/>
      </w:pPr>
      <w:r>
        <w:rPr>
          <w:rFonts w:hint="eastAsia"/>
        </w:rPr>
        <w:t>二、FPGA设计</w:t>
      </w:r>
      <w:r w:rsidR="00C93BD5">
        <w:rPr>
          <w:rFonts w:hint="eastAsia"/>
        </w:rPr>
        <w:t>思路</w:t>
      </w:r>
    </w:p>
    <w:p w:rsidR="00C93BD5" w:rsidRPr="004D6471" w:rsidRDefault="00C93BD5" w:rsidP="004D1352">
      <w:pPr>
        <w:ind w:firstLineChars="200" w:firstLine="420"/>
        <w:jc w:val="left"/>
        <w:rPr>
          <w:b/>
        </w:rPr>
      </w:pPr>
      <w:r w:rsidRPr="004D6471">
        <w:rPr>
          <w:rFonts w:hint="eastAsia"/>
          <w:b/>
        </w:rPr>
        <w:t>1、控制模块</w:t>
      </w:r>
    </w:p>
    <w:p w:rsidR="004D1352" w:rsidRDefault="00316E47" w:rsidP="004D1352">
      <w:pPr>
        <w:ind w:firstLineChars="200" w:firstLine="420"/>
        <w:jc w:val="left"/>
      </w:pPr>
      <w:r>
        <w:rPr>
          <w:rFonts w:hint="eastAsia"/>
        </w:rPr>
        <w:t>超声波测距设计实现每隔一秒刷新一次测量结果，因此需要控制模块实现在1s显示后输出10us触发信号重新测量，10us的时间声波约传播0.034cm，测距范围远大于0.034cm，因此设计在10us触发信号结束之后再进行</w:t>
      </w:r>
      <w:r w:rsidR="004C33CB">
        <w:rPr>
          <w:rFonts w:hint="eastAsia"/>
        </w:rPr>
        <w:t>接收信号的计时。</w:t>
      </w:r>
    </w:p>
    <w:p w:rsidR="00C93BD5" w:rsidRPr="004D6471" w:rsidRDefault="00C93BD5" w:rsidP="004D1352">
      <w:pPr>
        <w:ind w:firstLineChars="200" w:firstLine="420"/>
        <w:jc w:val="left"/>
        <w:rPr>
          <w:b/>
        </w:rPr>
      </w:pPr>
      <w:r w:rsidRPr="004D6471">
        <w:rPr>
          <w:rFonts w:hint="eastAsia"/>
          <w:b/>
        </w:rPr>
        <w:t>2、计算模块</w:t>
      </w:r>
    </w:p>
    <w:p w:rsidR="004C33CB" w:rsidRDefault="004C33CB" w:rsidP="004D1352">
      <w:pPr>
        <w:ind w:firstLineChars="200" w:firstLine="420"/>
        <w:jc w:val="left"/>
      </w:pPr>
      <w:r>
        <w:rPr>
          <w:rFonts w:hint="eastAsia"/>
        </w:rPr>
        <w:t>在回响信号高电平期间计时，再计算出距离，公式为S=</w:t>
      </w:r>
      <w:r>
        <w:t>340*t</w:t>
      </w:r>
      <w:r>
        <w:rPr>
          <w:rFonts w:hint="eastAsia"/>
        </w:rPr>
        <w:t>/2，由于公式的计算涉及乘除，可将公式换算为us/58，时间单位为us（微秒）距离单位为厘米时，S=34000*t/（2*1000000），即S=T/58，T的单位为us，S的单位为cm。在系统时钟为12MHz时，计算12个clk周期即为1us，</w:t>
      </w:r>
      <w:r w:rsidR="001510C7">
        <w:rPr>
          <w:rFonts w:hint="eastAsia"/>
        </w:rPr>
        <w:t>通过计数器计算测量1cm或者其他测量距离精度所需要的时钟周期，对距离按最小精度进行累加，就可计算出最终测量距离。</w:t>
      </w:r>
    </w:p>
    <w:p w:rsidR="004D1352" w:rsidRDefault="001510C7" w:rsidP="004D1352">
      <w:pPr>
        <w:ind w:firstLineChars="200" w:firstLine="420"/>
        <w:jc w:val="left"/>
      </w:pPr>
      <w:r>
        <w:rPr>
          <w:rFonts w:hint="eastAsia"/>
        </w:rPr>
        <w:t>测量结果通过数码管显示，因此需要将测量距离的数据按个位、十位、百位分开，在计数器累加计算距离时通过设计多级触发，逢十进一将数位分开，最终将数据输出到数码管显示。</w:t>
      </w:r>
    </w:p>
    <w:p w:rsidR="00C93BD5" w:rsidRPr="004D6471" w:rsidRDefault="00C93BD5" w:rsidP="004D1352">
      <w:pPr>
        <w:ind w:firstLineChars="200" w:firstLine="420"/>
        <w:jc w:val="left"/>
        <w:rPr>
          <w:b/>
        </w:rPr>
      </w:pPr>
      <w:bookmarkStart w:id="0" w:name="_GoBack"/>
      <w:r w:rsidRPr="004D6471">
        <w:rPr>
          <w:rFonts w:hint="eastAsia"/>
          <w:b/>
        </w:rPr>
        <w:t>3、显示模块</w:t>
      </w:r>
    </w:p>
    <w:bookmarkEnd w:id="0"/>
    <w:p w:rsidR="001510C7" w:rsidRDefault="001510C7" w:rsidP="004D1352">
      <w:pPr>
        <w:ind w:firstLineChars="200" w:firstLine="420"/>
        <w:jc w:val="left"/>
      </w:pPr>
      <w:r>
        <w:rPr>
          <w:rFonts w:hint="eastAsia"/>
        </w:rPr>
        <w:t>数码管显示模块通过控制</w:t>
      </w:r>
      <w:r w:rsidR="00C93BD5">
        <w:rPr>
          <w:rFonts w:hint="eastAsia"/>
        </w:rPr>
        <w:t>数位的切换，将对应的数值在数码管中显示出来。</w:t>
      </w:r>
    </w:p>
    <w:p w:rsidR="004D1352" w:rsidRDefault="00ED7DEA" w:rsidP="00ED7DEA">
      <w:pPr>
        <w:jc w:val="left"/>
      </w:pPr>
      <w:r>
        <w:rPr>
          <w:rFonts w:hint="eastAsia"/>
        </w:rPr>
        <w:t>三、误差分析</w:t>
      </w:r>
    </w:p>
    <w:p w:rsidR="00ED7DEA" w:rsidRDefault="00ED7DEA" w:rsidP="00ED7DEA">
      <w:pPr>
        <w:pStyle w:val="a7"/>
        <w:ind w:left="360" w:firstLineChars="0" w:firstLine="0"/>
      </w:pPr>
      <w:r>
        <w:rPr>
          <w:rFonts w:hint="eastAsia"/>
        </w:rPr>
        <w:t>通过计算12*58=696个clk，即1cm的时间，每计算696个clk距离加1，有最大1cm误差，测量距离近时误差较大。若精度为0.5cm，计348个clk距离加0.5，有最大0.5cm误差测量距离近时误差较大。</w:t>
      </w:r>
    </w:p>
    <w:tbl>
      <w:tblPr>
        <w:tblStyle w:val="a8"/>
        <w:tblW w:w="7972" w:type="dxa"/>
        <w:tblInd w:w="360" w:type="dxa"/>
        <w:tblLook w:val="04A0" w:firstRow="1" w:lastRow="0" w:firstColumn="1" w:lastColumn="0" w:noHBand="0" w:noVBand="1"/>
      </w:tblPr>
      <w:tblGrid>
        <w:gridCol w:w="1187"/>
        <w:gridCol w:w="1579"/>
        <w:gridCol w:w="2279"/>
        <w:gridCol w:w="1423"/>
        <w:gridCol w:w="1504"/>
      </w:tblGrid>
      <w:tr w:rsidR="00ED7DEA" w:rsidTr="001147DB">
        <w:trPr>
          <w:trHeight w:val="339"/>
        </w:trPr>
        <w:tc>
          <w:tcPr>
            <w:tcW w:w="1187" w:type="dxa"/>
          </w:tcPr>
          <w:p w:rsidR="00ED7DEA" w:rsidRDefault="00ED7DEA" w:rsidP="00F327C7">
            <w:pPr>
              <w:pStyle w:val="a7"/>
              <w:ind w:firstLineChars="0" w:firstLine="0"/>
            </w:pPr>
            <w:r>
              <w:rPr>
                <w:rFonts w:hint="eastAsia"/>
              </w:rPr>
              <w:lastRenderedPageBreak/>
              <w:t>精度（cm）</w:t>
            </w:r>
          </w:p>
        </w:tc>
        <w:tc>
          <w:tcPr>
            <w:tcW w:w="1579" w:type="dxa"/>
          </w:tcPr>
          <w:p w:rsidR="00ED7DEA" w:rsidRDefault="00ED7DEA" w:rsidP="00F327C7">
            <w:pPr>
              <w:pStyle w:val="a7"/>
              <w:ind w:firstLineChars="0" w:firstLine="0"/>
            </w:pPr>
            <w:r>
              <w:t>C</w:t>
            </w:r>
            <w:r>
              <w:rPr>
                <w:rFonts w:hint="eastAsia"/>
              </w:rPr>
              <w:t>lk（12*58*X）</w:t>
            </w:r>
          </w:p>
        </w:tc>
        <w:tc>
          <w:tcPr>
            <w:tcW w:w="2279" w:type="dxa"/>
          </w:tcPr>
          <w:p w:rsidR="00ED7DEA" w:rsidRDefault="00ED7DEA" w:rsidP="00F327C7">
            <w:pPr>
              <w:pStyle w:val="a7"/>
              <w:ind w:firstLineChars="0" w:firstLine="0"/>
            </w:pPr>
            <w:r>
              <w:rPr>
                <w:rFonts w:hint="eastAsia"/>
              </w:rPr>
              <w:t>理论误差</w:t>
            </w:r>
          </w:p>
        </w:tc>
        <w:tc>
          <w:tcPr>
            <w:tcW w:w="1423" w:type="dxa"/>
          </w:tcPr>
          <w:p w:rsidR="00ED7DEA" w:rsidRDefault="00ED7DEA" w:rsidP="00F327C7">
            <w:pPr>
              <w:pStyle w:val="a7"/>
              <w:ind w:firstLineChars="0" w:firstLine="0"/>
            </w:pPr>
            <w:r>
              <w:rPr>
                <w:rFonts w:hint="eastAsia"/>
              </w:rPr>
              <w:t>误差率计算</w:t>
            </w:r>
          </w:p>
        </w:tc>
        <w:tc>
          <w:tcPr>
            <w:tcW w:w="1504" w:type="dxa"/>
          </w:tcPr>
          <w:p w:rsidR="00ED7DEA" w:rsidRDefault="00ED7DEA" w:rsidP="00F327C7">
            <w:pPr>
              <w:pStyle w:val="a7"/>
              <w:ind w:firstLineChars="0" w:firstLine="0"/>
            </w:pPr>
            <w:r>
              <w:rPr>
                <w:rFonts w:hint="eastAsia"/>
              </w:rPr>
              <w:t>结论</w:t>
            </w:r>
          </w:p>
        </w:tc>
      </w:tr>
      <w:tr w:rsidR="00ED7DEA" w:rsidTr="001147DB">
        <w:trPr>
          <w:trHeight w:val="328"/>
        </w:trPr>
        <w:tc>
          <w:tcPr>
            <w:tcW w:w="1187" w:type="dxa"/>
          </w:tcPr>
          <w:p w:rsidR="00ED7DEA" w:rsidRDefault="00ED7DEA" w:rsidP="00F327C7">
            <w:pPr>
              <w:pStyle w:val="a7"/>
              <w:ind w:firstLineChars="0" w:firstLine="0"/>
            </w:pPr>
            <w:r>
              <w:rPr>
                <w:rFonts w:hint="eastAsia"/>
              </w:rPr>
              <w:t>1</w:t>
            </w:r>
          </w:p>
        </w:tc>
        <w:tc>
          <w:tcPr>
            <w:tcW w:w="1579" w:type="dxa"/>
          </w:tcPr>
          <w:p w:rsidR="00ED7DEA" w:rsidRDefault="00ED7DEA" w:rsidP="00F327C7">
            <w:pPr>
              <w:pStyle w:val="a7"/>
              <w:ind w:firstLineChars="0" w:firstLine="0"/>
            </w:pPr>
            <w:r>
              <w:rPr>
                <w:rFonts w:hint="eastAsia"/>
              </w:rPr>
              <w:t>696</w:t>
            </w:r>
          </w:p>
        </w:tc>
        <w:tc>
          <w:tcPr>
            <w:tcW w:w="2279" w:type="dxa"/>
          </w:tcPr>
          <w:p w:rsidR="00ED7DEA" w:rsidRDefault="00ED7DEA" w:rsidP="00F327C7">
            <w:pPr>
              <w:pStyle w:val="a7"/>
              <w:ind w:firstLineChars="0" w:firstLine="0"/>
            </w:pPr>
            <w:r>
              <w:rPr>
                <w:rFonts w:hint="eastAsia"/>
              </w:rPr>
              <w:t>-1cm以内</w:t>
            </w:r>
          </w:p>
        </w:tc>
        <w:tc>
          <w:tcPr>
            <w:tcW w:w="1423" w:type="dxa"/>
          </w:tcPr>
          <w:p w:rsidR="00ED7DEA" w:rsidRDefault="00ED7DEA" w:rsidP="00F327C7">
            <w:pPr>
              <w:pStyle w:val="a7"/>
              <w:ind w:firstLineChars="0" w:firstLine="0"/>
            </w:pPr>
            <w:r>
              <w:rPr>
                <w:rFonts w:hint="eastAsia"/>
              </w:rPr>
              <w:t>1/d</w:t>
            </w:r>
          </w:p>
        </w:tc>
        <w:tc>
          <w:tcPr>
            <w:tcW w:w="1504" w:type="dxa"/>
          </w:tcPr>
          <w:p w:rsidR="00ED7DEA" w:rsidRDefault="00ED7DEA" w:rsidP="00F327C7">
            <w:pPr>
              <w:pStyle w:val="a7"/>
              <w:ind w:firstLineChars="0" w:firstLine="0"/>
            </w:pPr>
            <w:r>
              <w:rPr>
                <w:rFonts w:hint="eastAsia"/>
              </w:rPr>
              <w:t>误差</w:t>
            </w:r>
            <w:r w:rsidR="00D6334E">
              <w:rPr>
                <w:rFonts w:hint="eastAsia"/>
              </w:rPr>
              <w:t>较</w:t>
            </w:r>
            <w:r>
              <w:rPr>
                <w:rFonts w:hint="eastAsia"/>
              </w:rPr>
              <w:t>大</w:t>
            </w:r>
          </w:p>
        </w:tc>
      </w:tr>
      <w:tr w:rsidR="00ED7DEA" w:rsidTr="001147DB">
        <w:trPr>
          <w:trHeight w:val="339"/>
        </w:trPr>
        <w:tc>
          <w:tcPr>
            <w:tcW w:w="1187" w:type="dxa"/>
          </w:tcPr>
          <w:p w:rsidR="00ED7DEA" w:rsidRDefault="00ED7DEA" w:rsidP="00F327C7">
            <w:pPr>
              <w:pStyle w:val="a7"/>
              <w:ind w:firstLineChars="0" w:firstLine="0"/>
            </w:pPr>
            <w:r>
              <w:rPr>
                <w:rFonts w:hint="eastAsia"/>
              </w:rPr>
              <w:t>0.5</w:t>
            </w:r>
          </w:p>
        </w:tc>
        <w:tc>
          <w:tcPr>
            <w:tcW w:w="1579" w:type="dxa"/>
          </w:tcPr>
          <w:p w:rsidR="00ED7DEA" w:rsidRDefault="00ED7DEA" w:rsidP="00F327C7">
            <w:pPr>
              <w:pStyle w:val="a7"/>
              <w:ind w:firstLineChars="0" w:firstLine="0"/>
            </w:pPr>
            <w:r>
              <w:rPr>
                <w:rFonts w:hint="eastAsia"/>
              </w:rPr>
              <w:t>348</w:t>
            </w:r>
          </w:p>
        </w:tc>
        <w:tc>
          <w:tcPr>
            <w:tcW w:w="2279" w:type="dxa"/>
          </w:tcPr>
          <w:p w:rsidR="00ED7DEA" w:rsidRDefault="00ED7DEA" w:rsidP="00F327C7">
            <w:pPr>
              <w:pStyle w:val="a7"/>
              <w:ind w:firstLineChars="0" w:firstLine="0"/>
            </w:pPr>
            <w:r>
              <w:rPr>
                <w:rFonts w:hint="eastAsia"/>
              </w:rPr>
              <w:t>-0.5cm以内</w:t>
            </w:r>
          </w:p>
        </w:tc>
        <w:tc>
          <w:tcPr>
            <w:tcW w:w="1423" w:type="dxa"/>
          </w:tcPr>
          <w:p w:rsidR="00ED7DEA" w:rsidRDefault="00ED7DEA" w:rsidP="00F327C7">
            <w:pPr>
              <w:pStyle w:val="a7"/>
              <w:ind w:firstLineChars="0" w:firstLine="0"/>
            </w:pPr>
            <w:r>
              <w:rPr>
                <w:rFonts w:hint="eastAsia"/>
              </w:rPr>
              <w:t>0.5/d</w:t>
            </w:r>
          </w:p>
        </w:tc>
        <w:tc>
          <w:tcPr>
            <w:tcW w:w="1504" w:type="dxa"/>
          </w:tcPr>
          <w:p w:rsidR="00ED7DEA" w:rsidRDefault="00ED7DEA" w:rsidP="00F327C7">
            <w:pPr>
              <w:pStyle w:val="a7"/>
              <w:ind w:firstLineChars="0" w:firstLine="0"/>
            </w:pPr>
            <w:r>
              <w:rPr>
                <w:rFonts w:hint="eastAsia"/>
              </w:rPr>
              <w:t>中等</w:t>
            </w:r>
          </w:p>
        </w:tc>
      </w:tr>
      <w:tr w:rsidR="00ED7DEA" w:rsidTr="001147DB">
        <w:trPr>
          <w:trHeight w:val="339"/>
        </w:trPr>
        <w:tc>
          <w:tcPr>
            <w:tcW w:w="1187" w:type="dxa"/>
          </w:tcPr>
          <w:p w:rsidR="00ED7DEA" w:rsidRDefault="00ED7DEA" w:rsidP="00F327C7">
            <w:pPr>
              <w:pStyle w:val="a7"/>
              <w:ind w:firstLineChars="0" w:firstLine="0"/>
            </w:pPr>
            <w:r>
              <w:rPr>
                <w:rFonts w:hint="eastAsia"/>
              </w:rPr>
              <w:t>0.2</w:t>
            </w:r>
            <w:r w:rsidR="001147DB">
              <w:rPr>
                <w:rFonts w:hint="eastAsia"/>
              </w:rPr>
              <w:t>5</w:t>
            </w:r>
          </w:p>
        </w:tc>
        <w:tc>
          <w:tcPr>
            <w:tcW w:w="1579" w:type="dxa"/>
          </w:tcPr>
          <w:p w:rsidR="00ED7DEA" w:rsidRDefault="001147DB" w:rsidP="00F327C7">
            <w:pPr>
              <w:pStyle w:val="a7"/>
              <w:ind w:firstLineChars="0" w:firstLine="0"/>
            </w:pPr>
            <w:r>
              <w:rPr>
                <w:rFonts w:hint="eastAsia"/>
              </w:rPr>
              <w:t>174</w:t>
            </w:r>
          </w:p>
        </w:tc>
        <w:tc>
          <w:tcPr>
            <w:tcW w:w="2279" w:type="dxa"/>
          </w:tcPr>
          <w:p w:rsidR="00ED7DEA" w:rsidRDefault="00ED7DEA" w:rsidP="00F327C7">
            <w:pPr>
              <w:pStyle w:val="a7"/>
              <w:ind w:firstLineChars="0" w:firstLine="0"/>
            </w:pPr>
            <w:r>
              <w:rPr>
                <w:rFonts w:hint="eastAsia"/>
              </w:rPr>
              <w:t>-</w:t>
            </w:r>
            <w:r w:rsidR="001147DB">
              <w:rPr>
                <w:rFonts w:hint="eastAsia"/>
              </w:rPr>
              <w:t>0.25</w:t>
            </w:r>
            <w:r>
              <w:rPr>
                <w:rFonts w:hint="eastAsia"/>
              </w:rPr>
              <w:t>以内</w:t>
            </w:r>
          </w:p>
        </w:tc>
        <w:tc>
          <w:tcPr>
            <w:tcW w:w="1423" w:type="dxa"/>
          </w:tcPr>
          <w:p w:rsidR="00ED7DEA" w:rsidRDefault="00ED7DEA" w:rsidP="00F327C7">
            <w:pPr>
              <w:pStyle w:val="a7"/>
              <w:ind w:firstLineChars="0" w:firstLine="0"/>
            </w:pPr>
            <w:r>
              <w:rPr>
                <w:rFonts w:hint="eastAsia"/>
              </w:rPr>
              <w:t>0.2</w:t>
            </w:r>
            <w:r w:rsidR="001147DB">
              <w:rPr>
                <w:rFonts w:hint="eastAsia"/>
              </w:rPr>
              <w:t>5/d</w:t>
            </w:r>
          </w:p>
        </w:tc>
        <w:tc>
          <w:tcPr>
            <w:tcW w:w="1504" w:type="dxa"/>
          </w:tcPr>
          <w:p w:rsidR="00ED7DEA" w:rsidRDefault="00ED7DEA" w:rsidP="00F327C7">
            <w:pPr>
              <w:pStyle w:val="a7"/>
              <w:ind w:firstLineChars="0" w:firstLine="0"/>
            </w:pPr>
            <w:r>
              <w:rPr>
                <w:rFonts w:hint="eastAsia"/>
              </w:rPr>
              <w:t>误差较小</w:t>
            </w:r>
          </w:p>
        </w:tc>
      </w:tr>
    </w:tbl>
    <w:p w:rsidR="00ED7DEA" w:rsidRDefault="00ED7DEA" w:rsidP="00ED7DEA">
      <w:pPr>
        <w:pStyle w:val="a7"/>
        <w:ind w:left="360" w:firstLineChars="0" w:firstLine="0"/>
      </w:pPr>
    </w:p>
    <w:p w:rsidR="004D1352" w:rsidRDefault="00ED7DEA" w:rsidP="004D1352">
      <w:pPr>
        <w:ind w:firstLineChars="200" w:firstLine="420"/>
        <w:jc w:val="left"/>
      </w:pPr>
      <w:r>
        <w:rPr>
          <w:rFonts w:hint="eastAsia"/>
        </w:rPr>
        <w:t>根据误差分析优化测距的计算，</w:t>
      </w:r>
      <w:r w:rsidR="001147DB">
        <w:rPr>
          <w:rFonts w:hint="eastAsia"/>
        </w:rPr>
        <w:t>可</w:t>
      </w:r>
      <w:r>
        <w:rPr>
          <w:rFonts w:hint="eastAsia"/>
        </w:rPr>
        <w:t>采用精度为0.2</w:t>
      </w:r>
      <w:r w:rsidR="001147DB">
        <w:rPr>
          <w:rFonts w:hint="eastAsia"/>
        </w:rPr>
        <w:t>5</w:t>
      </w:r>
      <w:r>
        <w:rPr>
          <w:rFonts w:hint="eastAsia"/>
        </w:rPr>
        <w:t>cm</w:t>
      </w:r>
      <w:r w:rsidR="001147DB">
        <w:rPr>
          <w:rFonts w:hint="eastAsia"/>
        </w:rPr>
        <w:t>的测量计算方式</w:t>
      </w:r>
      <w:r w:rsidR="00D6334E">
        <w:rPr>
          <w:rFonts w:hint="eastAsia"/>
        </w:rPr>
        <w:t>，在多级触发的计数过程中应增加一级逢四进一计数器，表示小数部分。</w:t>
      </w:r>
    </w:p>
    <w:p w:rsidR="004D1352" w:rsidRDefault="004D1352" w:rsidP="004D1352">
      <w:pPr>
        <w:ind w:firstLineChars="200" w:firstLine="420"/>
        <w:jc w:val="left"/>
      </w:pPr>
    </w:p>
    <w:p w:rsidR="004D1352" w:rsidRDefault="004D1352" w:rsidP="004D1352">
      <w:pPr>
        <w:ind w:firstLineChars="200" w:firstLine="420"/>
        <w:jc w:val="left"/>
      </w:pPr>
    </w:p>
    <w:p w:rsidR="004D1352" w:rsidRDefault="004D1352" w:rsidP="004D1352">
      <w:pPr>
        <w:ind w:firstLineChars="200" w:firstLine="420"/>
        <w:jc w:val="left"/>
      </w:pPr>
    </w:p>
    <w:p w:rsidR="004D1352" w:rsidRDefault="004D1352" w:rsidP="004D1352">
      <w:pPr>
        <w:ind w:firstLineChars="200" w:firstLine="420"/>
        <w:jc w:val="left"/>
      </w:pPr>
    </w:p>
    <w:p w:rsidR="004D1352" w:rsidRDefault="004D1352" w:rsidP="004D1352">
      <w:pPr>
        <w:ind w:firstLineChars="200" w:firstLine="420"/>
        <w:jc w:val="left"/>
      </w:pPr>
    </w:p>
    <w:p w:rsidR="004D1352" w:rsidRDefault="004D1352" w:rsidP="004D1352">
      <w:pPr>
        <w:ind w:firstLineChars="200" w:firstLine="420"/>
        <w:jc w:val="left"/>
      </w:pPr>
    </w:p>
    <w:p w:rsidR="004D1352" w:rsidRDefault="004D1352" w:rsidP="004D1352">
      <w:pPr>
        <w:ind w:firstLineChars="200" w:firstLine="420"/>
        <w:jc w:val="left"/>
      </w:pPr>
    </w:p>
    <w:p w:rsidR="004D1352" w:rsidRDefault="004D1352" w:rsidP="004D1352">
      <w:pPr>
        <w:ind w:firstLineChars="200" w:firstLine="420"/>
        <w:jc w:val="left"/>
      </w:pPr>
    </w:p>
    <w:p w:rsidR="004D1352" w:rsidRDefault="004D1352" w:rsidP="004D1352">
      <w:pPr>
        <w:ind w:firstLineChars="200" w:firstLine="420"/>
        <w:jc w:val="left"/>
      </w:pPr>
    </w:p>
    <w:p w:rsidR="004D1352" w:rsidRDefault="004D1352" w:rsidP="004D1352">
      <w:pPr>
        <w:ind w:firstLineChars="200" w:firstLine="420"/>
        <w:jc w:val="left"/>
      </w:pPr>
    </w:p>
    <w:sectPr w:rsidR="004D13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C99" w:rsidRDefault="00275C99" w:rsidP="004D1352">
      <w:r>
        <w:separator/>
      </w:r>
    </w:p>
  </w:endnote>
  <w:endnote w:type="continuationSeparator" w:id="0">
    <w:p w:rsidR="00275C99" w:rsidRDefault="00275C99" w:rsidP="004D1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C99" w:rsidRDefault="00275C99" w:rsidP="004D1352">
      <w:r>
        <w:separator/>
      </w:r>
    </w:p>
  </w:footnote>
  <w:footnote w:type="continuationSeparator" w:id="0">
    <w:p w:rsidR="00275C99" w:rsidRDefault="00275C99" w:rsidP="004D135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C3638"/>
    <w:multiLevelType w:val="hybridMultilevel"/>
    <w:tmpl w:val="8320C232"/>
    <w:lvl w:ilvl="0" w:tplc="DC6E1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647D9C"/>
    <w:multiLevelType w:val="hybridMultilevel"/>
    <w:tmpl w:val="ABE84D7E"/>
    <w:lvl w:ilvl="0" w:tplc="A704D6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A2823C9"/>
    <w:multiLevelType w:val="hybridMultilevel"/>
    <w:tmpl w:val="E15C1C02"/>
    <w:lvl w:ilvl="0" w:tplc="D27EA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D97A72"/>
    <w:multiLevelType w:val="hybridMultilevel"/>
    <w:tmpl w:val="FDD6C8BC"/>
    <w:lvl w:ilvl="0" w:tplc="1C309EF8">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596"/>
    <w:rsid w:val="001147DB"/>
    <w:rsid w:val="001510C7"/>
    <w:rsid w:val="00275C99"/>
    <w:rsid w:val="00316E47"/>
    <w:rsid w:val="003B7C80"/>
    <w:rsid w:val="004C33CB"/>
    <w:rsid w:val="004D1352"/>
    <w:rsid w:val="004D6471"/>
    <w:rsid w:val="00724C29"/>
    <w:rsid w:val="00C93BD5"/>
    <w:rsid w:val="00D6334E"/>
    <w:rsid w:val="00E47596"/>
    <w:rsid w:val="00ED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3D556"/>
  <w15:chartTrackingRefBased/>
  <w15:docId w15:val="{EDCE169E-53E1-417F-8D9B-4A567A43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13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1352"/>
    <w:rPr>
      <w:sz w:val="18"/>
      <w:szCs w:val="18"/>
    </w:rPr>
  </w:style>
  <w:style w:type="paragraph" w:styleId="a5">
    <w:name w:val="footer"/>
    <w:basedOn w:val="a"/>
    <w:link w:val="a6"/>
    <w:uiPriority w:val="99"/>
    <w:unhideWhenUsed/>
    <w:rsid w:val="004D1352"/>
    <w:pPr>
      <w:tabs>
        <w:tab w:val="center" w:pos="4153"/>
        <w:tab w:val="right" w:pos="8306"/>
      </w:tabs>
      <w:snapToGrid w:val="0"/>
      <w:jc w:val="left"/>
    </w:pPr>
    <w:rPr>
      <w:sz w:val="18"/>
      <w:szCs w:val="18"/>
    </w:rPr>
  </w:style>
  <w:style w:type="character" w:customStyle="1" w:styleId="a6">
    <w:name w:val="页脚 字符"/>
    <w:basedOn w:val="a0"/>
    <w:link w:val="a5"/>
    <w:uiPriority w:val="99"/>
    <w:rsid w:val="004D1352"/>
    <w:rPr>
      <w:sz w:val="18"/>
      <w:szCs w:val="18"/>
    </w:rPr>
  </w:style>
  <w:style w:type="paragraph" w:styleId="a7">
    <w:name w:val="List Paragraph"/>
    <w:basedOn w:val="a"/>
    <w:uiPriority w:val="34"/>
    <w:qFormat/>
    <w:rsid w:val="004D1352"/>
    <w:pPr>
      <w:ind w:firstLineChars="200" w:firstLine="420"/>
    </w:pPr>
  </w:style>
  <w:style w:type="table" w:styleId="a8">
    <w:name w:val="Table Grid"/>
    <w:basedOn w:val="a1"/>
    <w:uiPriority w:val="39"/>
    <w:rsid w:val="00ED7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myminieye</dc:creator>
  <cp:keywords/>
  <dc:description/>
  <cp:lastModifiedBy>myminieye</cp:lastModifiedBy>
  <cp:revision>10</cp:revision>
  <dcterms:created xsi:type="dcterms:W3CDTF">2020-08-08T05:19:00Z</dcterms:created>
  <dcterms:modified xsi:type="dcterms:W3CDTF">2020-08-10T07:16:00Z</dcterms:modified>
</cp:coreProperties>
</file>