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Sustainable</w:t>
      </w:r>
      <w:r>
        <w:t xml:space="preserve"> </w:t>
      </w:r>
      <w:r>
        <w:t xml:space="preserve">Indicators</w:t>
      </w:r>
    </w:p>
    <w:bookmarkStart w:id="22" w:name="intial-thougths"/>
    <w:p>
      <w:pPr>
        <w:pStyle w:val="Heading1"/>
      </w:pPr>
      <w:r>
        <w:t xml:space="preserve">Intial Thougths</w:t>
      </w:r>
    </w:p>
    <w:p>
      <w:pPr>
        <w:pStyle w:val="FirstParagraph"/>
      </w:pPr>
      <w:r>
        <w:t xml:space="preserve">Quels indicateurs pour évaluer la soutenabilité: pertinence, disponibilité, facilité de mise en œuvre; s’accorcher au territoire: analyse des enjeux du territoire (périmètre thèse pavlo) =&gt;</w:t>
      </w:r>
    </w:p>
    <w:p>
      <w:pPr>
        <w:pStyle w:val="BodyText"/>
      </w:pPr>
      <w:r>
        <w:t xml:space="preserve">interview des acteurs, collecte d’info sur le territoire =&gt; impact quels sont les enjeux? quels sont les indicateurs que l’on peut associer et les méthodes d’évaluation associée avec Nadège, Mauricio et Hakim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'mindr'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 text -&gt; widget</w:t>
      </w:r>
      <w:r>
        <w:br/>
      </w: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Chapter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"## Section 1.1"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"## Section 1.2"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 Chapter 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input,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"Ideas to develop"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311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fabio/Documents/4-Projects/everest-bio/01-Sustainable-Indicators/01-Sustainable-indicator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"examples/md/bookdownplus1.md"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"mindr"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input,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root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"mindr"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3116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fabio/Documents/4-Projects/everest-bio/01-Sustainable-Indicators/01-Sustainable-indicator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Xe7a2d2c73f1ec110fcd282e31f5f57692458ed4"/>
    <w:p>
      <w:pPr>
        <w:pStyle w:val="Heading1"/>
      </w:pPr>
      <w:r>
        <w:t xml:space="preserve">Problem, Purpose statements &amp; Research questions</w:t>
      </w:r>
    </w:p>
    <w:p>
      <w:pPr>
        <w:pStyle w:val="FirstParagraph"/>
      </w:pPr>
      <w:r>
        <w:t xml:space="preserve">The development of short supply chain is becoming a topic of growing interest among consumers, researchers and public bodies in Europe.</w:t>
      </w:r>
      <w:r>
        <w:t xml:space="preserve"> </w:t>
      </w:r>
      <w:r>
        <w:t xml:space="preserve">More than ever, the resilience of a territory relies in the capacity of becoming less dependant of outlier productors</w:t>
      </w:r>
      <w:r>
        <w:t xml:space="preserve"> </w:t>
      </w:r>
      <w:r>
        <w:t xml:space="preserve">(</w:t>
      </w:r>
      <w:r>
        <w:rPr>
          <w:b/>
        </w:rPr>
        <w:t xml:space="preserve">reference?</w:t>
      </w:r>
      <w:r>
        <w:t xml:space="preserve">)</w:t>
      </w:r>
      <w:r>
        <w:t xml:space="preserve">, whiwh is a elements highligtly identified by the pandemic conditions.</w:t>
      </w:r>
      <w:r>
        <w:t xml:space="preserve"> </w:t>
      </w:r>
      <w:r>
        <w:t xml:space="preserve">However, the evaluation of pertinent sustainable indicators for this short supply networks is one the major topic of discussion in the scientific and practitioners communities.</w:t>
      </w:r>
      <w:r>
        <w:t xml:space="preserve"> </w:t>
      </w:r>
      <w:r>
        <w:t xml:space="preserve">The problem relies in the selection of these</w:t>
      </w:r>
      <w:r>
        <w:t xml:space="preserve"> </w:t>
      </w:r>
      <w:r>
        <w:t xml:space="preserve">‘</w:t>
      </w:r>
      <w:r>
        <w:t xml:space="preserve">pertinent</w:t>
      </w:r>
      <w:r>
        <w:t xml:space="preserve">’</w:t>
      </w:r>
      <w:r>
        <w:t xml:space="preserve"> </w:t>
      </w:r>
      <w:r>
        <w:t xml:space="preserve">indicators and trade-offs that need to be considered for a holistic evaluation and the scope of the short supply chain.</w:t>
      </w:r>
      <w:r>
        <w:t xml:space="preserve"> </w:t>
      </w:r>
      <w:r>
        <w:t xml:space="preserve">Moreover, depending of the material or product and their technological process associated to, this entakes difficulties in terms of dependance of stakeholders beyond the scope of the short circuit.</w:t>
      </w:r>
    </w:p>
    <w:p>
      <w:pPr>
        <w:pStyle w:val="BodyText"/>
      </w:pPr>
      <w:r>
        <w:t xml:space="preserve">The context of this research is the development of a short plastic recycling network for distributing recycling purposes</w:t>
      </w:r>
      <w:r>
        <w:t xml:space="preserve"> </w:t>
      </w:r>
      <w:r>
        <w:t xml:space="preserve">(</w:t>
      </w:r>
      <w:r>
        <w:rPr>
          <w:b/>
        </w:rPr>
        <w:t xml:space="preserve">ref?</w:t>
      </w:r>
      <w:r>
        <w:t xml:space="preserve">)</w:t>
      </w:r>
      <w:r>
        <w:t xml:space="preserve">.</w:t>
      </w:r>
      <w:r>
        <w:t xml:space="preserve"> </w:t>
      </w:r>
      <w:r>
        <w:t xml:space="preserve">The development of the development of distributing recycling approach via additive manufacturing (DRAM)</w:t>
      </w:r>
      <w:r>
        <w:t xml:space="preserve"> </w:t>
      </w:r>
      <w:r>
        <w:t xml:space="preserve">(</w:t>
      </w:r>
      <w:r>
        <w:rPr>
          <w:b/>
        </w:rPr>
        <w:t xml:space="preserve">CruzSanchez2020?</w:t>
      </w:r>
      <w:r>
        <w:t xml:space="preserve">)</w:t>
      </w:r>
      <w:r>
        <w:t xml:space="preserve"> </w:t>
      </w:r>
      <w:r>
        <w:t xml:space="preserve">is emerging as an interesting topic to propose additoanl cascading loops to certain types plastic waste.</w:t>
      </w:r>
      <w:r>
        <w:t xml:space="preserve"> </w:t>
      </w:r>
      <w:r>
        <w:t xml:space="preserve">More precisely, the use of recycled assets in the printing process chaing of additive manufacturing technology can give add value to wastes to create possible products or scientific equipement a a lower cost than the commercial.</w:t>
      </w:r>
      <w:r>
        <w:t xml:space="preserve"> </w:t>
      </w:r>
      <w:r>
        <w:t xml:space="preserve">In a sense, this apporache could be an operationalization strategy for the development of secondary raw materials, which is one of major pillars in the recycling strategy for the Circular economy in Europe.</w:t>
      </w:r>
    </w:p>
    <w:p>
      <w:pPr>
        <w:pStyle w:val="BodyText"/>
      </w:pPr>
      <w:r>
        <w:t xml:space="preserve">Therefore, the main research question is</w:t>
      </w:r>
      <w:r>
        <w:t xml:space="preserve"> </w:t>
      </w:r>
      <w:r>
        <w:rPr>
          <w:i/>
        </w:rPr>
        <w:t xml:space="preserve">how to evaluate the global sustainability of short supply chains to foster the plastic recycling networks in a local territory?</w:t>
      </w:r>
      <w:r>
        <w:t xml:space="preserve">.</w:t>
      </w:r>
      <w:r>
        <w:t xml:space="preserve"> </w:t>
      </w:r>
      <w:r>
        <w:t xml:space="preserve">More precisely,</w:t>
      </w:r>
      <w:r>
        <w:t xml:space="preserve"> </w:t>
      </w:r>
      <w:r>
        <w:rPr>
          <w:i/>
        </w:rPr>
        <w:t xml:space="preserve">What are the 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pertinent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qualitative and quantitative indicators to evaluate the local distributed recycling network in terms of revelance of quality and feasibility to obtain appropriate data with local stakeholders?</w:t>
      </w:r>
      <w:r>
        <w:t xml:space="preserve"> </w:t>
      </w:r>
      <w:r>
        <w:t xml:space="preserve">One element to highlight the impact that third-spaces as innovations labs, fablabs and/or makerspace can play an role in order to apporaprio agents of change the development of</w:t>
      </w:r>
    </w:p>
    <w:p>
      <w:pPr>
        <w:pStyle w:val="BodyText"/>
      </w:pPr>
      <w:r>
        <w:t xml:space="preserve">The objectives of this research are:</w:t>
      </w:r>
    </w:p>
    <w:p>
      <w:pPr>
        <w:numPr>
          <w:ilvl w:val="0"/>
          <w:numId w:val="1001"/>
        </w:numPr>
        <w:pStyle w:val="Compact"/>
      </w:pPr>
      <w:r>
        <w:t xml:space="preserve">Establish a grid of economical, political, environementa and social indicators.</w:t>
      </w:r>
    </w:p>
    <w:p>
      <w:pPr>
        <w:numPr>
          <w:ilvl w:val="0"/>
          <w:numId w:val="1001"/>
        </w:numPr>
        <w:pStyle w:val="Compact"/>
      </w:pPr>
      <w:r>
        <w:t xml:space="preserve">Define model of stakeholders that can be impacted (positive / negative) for the case of plastic recycling</w:t>
      </w:r>
    </w:p>
    <w:p>
      <w:pPr>
        <w:numPr>
          <w:ilvl w:val="0"/>
          <w:numId w:val="1001"/>
        </w:numPr>
        <w:pStyle w:val="Compact"/>
      </w:pPr>
      <w:r>
        <w:t xml:space="preserve">…</w:t>
      </w:r>
    </w:p>
    <w:p>
      <w:pPr>
        <w:pStyle w:val="FirstParagraph"/>
      </w:pPr>
      <w:r>
        <w:t xml:space="preserve">Therefore, the purpose of this research is to set a baseline of sustainable indicators to evaluate a local short supply chain network for distributed recycling.</w:t>
      </w:r>
      <w:r>
        <w:t xml:space="preserve"> </w:t>
      </w:r>
      <w:r>
        <w:t xml:space="preserve">The main perspectives relies in the articulation of means of implementation and means evaluations based sustaianble decision tools for this type of networks.</w:t>
      </w:r>
    </w:p>
    <w:bookmarkEnd w:id="23"/>
    <w:bookmarkStart w:id="31" w:name="rationale"/>
    <w:p>
      <w:pPr>
        <w:pStyle w:val="Heading1"/>
      </w:pPr>
      <w:r>
        <w:t xml:space="preserve">Rationale</w:t>
      </w:r>
    </w:p>
    <w:bookmarkStart w:id="24" w:name="lca-and-3d-printing"/>
    <w:p>
      <w:pPr>
        <w:pStyle w:val="Heading2"/>
      </w:pPr>
      <w:r>
        <w:t xml:space="preserve">LCA and 3D Printing</w:t>
      </w:r>
    </w:p>
    <w:p>
      <w:pPr>
        <w:numPr>
          <w:ilvl w:val="0"/>
          <w:numId w:val="1002"/>
        </w:numPr>
        <w:pStyle w:val="Compact"/>
      </w:pPr>
      <w:r>
        <w:t xml:space="preserve">AM’s environmental performance is seldom investigated</w:t>
      </w:r>
      <w:r>
        <w:t xml:space="preserve"> </w:t>
      </w:r>
      <w:r>
        <w:t xml:space="preserve">(Saade, Yahia, and Amor 2020)</w:t>
      </w:r>
      <w:r>
        <w:t xml:space="preserve">.</w:t>
      </w:r>
    </w:p>
    <w:bookmarkEnd w:id="24"/>
    <w:bookmarkStart w:id="30" w:name="lca-and-social-practices"/>
    <w:p>
      <w:pPr>
        <w:pStyle w:val="Heading2"/>
      </w:pPr>
      <w:r>
        <w:t xml:space="preserve">LCA and Social practices</w:t>
      </w:r>
    </w:p>
    <w:p>
      <w:pPr>
        <w:numPr>
          <w:ilvl w:val="0"/>
          <w:numId w:val="1003"/>
        </w:numPr>
        <w:pStyle w:val="Compact"/>
      </w:pPr>
      <w:r>
        <w:t xml:space="preserve">Llinks social practices to the life cycle inventory of LCA</w:t>
      </w:r>
      <w:r>
        <w:t xml:space="preserve"> </w:t>
      </w:r>
      <w:r>
        <w:t xml:space="preserve">(Suski, Speck, and Liedtke 2020)</w:t>
      </w:r>
      <w:r>
        <w:t xml:space="preserve">.</w:t>
      </w:r>
    </w:p>
    <w:bookmarkStart w:id="29" w:name="refs"/>
    <w:bookmarkStart w:id="26" w:name="ref-Saade2020"/>
    <w:p>
      <w:pPr>
        <w:pStyle w:val="Bibliography"/>
      </w:pPr>
      <w:r>
        <w:t xml:space="preserve">Saade, Marcella Ruschi Mendes, Ammar Yahia, and Ben Amor. 2020.</w:t>
      </w:r>
      <w:r>
        <w:t xml:space="preserve"> </w:t>
      </w:r>
      <w:r>
        <w:t xml:space="preserve">“</w:t>
      </w:r>
      <w:r>
        <w:t xml:space="preserve">How has LCA been applied to 3D printing? A systematic literature review and recommendations for future studies</w:t>
      </w:r>
      <w:r>
        <w:t xml:space="preserve">.”</w:t>
      </w:r>
      <w:r>
        <w:t xml:space="preserve"> </w:t>
      </w:r>
      <w:r>
        <w:rPr>
          <w:i/>
        </w:rPr>
        <w:t xml:space="preserve">J. Clean. Prod.</w:t>
      </w:r>
      <w:r>
        <w:t xml:space="preserve"> </w:t>
      </w:r>
      <w:r>
        <w:t xml:space="preserve">244 (January): 118803.</w:t>
      </w:r>
      <w:r>
        <w:t xml:space="preserve"> </w:t>
      </w:r>
      <w:hyperlink r:id="rId25">
        <w:r>
          <w:rPr>
            <w:rStyle w:val="Hyperlink"/>
          </w:rPr>
          <w:t xml:space="preserve">https://doi.org/10.1016/j.jclepro.2019.118803</w:t>
        </w:r>
      </w:hyperlink>
      <w:r>
        <w:t xml:space="preserve">.</w:t>
      </w:r>
    </w:p>
    <w:bookmarkEnd w:id="26"/>
    <w:bookmarkStart w:id="28" w:name="ref-Suski2020"/>
    <w:p>
      <w:pPr>
        <w:pStyle w:val="Bibliography"/>
      </w:pPr>
      <w:r>
        <w:t xml:space="preserve">Suski, Paul, Melanie Speck, and Christa Liedtke. 2020.</w:t>
      </w:r>
      <w:r>
        <w:t xml:space="preserve"> </w:t>
      </w:r>
      <w:r>
        <w:t xml:space="preserve">“</w:t>
      </w:r>
      <w:r>
        <w:t xml:space="preserve">Promoting sustainable consumption with LCA – a social practice based perspective</w:t>
      </w:r>
      <w:r>
        <w:t xml:space="preserve">.”</w:t>
      </w:r>
      <w:r>
        <w:t xml:space="preserve"> </w:t>
      </w:r>
      <w:r>
        <w:rPr>
          <w:i/>
        </w:rPr>
        <w:t xml:space="preserve">J. Clean. Prod.</w:t>
      </w:r>
      <w:r>
        <w:t xml:space="preserve"> </w:t>
      </w:r>
      <w:r>
        <w:t xml:space="preserve">283 (November): 125234.</w:t>
      </w:r>
      <w:r>
        <w:t xml:space="preserve"> </w:t>
      </w:r>
      <w:hyperlink r:id="rId27">
        <w:r>
          <w:rPr>
            <w:rStyle w:val="Hyperlink"/>
          </w:rPr>
          <w:t xml:space="preserve">https://doi.org/10.1016/j.jclepro.2020.125234</w:t>
        </w:r>
      </w:hyperlink>
      <w:r>
        <w:t xml:space="preserve">.</w:t>
      </w:r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hyperlink" Id="rId25" Target="https://doi.org/10.1016/j.jclepro.2019.118803" TargetMode="External" /><Relationship Type="http://schemas.openxmlformats.org/officeDocument/2006/relationships/hyperlink" Id="rId27" Target="https://doi.org/10.1016/j.jclepro.2020.12523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016/j.jclepro.2019.118803" TargetMode="External" /><Relationship Type="http://schemas.openxmlformats.org/officeDocument/2006/relationships/hyperlink" Id="rId27" Target="https://doi.org/10.1016/j.jclepro.2020.125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Sustainable Indicators</dc:title>
  <dc:creator/>
  <dc:description>Some additional details about the website</dc:description>
  <cp:keywords/>
  <dcterms:created xsi:type="dcterms:W3CDTF">2021-01-15T06:57:39Z</dcterms:created>
  <dcterms:modified xsi:type="dcterms:W3CDTF">2021-01-15T06:57:39Z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01-Sustainable-indicators.bib</vt:lpwstr>
  </property>
  <property fmtid="{D5CDD505-2E9C-101B-9397-08002B2CF9AE}" pid="3" name="editor_options">
    <vt:lpwstr/>
  </property>
  <property fmtid="{D5CDD505-2E9C-101B-9397-08002B2CF9AE}" pid="4" name="nocite">
    <vt:lpwstr>@*</vt:lpwstr>
  </property>
  <property fmtid="{D5CDD505-2E9C-101B-9397-08002B2CF9AE}" pid="5" name="output">
    <vt:lpwstr/>
  </property>
  <property fmtid="{D5CDD505-2E9C-101B-9397-08002B2CF9AE}" pid="6" name="repository_url">
    <vt:lpwstr>https://github.com/LF2L/everest-bio</vt:lpwstr>
  </property>
</Properties>
</file>