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SASHA — Strategic Architecture Plan</w:t>
      </w:r>
    </w:p>
    <w:p>
      <w:pPr>
        <w:pStyle w:val="Heading1"/>
        <w:spacing w:after="100"/>
        <w:jc w:val="center"/>
      </w:pPr>
      <w:r>
        <w:t xml:space="preserve">Cavity Sliders</w:t>
      </w:r>
    </w:p>
    <w:p>
      <w:pPr>
        <w:spacing w:after="400"/>
        <w:jc w:val="center"/>
      </w:pPr>
      <w:r>
        <w:t xml:space="preserve">Generated: 2026-04-29 | OEM / Distributor Edition</w:t>
      </w:r>
    </w:p>
    <w:p>
      <w:pPr>
        <w:pStyle w:val="Heading1"/>
      </w:pPr>
      <w:r>
        <w:t xml:space="preserve">Executive Summary</w:t>
      </w:r>
    </w:p>
    <w:p>
      <w:pPr>
        <w:spacing w:after="200"/>
      </w:pPr>
      <w:r>
        <w:t xml:space="preserve">Derived from CODI v4 pipeline export — 22228 keywords analyzed, 22 topics identified. Total unmet opportunity gap: 22228 keywords. Cavity Sliders is massively under-indexed in the US pocket door category (356K monthly searches, ~11% capture). This plan follows the 4-weight content framework focusing on B2B-first content for contractors, architects, specifiers, and dealers.</w:t>
      </w:r>
    </w:p>
    <w:p>
      <w:pPr>
        <w:pStyle w:val="Heading2"/>
      </w:pPr>
      <w:r>
        <w:t xml:space="preserve">Key Statistics</w:t>
      </w:r>
    </w:p>
    <w:p>
      <w:r>
        <w:t xml:space="preserve">• Keywords analyzed: 22,228</w:t>
      </w:r>
    </w:p>
    <w:p>
      <w:r>
        <w:t xml:space="preserve">• Topics/clusters: 22</w:t>
      </w:r>
    </w:p>
    <w:p>
      <w:r>
        <w:t xml:space="preserve">• Unmet opportunity gap: 22,228 keywords</w:t>
      </w:r>
    </w:p>
    <w:p>
      <w:r>
        <w:t xml:space="preserve">• Critical urgency items: 0</w:t>
      </w:r>
    </w:p>
    <w:p>
      <w:r>
        <w:t xml:space="preserve">• High urgency items: 30</w:t>
      </w:r>
    </w:p>
    <w:p>
      <w:pPr>
        <w:spacing w:after="200"/>
      </w:pPr>
      <w:r>
        <w:t xml:space="preserve">• Content weights: heaviest=177, heavy=3184, medium=223, light=22463</w:t>
      </w:r>
    </w:p>
    <w:p>
      <w:pPr>
        <w:pStyle w:val="Heading1"/>
      </w:pPr>
      <w:r>
        <w:t xml:space="preserve">Phase 1: Reclaim Pocket-Door Core (B2B First)</w:t>
      </w:r>
    </w:p>
    <w:p>
      <w:pPr>
        <w:spacing w:after="200"/>
      </w:pPr>
      <w:r>
        <w:t xml:space="preserve">Mission: Stop losing the category that bears CS's flagship product's name in the US — with content built for contractors, architects and dealers, not homeowners.</w:t>
      </w:r>
    </w:p>
    <w:p>
      <w:pPr>
        <w:pStyle w:val="Heading2"/>
      </w:pPr>
      <w:r>
        <w:t xml:space="preserve">Key pages to build:</w:t>
      </w:r>
    </w:p>
    <w:p>
      <w:pPr>
        <w:pStyle w:val="Heading3"/>
      </w:pPr>
      <w:r>
        <w:t xml:space="preserve">1. "pocket door frame kit"</w:t>
      </w:r>
    </w:p>
    <w:p>
      <w:r>
        <w:t xml:space="preserve">   Volume: 1900 | SEO Score: 50 | Gap: 7.0 | Urgency: high</w:t>
      </w:r>
    </w:p>
    <w:p>
      <w:pPr>
        <w:spacing w:after="100"/>
      </w:pPr>
      <w:r>
        <w:t xml:space="preserve">   Content weight: heaviest | Intent: Commercial</w:t>
      </w:r>
    </w:p>
    <w:p>
      <w:pPr>
        <w:pStyle w:val="Heading3"/>
      </w:pPr>
      <w:r>
        <w:t xml:space="preserve">2. "pocket door kit and door"</w:t>
      </w:r>
    </w:p>
    <w:p>
      <w:r>
        <w:t xml:space="preserve">   Volume: 1900 | SEO Score: 50 | Gap: 7.0 | Urgency: high</w:t>
      </w:r>
    </w:p>
    <w:p>
      <w:pPr>
        <w:spacing w:after="100"/>
      </w:pPr>
      <w:r>
        <w:t xml:space="preserve">   Content weight: heaviest | Intent: Commercial</w:t>
      </w:r>
    </w:p>
    <w:p>
      <w:pPr>
        <w:pStyle w:val="Heading3"/>
      </w:pPr>
      <w:r>
        <w:t xml:space="preserve">3. "pocket door kit"</w:t>
      </w:r>
    </w:p>
    <w:p>
      <w:r>
        <w:t xml:space="preserve">   Volume: 6600 | SEO Score: 50 | Gap: 7.0 | Urgency: high</w:t>
      </w:r>
    </w:p>
    <w:p>
      <w:pPr>
        <w:spacing w:after="100"/>
      </w:pPr>
      <w:r>
        <w:t xml:space="preserve">   Content weight: heaviest | Intent: Commercial</w:t>
      </w:r>
    </w:p>
    <w:p>
      <w:pPr>
        <w:pStyle w:val="Heading3"/>
      </w:pPr>
      <w:r>
        <w:t xml:space="preserve">4. "pocket door frame"</w:t>
      </w:r>
    </w:p>
    <w:p>
      <w:r>
        <w:t xml:space="preserve">   Volume: 3600 | SEO Score: 50 | Gap: 7.0 | Urgency: high</w:t>
      </w:r>
    </w:p>
    <w:p>
      <w:pPr>
        <w:spacing w:after="100"/>
      </w:pPr>
      <w:r>
        <w:t xml:space="preserve">   Content weight: heaviest | Intent: Commercial</w:t>
      </w:r>
    </w:p>
    <w:p>
      <w:pPr>
        <w:pStyle w:val="Heading3"/>
      </w:pPr>
      <w:r>
        <w:t xml:space="preserve">5. "pocket door track"</w:t>
      </w:r>
    </w:p>
    <w:p>
      <w:r>
        <w:t xml:space="preserve">   Volume: 1900 | SEO Score: 50 | Gap: 7.0 | Urgency: high</w:t>
      </w:r>
    </w:p>
    <w:p>
      <w:pPr>
        <w:spacing w:after="100"/>
      </w:pPr>
      <w:r>
        <w:t xml:space="preserve">   Content weight: heaviest | Intent: Commercial</w:t>
      </w:r>
    </w:p>
    <w:p>
      <w:pPr>
        <w:pStyle w:val="Heading1"/>
      </w:pPr>
      <w:r>
        <w:t xml:space="preserve">Phase 2: Adjacent Hardware Attack</w:t>
      </w:r>
    </w:p>
    <w:p>
      <w:pPr>
        <w:spacing w:after="200"/>
      </w:pPr>
      <w:r>
        <w:t xml:space="preserve">Mission: Enter product-adjacent categories where CS has genuine products but zero search presence.</w:t>
      </w:r>
    </w:p>
    <w:p>
      <w:pPr>
        <w:pStyle w:val="Heading3"/>
      </w:pPr>
      <w:r>
        <w:t xml:space="preserve">1. "pocket door frame kit"</w:t>
      </w:r>
    </w:p>
    <w:p>
      <w:r>
        <w:t xml:space="preserve">   Volume: 1900 | SEO Score: 50 | Gap: 7.0</w:t>
      </w:r>
    </w:p>
    <w:p>
      <w:pPr>
        <w:pStyle w:val="Heading3"/>
      </w:pPr>
      <w:r>
        <w:t xml:space="preserve">2. "pocket door kit and door"</w:t>
      </w:r>
    </w:p>
    <w:p>
      <w:r>
        <w:t xml:space="preserve">   Volume: 1900 | SEO Score: 50 | Gap: 7.0</w:t>
      </w:r>
    </w:p>
    <w:p>
      <w:pPr>
        <w:pStyle w:val="Heading3"/>
      </w:pPr>
      <w:r>
        <w:t xml:space="preserve">3. "pocket door kit"</w:t>
      </w:r>
    </w:p>
    <w:p>
      <w:r>
        <w:t xml:space="preserve">   Volume: 6600 | SEO Score: 50 | Gap: 7.0</w:t>
      </w:r>
    </w:p>
    <w:p>
      <w:pPr>
        <w:pStyle w:val="Heading3"/>
      </w:pPr>
      <w:r>
        <w:t xml:space="preserve">4. "pocket door frame"</w:t>
      </w:r>
    </w:p>
    <w:p>
      <w:r>
        <w:t xml:space="preserve">   Volume: 3600 | SEO Score: 50 | Gap: 7.0</w:t>
      </w:r>
    </w:p>
    <w:p>
      <w:pPr>
        <w:pStyle w:val="Heading3"/>
      </w:pPr>
      <w:r>
        <w:t xml:space="preserve">5. "pocket door track"</w:t>
      </w:r>
    </w:p>
    <w:p>
      <w:r>
        <w:t xml:space="preserve">   Volume: 1900 | SEO Score: 50 | Gap: 7.0</w:t>
      </w:r>
    </w:p>
    <w:p>
      <w:pPr>
        <w:pStyle w:val="Heading1"/>
      </w:pPr>
      <w:r>
        <w:t xml:space="preserve">Phase 3: Authority Building</w:t>
      </w:r>
    </w:p>
    <w:p>
      <w:pPr>
        <w:spacing w:after="200"/>
      </w:pPr>
      <w:r>
        <w:t xml:space="preserve">Mission: Establish CS as the definitive reference for pocket door and cavity slider systems across the architectural hardware industry.</w:t>
      </w:r>
    </w:p>
    <w:p>
      <w:pPr>
        <w:pStyle w:val="Heading1"/>
      </w:pPr>
      <w:r>
        <w:t xml:space="preserve">Competitive Landscape</w:t>
      </w:r>
    </w:p>
    <w:p>
      <w:pPr>
        <w:spacing w:after="200"/>
      </w:pPr>
      <w:r>
        <w:t xml:space="preserve">Key competitors identified from LAYLA analysis: Pocket Door Superstore (19K monthly traffic, dominant in pocket door category), Hafele (55K, covers product-adjacent categories), Johnson Hardware (17.5K, pocket door frames), Sugatsune (29K, specialty hardware), Eclisse (2.8K, European cavity slider systems). CS dominates the branded "Cavity Slider" cluster (87% share, 2,310 monthly searches) but is nearly invisible in the 356K-volume US pocket door search landscape.</w:t>
      </w:r>
    </w:p>
    <w:p>
      <w:pPr>
        <w:pStyle w:val="Heading1"/>
      </w:pPr>
      <w:r>
        <w:t xml:space="preserve">Mandatory B2B Vocabulary</w:t>
      </w:r>
    </w:p>
    <w:p>
      <w:pPr>
        <w:spacing w:after="200"/>
      </w:pPr>
      <w:r>
        <w:t xml:space="preserve">Every page must weave in these qualifying terms to capture B2B intent: high end, premium, luxury, architectural, heavy duty, commercial, commercial grade, contractor, specifier, trade, wholesale, OEM, distributor, dealer, spec sheet, cut sheet, installer, rough opening, fire rated, ADA, soft close, automatic.</w:t>
      </w:r>
    </w:p>
    <w:p>
      <w:pPr>
        <w:pStyle w:val="Heading1"/>
      </w:pPr>
      <w:r>
        <w:t xml:space="preserve">Implementation Recommendations</w:t>
      </w:r>
    </w:p>
    <w:p>
      <w:r>
        <w:t xml:space="preserve">1. Fix cannibalization first — 24+ client URLs competing for pocket door keywords, consolidate canonicals.</w:t>
      </w:r>
    </w:p>
    <w:p>
      <w:r>
        <w:t xml:space="preserve">2. Optimize existing ranking pages — 674 "Optimize" actions tagged, prioritize pocket-door subset.</w:t>
      </w:r>
    </w:p>
    <w:p>
      <w:r>
        <w:t xml:space="preserve">3. Build B2B hub pages — missing content gaps where 3+ competitors rank and CS has no page.</w:t>
      </w:r>
    </w:p>
    <w:p>
      <w:r>
        <w:t xml:space="preserve">4. Use mandatory B2B vocabulary on every page — trade modifiers qualify traffic for contract/architect audiences.</w:t>
      </w:r>
    </w:p>
    <w:p>
      <w:r>
        <w:t xml:space="preserve">5. Monitor GPG CPC thresholds — target $0.55 avg CPC, avoid keywords above $0.78 for initial campaigns.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SASHA Strategy Report — Cavity Sliders</dc:title>
  <dc:creator>Un-named</dc:creator>
  <dc:description>Strategic Content Opportunity &amp; 12-Month Plan</dc:description>
  <cp:lastModifiedBy>Un-named</cp:lastModifiedBy>
  <cp:revision>1</cp:revision>
  <dcterms:created xsi:type="dcterms:W3CDTF">2026-04-29T05:25:54.408Z</dcterms:created>
  <dcterms:modified xsi:type="dcterms:W3CDTF">2026-04-29T05:25:54.408Z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