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0"/>
        </w:rPr>
        <w:t>中国民航管制放行席与驾驶舱对话标准与规范示例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4"/>
        </w:rPr>
        <w:t>Clearance Delivery — Pilot Dialogue Standard · 通话示例与规范对照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以下案例严格遵循 MH/T 4014 的通话结构与 CCAR-93TM-R5 第 294 条离场情报规则，分两个场景呈现：场景 A（机组未抄收 ATIS，离场情报逐项口头发布）与场景 B（机组已抄收 ATIS，离场情报依规省略）。两个场景为同一航班、同一放行内容，唯一变量为 ATIS 是否被证实抄收。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场景 A：机组未抄收 ATIS——离场情报逐项发布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背景：白云放行席，国航 9135，停机位 207，机型 B737，目的地北京。机组联系时未报告已抄收 ATIS。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A-1 机组申请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机：</w:t>
      </w:r>
      <w:r>
        <w:rPr>
          <w:rFonts w:ascii="Times New Roman" w:hAnsi="Times New Roman" w:eastAsia="宋体"/>
          <w:b w:val="0"/>
          <w:i w:val="0"/>
          <w:sz w:val="24"/>
        </w:rPr>
        <w:t>白云放行，晚上好，国航 9135，停机位廊桥 207 号，机型波音 737，未抄收通波，请求放行至北京。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首次联系必须包含：管制单位呼号 + 己方完整呼号 + 位置（机位）+ 机型 + ATIS 抄收状态 + 申请内容。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A-2 放行席发布许可（核心条款）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国航 9135，白云放行，许可放行至北京，按计划航路飞行，使用跑道 02 左，起始高度 1200 米，英德 06 号离场，离场频率 126.55，应答机 2432，修正海压 1009。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依据第 291 条，放行许可包含：航空器识别标志、许可界限（目的地）、离场程序、航路、飞行高度、应答机编码。本例中“英德 06 号离场”为离场程序，“起始高度 1200 米”为飞行高度，“应答机 2432”为编码。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【要点】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容易被忽略的细节：“修正海压 1009”在此嵌入放行许可本身，而非单独置于后续离场情报段。这是实际操作中的常见做法——QNH 是离场情报中唯一一项即使机组抄收了 ATIS 也不能省略的内容，将其置于许可主句中，可确保绝不会被漏掉。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A-3 离场情报（逐项口头发布）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离场情报如下——地面风向 210 度，风速 4 米每秒；能见度 8 公里；云高 900 米；地面滑行路线，沿 A、B 滑行道至 02 左等待点。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依据第 294 条，离场情报包括：使用的跑道、风向风速能见度（必要时云高）、高度表拨正值、地面滑行路线、跑道视程（如有自动观测系统）、低空风切变（如收到警告）。本例中跑道与 QNH 已在许可主句中给出，离场情报段不重复。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A-4 机组复诵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机：</w:t>
      </w:r>
      <w:r>
        <w:rPr>
          <w:rFonts w:ascii="Times New Roman" w:hAnsi="Times New Roman" w:eastAsia="宋体"/>
          <w:b w:val="0"/>
          <w:i w:val="0"/>
          <w:sz w:val="24"/>
        </w:rPr>
        <w:t>许可放行至北京，按计划航路飞行，跑道 02 左，起始高度 1200 米，修正海压 1009，英德 06 号离场，离场频率 126.55，应答机 2432，国航 9135。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复诵必须覆盖许可中所有安全关键项，并以完整呼号终止，不能用“收到”代替。离场情报段中的风向风速、能见度、云高、滑行路线不属于法定必须复诵的内容；机组听清即可，管制席的监听重点放在许可核心条款上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A-5 放行席确认复诵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国航 9135，复诵正确。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管制员必须聆听复诵以确认许可被正确收讫，发现差异立即纠正。确认用语的标准结构为：（机组呼号）+ 复诵正确/错误 +（必要时补发正确内容）。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A-6 移交地面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机：</w:t>
      </w:r>
      <w:r>
        <w:rPr>
          <w:rFonts w:ascii="Times New Roman" w:hAnsi="Times New Roman" w:eastAsia="宋体"/>
          <w:b w:val="0"/>
          <w:i w:val="0"/>
          <w:sz w:val="24"/>
        </w:rPr>
        <w:t>地面准备好了，国航 9135。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国航 9135，联系地面 121.85，再见。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放行许可与离场情报由放行席发布后，滑行与推出交由地面席接管；放行席以频率移交指令结束本席位工作。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场景 B：机组已抄收 ATIS——离场情报依规省略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背景与场景 A 完全相同，唯一变化：机组在申请时报告“通波 BRAVO 已抄收”。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B-1 机组申请（变化点）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机：</w:t>
      </w:r>
      <w:r>
        <w:rPr>
          <w:rFonts w:ascii="Times New Roman" w:hAnsi="Times New Roman" w:eastAsia="宋体"/>
          <w:b w:val="0"/>
          <w:i w:val="0"/>
          <w:sz w:val="24"/>
        </w:rPr>
        <w:t>白云放行，晚上好，国航 9135，停机位廊桥 207 号，机型波音 737，通波 BRAVO 已抄收，请求放行至北京。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B-2 放行席发布许可（内容不变，QNH 仍在主句中）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国航 9135，白云放行，许可放行至北京，按计划航路飞行，使用跑道 02 左，起始高度 1200 米，英德 06 号离场，离场频率 126.55，应答机 2432，修正海压 1009。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【要点】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与场景 A 的差异：许可核心条款一字不改。QNH 仍然嵌入主句，不因 ATIS 已抄收而省略。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B-3 离场情报（可省略的部分）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（无离场情报段）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场景 A 中“地面风向 210 度，风速 4 米每秒；能见度 8 公里；云高 900 米；地面滑行路线，沿 A、B 滑行道至 02 左等待点”一段，在机组报告已抄收现行 ATIS 通播后，放行席可以不再口头重复。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【要点】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但省略的是“口头重复”，不是“安全确认”。放行席仍须确认机组抄收的是现行有效的通播版本（例如 BRAVO 确为当前版本，而非已过期的 ALPHA）。若机组报告的是过期版本，放行席必须将已更新的部分逐项通报，而不是仅告知机组“最新通波是 CHARLIE”。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【要点】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高度表拨正值在任何情况下都不在省略之列。这是第 294 条中唯一单独强调“仍然需要提供”的离场情报项。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B-4 机组复诵（与场景 A 完全相同）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机：</w:t>
      </w:r>
      <w:r>
        <w:rPr>
          <w:rFonts w:ascii="Times New Roman" w:hAnsi="Times New Roman" w:eastAsia="宋体"/>
          <w:b w:val="0"/>
          <w:i w:val="0"/>
          <w:sz w:val="24"/>
        </w:rPr>
        <w:t>许可放行至北京，按计划航路飞行，跑道 02 左，起始高度 1200 米，修正海压 1009，英德 06 号离场，离场频率 126.55，应答机 2432，国航 9135。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C05000"/>
          <w:sz w:val="24"/>
        </w:rPr>
        <w:t xml:space="preserve">【规范】 </w:t>
      </w:r>
      <w:r>
        <w:rPr>
          <w:rFonts w:ascii="Times New Roman" w:hAnsi="Times New Roman" w:eastAsia="宋体"/>
          <w:b w:val="0"/>
          <w:i w:val="0"/>
          <w:color w:val="333333"/>
          <w:sz w:val="24"/>
        </w:rPr>
        <w:t>离场情报虽被省略，复诵内容与结构仍与场景 A 完全一致——复诵对象始终是放行许可的核心条款，ATIS 通播内容不进入复诵范围。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B-5 确认与移交（与场景 A 完全相同）</w:t>
      </w:r>
    </w:p>
    <w:p>
      <w:pPr>
        <w:spacing w:after="40" w:line="336" w:lineRule="auto"/>
        <w:ind w:left="3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管：</w:t>
      </w:r>
      <w:r>
        <w:rPr>
          <w:rFonts w:ascii="Times New Roman" w:hAnsi="Times New Roman" w:eastAsia="宋体"/>
          <w:b w:val="0"/>
          <w:i w:val="0"/>
          <w:sz w:val="24"/>
        </w:rPr>
        <w:t>国航 9135，复诵正确。联系地面 121.85，再见。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两个场景的对照要点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对照项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场景 A（未抄收 ATIS）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场景 B（已抄收 ATIS）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许可核心条款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完整发布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一字不改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QNH（高度表拨正值）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嵌入许可主句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仍嵌入许可主句，不可省略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风向风速 / 能见度 / 云高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口头逐项发布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可省略（取决于 ATIS 是否现行有效）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地面滑行路线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口头给出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可省略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复诵内容与结构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完整，以完整呼号终止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完全相同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确认与移交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标准结构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完全相同</w:t>
            </w:r>
          </w:p>
        </w:tc>
      </w:tr>
    </w:tbl>
    <w:p>
      <w:pPr>
        <w:spacing w:before="200" w:line="336" w:lineRule="auto"/>
      </w:pPr>
      <w:r>
        <w:rPr>
          <w:rFonts w:ascii="Times New Roman" w:hAnsi="Times New Roman" w:eastAsia="宋体"/>
          <w:b/>
          <w:i w:val="0"/>
          <w:sz w:val="24"/>
        </w:rPr>
        <w:t>一句话概括：ATIS 改变的是放行席“说多少离场情报”，不改变放行许可的核心条款，不改变复诵结构，也不改变 QNH 必须由管制单位直接提供的刚性规则。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e1f361622ec39c10f352cad7e10505c6_1b5a9697cce711f1afbb52540064ee0f","ReservedCode1":"tHcKk2S4mgidZYsZ1P8ttkqPIIoUTfRvQlIdbVB+ZBadFsaOw12hczDbcvhHylFo5TkNoIMNEWx2/TIP5DNs78vSnjQuHaDhPTHF1P4QPJebz8hRN5uLDMmFBxNDEeJmvkUR2Zxj+IDwrP5rmMC2GCTfBPYUqXUbY5B9efpYEYuomPtnJdBB0Xdpb4A=","ContentPropagator":"001191440300708461136T1XGW3","PropagateID":"e1f361622ec39c10f352cad7e10505c6_1b5a9697cce711f1afbb52540064ee0f","ReservedCode2":"tHcKk2S4mgidZYsZ1P8ttkqPIIoUTfRvQlIdbVB+ZBadFsaOw12hczDbcvhHylFo5TkNoIMNEWx2/TIP5DNs78vSnjQuHaDhPTHF1P4QPJebz8hRN5uLDMmFBxNDEeJmvkUR2Zxj+IDwrP5rmMC2GCTfBPYUqXUbY5B9efpYEYuomPtnJdBB0Xdpb4A="}</vt:lpwstr>
  </property>
</Properties>
</file>