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Tyranny of Tolerance</w:t>
      </w:r>
    </w:p>
    <w:p>
      <w:pPr>
        <w:pStyle w:val="Subtitle"/>
      </w:pPr>
      <w:r>
        <w:t xml:space="preserve">Beyond Liberal Ethics</w:t>
      </w:r>
    </w:p>
    <w:p>
      <w:pPr>
        <w:pStyle w:val="Author"/>
      </w:pPr>
      <w:r>
        <w:t xml:space="preserve">Fengming Liu</w:t>
      </w:r>
    </w:p>
    <w:p>
      <w:pPr>
        <w:pStyle w:val="Date"/>
      </w:pPr>
      <w:r>
        <w:t xml:space="preserve">2026-03-28</w:t>
      </w:r>
    </w:p>
    <w:p>
      <w:pPr>
        <w:pStyle w:val="AbstractTitle"/>
      </w:pPr>
      <w:r>
        <w:t xml:space="preserve">Abstract</w:t>
      </w:r>
    </w:p>
    <w:p>
      <w:pPr>
        <w:pStyle w:val="Abstract"/>
      </w:pPr>
      <w:r>
        <w:t xml:space="preserve">Liberalism claims to treat all value traditions equally, but its value-neutrality is itself a covert form of value hegemony. This essay exposes the internal contradictions of liberal ethics through four lenses — cancel culture, identity politics, instrumental reason, and the secularization of Christianity — and advances the core thesis</w:t>
      </w:r>
      <w:r>
        <w:t xml:space="preserve"> </w:t>
      </w:r>
      <w:r>
        <w:rPr>
          <w:i/>
          <w:iCs/>
        </w:rPr>
        <w:t xml:space="preserve">respondeo ergo sum</w:t>
      </w:r>
      <w:r>
        <w:t xml:space="preserve"> </w:t>
      </w:r>
      <w:r>
        <w:t xml:space="preserve">(I respond, therefore I am) as an ethics beyond both the Cartesian subject and existentialist freedom. The certainty of existence derives from pre-reflective correspondence, and destiny is the unfolding of that correspondence through time.</w:t>
      </w:r>
    </w:p>
    <w:bookmarkStart w:id="20" w:name="introduction"/>
    <w:p>
      <w:pPr>
        <w:pStyle w:val="Heading2"/>
      </w:pPr>
      <w:r>
        <w:t xml:space="preserve">Introduction</w:t>
      </w:r>
    </w:p>
    <w:p>
      <w:pPr>
        <w:pStyle w:val="FirstParagraph"/>
      </w:pPr>
      <w:r>
        <w:t xml:space="preserve">The</w:t>
      </w:r>
      <w:r>
        <w:t xml:space="preserve"> </w:t>
      </w:r>
      <w:r>
        <w:t xml:space="preserve">“liberalism”</w:t>
      </w:r>
      <w:r>
        <w:t xml:space="preserve"> </w:t>
      </w:r>
      <w:r>
        <w:t xml:space="preserve">under discussion here refers to the dominant political-ethical framework of our time. It demands that the public sphere remain neutral among competing conceptions of the good, places individual rights and procedural justice at its centre, and relegates substantive value-commitments to the private sphere. This framework finds its systematic articulation in Rawls’s political liberalism and its practical expression in contemporary multiculturalism and identity politics.</w:t>
      </w:r>
    </w:p>
    <w:p>
      <w:pPr>
        <w:pStyle w:val="BodyText"/>
      </w:pPr>
      <w:r>
        <w:t xml:space="preserve">Liberalism derives its claim to justice from the pledge to treat all cultures, religions, races, genders, and historico-cultural traditions fairly. Yet liberalism itself contains an implicit negation of everything it claims to respect. It demands, in a tone that brooks no dissent, that every tradition’s public value-commitments submit to its own principle of equal treatment — and this hegemony in fact discriminates equally against all traditions. No tradition suffers special discrimination, because they all suffer equal discrimination. Rawls often cites Sidgwick’s observation that the moral concept of modern Western ethics is</w:t>
      </w:r>
      <w:r>
        <w:t xml:space="preserve"> </w:t>
      </w:r>
      <w:r>
        <w:t xml:space="preserve">“quasi-judicial or legalistic”</w:t>
      </w:r>
      <w:r>
        <w:t xml:space="preserve"> </w:t>
      </w:r>
      <w:r>
        <w:t xml:space="preserve">(Rawls, 2003, p. 2). This is so because liberalism has installed itself as the arbiter of every value and every tradition; it safeguards itself by claiming to safeguard everything, and places itself above all values.</w:t>
      </w:r>
    </w:p>
    <w:p>
      <w:pPr>
        <w:pStyle w:val="BodyText"/>
      </w:pPr>
      <w:r>
        <w:t xml:space="preserve">This liberal settlement has not achieved its perhaps admirable vision — a world in which everyone possesses the capacity to pursue their own values free from the oppressive gaze of society.</w:t>
      </w:r>
      <w:r>
        <w:t xml:space="preserve"> </w:t>
      </w:r>
      <w:r>
        <w:rPr>
          <w:b/>
          <w:bCs/>
        </w:rPr>
        <w:t xml:space="preserve">It has merely hidden the problem, converting the institutional suppression once exercised by the Church into private prejudice.</w:t>
      </w:r>
    </w:p>
    <w:bookmarkEnd w:id="20"/>
    <w:bookmarkStart w:id="21" w:name="Xad9e64f4193417ab41a98abb8da37aa7ae4af11"/>
    <w:p>
      <w:pPr>
        <w:pStyle w:val="Heading2"/>
      </w:pPr>
      <w:r>
        <w:t xml:space="preserve">Cancel Culture and the Logic of Tolerance</w:t>
      </w:r>
    </w:p>
    <w:p>
      <w:pPr>
        <w:pStyle w:val="FirstParagraph"/>
      </w:pPr>
      <w:r>
        <w:t xml:space="preserve">The clearest contemporary manifestation of this conversion is the phenomenon known as</w:t>
      </w:r>
      <w:r>
        <w:t xml:space="preserve"> </w:t>
      </w:r>
      <w:r>
        <w:t xml:space="preserve">“cancel culture.”</w:t>
      </w:r>
      <w:r>
        <w:t xml:space="preserve"> </w:t>
      </w:r>
      <w:r>
        <w:t xml:space="preserve">Cancel culture punishes individuals or institutions perceived to have violated certain moral norms or offended certain groups, through collective public shaming, social exclusion, and economic sanctions. On the surface, cancel culture appears to depart from liberal tolerance — it is fierce, exclusionary, intolerant. Look more closely, however, and</w:t>
      </w:r>
      <w:r>
        <w:t xml:space="preserve"> </w:t>
      </w:r>
      <w:r>
        <w:rPr>
          <w:b/>
          <w:bCs/>
        </w:rPr>
        <w:t xml:space="preserve">cancel culture turns out to be not a betrayal of liberalism but its completed form.</w:t>
      </w:r>
    </w:p>
    <w:p>
      <w:pPr>
        <w:pStyle w:val="BodyText"/>
      </w:pPr>
      <w:r>
        <w:t xml:space="preserve">Liberalism claims to oppose every form of moral authority imposed upon the individual, but it has in fact erected a more sophisticated mechanism of moral surveillance. In traditional societies, moral norms were explicit and public; violators received institutionalised punishment. Under the liberal framework, no substantive moral standard can be publicly proclaimed — that would violate value-neutrality. Yet the prohibition of</w:t>
      </w:r>
      <w:r>
        <w:t xml:space="preserve"> </w:t>
      </w:r>
      <w:r>
        <w:t xml:space="preserve">“offence,”</w:t>
      </w:r>
      <w:r>
        <w:t xml:space="preserve"> </w:t>
      </w:r>
      <w:r>
        <w:t xml:space="preserve">“discrimination,”</w:t>
      </w:r>
      <w:r>
        <w:t xml:space="preserve"> </w:t>
      </w:r>
      <w:r>
        <w:t xml:space="preserve">and</w:t>
      </w:r>
      <w:r>
        <w:t xml:space="preserve"> </w:t>
      </w:r>
      <w:r>
        <w:t xml:space="preserve">“exclusion”</w:t>
      </w:r>
      <w:r>
        <w:t xml:space="preserve"> </w:t>
      </w:r>
      <w:r>
        <w:t xml:space="preserve">becomes the sole moral demand that can be legitimised. This demand arrives not in the name of any particular tradition but wrapped in formalised language such as</w:t>
      </w:r>
      <w:r>
        <w:t xml:space="preserve"> </w:t>
      </w:r>
      <w:r>
        <w:t xml:space="preserve">“universal reason,”</w:t>
      </w:r>
      <w:r>
        <w:t xml:space="preserve"> </w:t>
      </w:r>
      <w:r>
        <w:t xml:space="preserve">“respect for difference,”</w:t>
      </w:r>
      <w:r>
        <w:t xml:space="preserve"> </w:t>
      </w:r>
      <w:r>
        <w:t xml:space="preserve">and</w:t>
      </w:r>
      <w:r>
        <w:t xml:space="preserve"> </w:t>
      </w:r>
      <w:r>
        <w:t xml:space="preserve">“prevention of harm.”</w:t>
      </w:r>
    </w:p>
    <w:p>
      <w:pPr>
        <w:pStyle w:val="BodyText"/>
      </w:pPr>
      <w:r>
        <w:t xml:space="preserve">Precisely for this reason,</w:t>
      </w:r>
      <w:r>
        <w:t xml:space="preserve"> </w:t>
      </w:r>
      <w:r>
        <w:rPr>
          <w:b/>
          <w:bCs/>
        </w:rPr>
        <w:t xml:space="preserve">cancel culture can flourish only under liberalism; it is liberalism’s necessary consequence.</w:t>
      </w:r>
      <w:r>
        <w:t xml:space="preserve"> </w:t>
      </w:r>
      <w:r>
        <w:t xml:space="preserve">Those who treat the recent hostility toward individual freedom as a liberal regression have overlooked liberalism’s internal logical necessity. This is not theoretical extremism deviating from practice; on the contrary, theoretical extremism is the mature tendency of the practice itself. Liberalism did not accidentally produce cancel culture; it supplied cancel culture with its most perfect social grammar. It requires all public discourse to appear in the mode of</w:t>
      </w:r>
      <w:r>
        <w:t xml:space="preserve"> </w:t>
      </w:r>
      <w:r>
        <w:t xml:space="preserve">“non-offensiveness,”</w:t>
      </w:r>
      <w:r>
        <w:t xml:space="preserve"> </w:t>
      </w:r>
      <w:r>
        <w:t xml:space="preserve">“universal reason,”</w:t>
      </w:r>
      <w:r>
        <w:t xml:space="preserve"> </w:t>
      </w:r>
      <w:r>
        <w:t xml:space="preserve">“formal equality,”</w:t>
      </w:r>
      <w:r>
        <w:t xml:space="preserve"> </w:t>
      </w:r>
      <w:r>
        <w:t xml:space="preserve">while any value-claim rooted in one’s own tradition, religion, or historical experience is treated as</w:t>
      </w:r>
      <w:r>
        <w:t xml:space="preserve"> </w:t>
      </w:r>
      <w:r>
        <w:t xml:space="preserve">“exclusion of the other.”</w:t>
      </w:r>
      <w:r>
        <w:t xml:space="preserve"> </w:t>
      </w:r>
      <w:r>
        <w:t xml:space="preserve">Under nominal pluralist coexistence, then, the only belief that can be openly expressed is suspicion of all beliefs and self-censorship.</w:t>
      </w:r>
      <w:r>
        <w:t xml:space="preserve"> </w:t>
      </w:r>
      <w:r>
        <w:rPr>
          <w:b/>
          <w:bCs/>
        </w:rPr>
        <w:t xml:space="preserve">In the name of tolerance, liberalism has achieved the most thoroughgoing intolerance;</w:t>
      </w:r>
      <w:r>
        <w:t xml:space="preserve"> </w:t>
      </w:r>
      <w:r>
        <w:t xml:space="preserve">it has shifted oppression from the institutional plane to the psychological and linguistic, turning everyone into a self-policing agent of the neutral order.</w:t>
      </w:r>
    </w:p>
    <w:p>
      <w:pPr>
        <w:pStyle w:val="BodyText"/>
      </w:pPr>
      <w:r>
        <w:t xml:space="preserve">This systematic</w:t>
      </w:r>
      <w:r>
        <w:t xml:space="preserve"> </w:t>
      </w:r>
      <w:r>
        <w:t xml:space="preserve">“logic of tolerance”</w:t>
      </w:r>
      <w:r>
        <w:t xml:space="preserve"> </w:t>
      </w:r>
      <w:r>
        <w:t xml:space="preserve">formally opposes authority yet substantively erects a spiritual authority harder to question than any that preceded it — faith in formal justice. The rise of cancel culture is the mature expression of this moral mechanism. It is liberalism’s own Puritan movement, the modernised rite of heresy-expulsion.</w:t>
      </w:r>
    </w:p>
    <w:bookmarkEnd w:id="21"/>
    <w:bookmarkStart w:id="22" w:name="X5908e3af376ff286fc900a63583ea90eacddb27"/>
    <w:p>
      <w:pPr>
        <w:pStyle w:val="Heading2"/>
      </w:pPr>
      <w:r>
        <w:t xml:space="preserve">Identity Politics and the Logic of Recognition</w:t>
      </w:r>
    </w:p>
    <w:p>
      <w:pPr>
        <w:pStyle w:val="FirstParagraph"/>
      </w:pPr>
      <w:r>
        <w:t xml:space="preserve">The most paradoxical expression of this mechanism is how groups originally seeking liberation have been re-bound within liberalism’s logic of recognition. The contemporary politics of gender makes this visible. Alongside third-wave feminism and the LGBTQ+ movement came intense social mobilisation and cultural confrontation. At the inception of minority gender identity, the awakened gender culture explicitly demanded that individuals with distinctive gender characteristics be granted distinctive identities, and that these identities support their social recognition and self-esteem. The priority between social recognition and self-esteem remains contested. But if a person possesses enough self-esteem to sustain their gender characteristics and sexual orientation, then the social construction of gender becomes unimportant, or at least instrumental. If, however, the person lacks this self-sustaining capacity, then the social construction of gender becomes the precondition of personal self-understanding rather than its consequence.</w:t>
      </w:r>
      <w:r>
        <w:t xml:space="preserve"> </w:t>
      </w:r>
      <w:r>
        <w:rPr>
          <w:b/>
          <w:bCs/>
        </w:rPr>
        <w:t xml:space="preserve">At that point, personal self-esteem depends on the symbolic and classificatory structures that society confers</w:t>
      </w:r>
      <w:r>
        <w:t xml:space="preserve"> </w:t>
      </w:r>
      <w:r>
        <w:t xml:space="preserve">— the individual must confirm their existence and worth through the social mirror of gender. This dependency transforms recognition from an ethical demand into an existential condition. When society ceases to provide a stable framework of recognition, the individual’s self-esteem collapses.</w:t>
      </w:r>
    </w:p>
    <w:p>
      <w:pPr>
        <w:pStyle w:val="BodyText"/>
      </w:pPr>
      <w:r>
        <w:t xml:space="preserve">Once recognition becomes an existential condition, identity must be identifiable, nameable, classifiable. To gain recognition, groups must amplify their visibility within symbolic systems; to maintain this visibility, they must inevitably solidify the features that make them identifiable. We can therefore observe that today’s gender minorities possess strong stereotypes of their own, and even require credential-screening for admission. Statements such as</w:t>
      </w:r>
      <w:r>
        <w:t xml:space="preserve"> </w:t>
      </w:r>
      <w:r>
        <w:t xml:space="preserve">“xxx is male-pandering behaviour”</w:t>
      </w:r>
      <w:r>
        <w:t xml:space="preserve"> </w:t>
      </w:r>
      <w:r>
        <w:t xml:space="preserve">or</w:t>
      </w:r>
      <w:r>
        <w:t xml:space="preserve"> </w:t>
      </w:r>
      <w:r>
        <w:t xml:space="preserve">“if you don’t xxx, are you really a lesbian?”</w:t>
      </w:r>
      <w:r>
        <w:t xml:space="preserve"> </w:t>
      </w:r>
      <w:r>
        <w:t xml:space="preserve">follow the same logic as Judith Butler’s feminist self-critique in</w:t>
      </w:r>
      <w:r>
        <w:t xml:space="preserve"> </w:t>
      </w:r>
      <w:r>
        <w:rPr>
          <w:i/>
          <w:iCs/>
        </w:rPr>
        <w:t xml:space="preserve">Gender Trouble</w:t>
      </w:r>
      <w:r>
        <w:t xml:space="preserve"> </w:t>
      </w:r>
      <w:r>
        <w:t xml:space="preserve">(Butler, 2015). That is,</w:t>
      </w:r>
      <w:r>
        <w:t xml:space="preserve"> </w:t>
      </w:r>
      <w:r>
        <w:rPr>
          <w:b/>
          <w:bCs/>
        </w:rPr>
        <w:t xml:space="preserve">they turn minority gender discourse into an inverted patriarchal discourse rather than a subversion of it.</w:t>
      </w:r>
      <w:r>
        <w:t xml:space="preserve"> </w:t>
      </w:r>
      <w:r>
        <w:t xml:space="preserve">Anti-patriarchy and the reverse patriarchy of</w:t>
      </w:r>
      <w:r>
        <w:t xml:space="preserve"> </w:t>
      </w:r>
      <w:r>
        <w:t xml:space="preserve">“counter-patriarchy”</w:t>
      </w:r>
      <w:r>
        <w:t xml:space="preserve"> </w:t>
      </w:r>
      <w:r>
        <w:t xml:space="preserve">are entirely different things.</w:t>
      </w:r>
    </w:p>
    <w:p>
      <w:pPr>
        <w:pStyle w:val="BodyText"/>
      </w:pPr>
      <w:r>
        <w:t xml:space="preserve">Some theorists have recognised the problem. In</w:t>
      </w:r>
      <w:r>
        <w:t xml:space="preserve"> </w:t>
      </w:r>
      <w:r>
        <w:rPr>
          <w:i/>
          <w:iCs/>
        </w:rPr>
        <w:t xml:space="preserve">Feminist, Queer, Crip</w:t>
      </w:r>
      <w:r>
        <w:t xml:space="preserve"> </w:t>
      </w:r>
      <w:r>
        <w:t xml:space="preserve">(Kafer, 2013), the proposal is that minority groups need to</w:t>
      </w:r>
      <w:r>
        <w:t xml:space="preserve"> </w:t>
      </w:r>
      <w:r>
        <w:t xml:space="preserve">“crip”</w:t>
      </w:r>
      <w:r>
        <w:t xml:space="preserve"> </w:t>
      </w:r>
      <w:r>
        <w:t xml:space="preserve">their identities; the implicit logic is that minorities who do not regard themselves as minorities can only become nascent patriarchal majorities, attacking one another along factional lines. Yet this solution faces enormous difficulty, for if minorities could achieve their own</w:t>
      </w:r>
      <w:r>
        <w:t xml:space="preserve"> </w:t>
      </w:r>
      <w:r>
        <w:t xml:space="preserve">“de-characterisation”</w:t>
      </w:r>
      <w:r>
        <w:t xml:space="preserve"> </w:t>
      </w:r>
      <w:r>
        <w:t xml:space="preserve">— no longer relying on marked identity for social legitimacy — then the concept of</w:t>
      </w:r>
      <w:r>
        <w:t xml:space="preserve"> </w:t>
      </w:r>
      <w:r>
        <w:t xml:space="preserve">“minority”</w:t>
      </w:r>
      <w:r>
        <w:t xml:space="preserve"> </w:t>
      </w:r>
      <w:r>
        <w:t xml:space="preserve">itself would lose its power of political mobilisation. In other words, if minorities could entirely escape the mechanism of identity-recognition, they would no longer need to exist under the banner of</w:t>
      </w:r>
      <w:r>
        <w:t xml:space="preserve"> </w:t>
      </w:r>
      <w:r>
        <w:t xml:space="preserve">“minority”</w:t>
      </w:r>
      <w:r>
        <w:t xml:space="preserve">; yet so long as they still identify as</w:t>
      </w:r>
      <w:r>
        <w:t xml:space="preserve"> </w:t>
      </w:r>
      <w:r>
        <w:t xml:space="preserve">“minority,”</w:t>
      </w:r>
      <w:r>
        <w:t xml:space="preserve"> </w:t>
      </w:r>
      <w:r>
        <w:t xml:space="preserve">they must continue to appeal to recognition, and are drawn back into the same structure.</w:t>
      </w:r>
      <w:r>
        <w:t xml:space="preserve"> </w:t>
      </w:r>
      <w:r>
        <w:rPr>
          <w:b/>
          <w:bCs/>
        </w:rPr>
        <w:t xml:space="preserve">Identity politics, in its attempt to dissolve oppression, therefore continuously reproduces the logic of oppression.</w:t>
      </w:r>
      <w:r>
        <w:t xml:space="preserve"> </w:t>
      </w:r>
      <w:r>
        <w:t xml:space="preserve">To maintain political visibility, it must ceaselessly generate reasons to be recognised — which means it must ceaselessly reproduce difference and vulnerability.</w:t>
      </w:r>
    </w:p>
    <w:p>
      <w:pPr>
        <w:pStyle w:val="BodyText"/>
      </w:pPr>
      <w:r>
        <w:t xml:space="preserve">This dynamic turns</w:t>
      </w:r>
      <w:r>
        <w:t xml:space="preserve"> </w:t>
      </w:r>
      <w:r>
        <w:t xml:space="preserve">“being recognised”</w:t>
      </w:r>
      <w:r>
        <w:t xml:space="preserve"> </w:t>
      </w:r>
      <w:r>
        <w:t xml:space="preserve">into an endless task rather than an achievable state. Individuals and groups seek a sense of existence through self-naming, being named, and being renamed, and the process only deepens their dependence on external recognition systems. As Butler acknowledged in her later work (Butler, 2021),</w:t>
      </w:r>
      <w:r>
        <w:t xml:space="preserve"> </w:t>
      </w:r>
      <w:r>
        <w:rPr>
          <w:b/>
          <w:bCs/>
        </w:rPr>
        <w:t xml:space="preserve">identity politics cannot escape the grammar of power:</w:t>
      </w:r>
      <w:r>
        <w:t xml:space="preserve"> </w:t>
      </w:r>
      <w:r>
        <w:t xml:space="preserve">every act of</w:t>
      </w:r>
      <w:r>
        <w:t xml:space="preserve"> </w:t>
      </w:r>
      <w:r>
        <w:t xml:space="preserve">“self-naming”</w:t>
      </w:r>
      <w:r>
        <w:t xml:space="preserve"> </w:t>
      </w:r>
      <w:r>
        <w:t xml:space="preserve">uses language granted by power, and therefore cannot fully escape power’s framework. Identity here becomes a form of self-discipline — re-institutionalised in the very act of resistance, bound by new normativity in the name of freedom.</w:t>
      </w:r>
    </w:p>
    <w:p>
      <w:pPr>
        <w:pStyle w:val="BodyText"/>
      </w:pPr>
      <w:r>
        <w:t xml:space="preserve">What we see, then, is that the real difficulty facing contemporary gender politics is not how to expand the scope of recognition but how to liberate itself from the</w:t>
      </w:r>
      <w:r>
        <w:t xml:space="preserve"> </w:t>
      </w:r>
      <w:r>
        <w:t xml:space="preserve">“logic of recognition.”</w:t>
      </w:r>
      <w:r>
        <w:t xml:space="preserve"> </w:t>
      </w:r>
      <w:r>
        <w:rPr>
          <w:b/>
          <w:bCs/>
        </w:rPr>
        <w:t xml:space="preserve">When recognition becomes the sole condition of subjectivity, individual freedom no longer manifests as the capacity for self-generation but as the capacity for being socially defined — no longer</w:t>
      </w:r>
      <w:r>
        <w:rPr>
          <w:b/>
          <w:bCs/>
        </w:rPr>
        <w:t xml:space="preserve"> </w:t>
      </w:r>
      <w:r>
        <w:rPr>
          <w:b/>
          <w:bCs/>
        </w:rPr>
        <w:t xml:space="preserve">“who I am”</w:t>
      </w:r>
      <w:r>
        <w:rPr>
          <w:b/>
          <w:bCs/>
        </w:rPr>
        <w:t xml:space="preserve"> </w:t>
      </w:r>
      <w:r>
        <w:rPr>
          <w:b/>
          <w:bCs/>
        </w:rPr>
        <w:t xml:space="preserve">but</w:t>
      </w:r>
      <w:r>
        <w:rPr>
          <w:b/>
          <w:bCs/>
        </w:rPr>
        <w:t xml:space="preserve"> </w:t>
      </w:r>
      <w:r>
        <w:rPr>
          <w:b/>
          <w:bCs/>
        </w:rPr>
        <w:t xml:space="preserve">“who I am seen as.”</w:t>
      </w:r>
    </w:p>
    <w:p>
      <w:pPr>
        <w:pStyle w:val="BodyText"/>
      </w:pPr>
      <w:r>
        <w:t xml:space="preserve">We might even say that the liberalism and value-relativism that champion minority groups will ultimately collide with those very groups. Because liberalism’s promise of universal inclusion actually rests on the demand that all differences be neutralised. It permits pluralism but does not permit pluralism to challenge its own formal structure. Immigration, gender, and race therefore all expose the same logic — the moment a recognised difference tries to redefine public order with itself at the centre, it collides head-on with liberalism’s concept of the</w:t>
      </w:r>
      <w:r>
        <w:t xml:space="preserve"> </w:t>
      </w:r>
      <w:r>
        <w:t xml:space="preserve">“universal human.”</w:t>
      </w:r>
      <w:r>
        <w:t xml:space="preserve"> </w:t>
      </w:r>
      <w:r>
        <w:t xml:space="preserve">Liberalism nominally protects diversity, yet in substance can tolerate only domesticated difference.</w:t>
      </w:r>
    </w:p>
    <w:bookmarkEnd w:id="22"/>
    <w:bookmarkStart w:id="23" w:name="Xb1c01de03060512f7e19c823fbc9e8e71b89f72"/>
    <w:p>
      <w:pPr>
        <w:pStyle w:val="Heading2"/>
      </w:pPr>
      <w:r>
        <w:t xml:space="preserve">The Roots of Liberalism: Instrumental Reason and Secularised Christianity</w:t>
      </w:r>
    </w:p>
    <w:p>
      <w:pPr>
        <w:pStyle w:val="FirstParagraph"/>
      </w:pPr>
      <w:r>
        <w:t xml:space="preserve">Once we recognise that liberalism does not truly treat all other value traditions and itself equally, that it harbours an invisible legalistic value-orientation, we must ask what this orientation essentially means and where it comes from. Reflection on this question moves in two directions: the dominating, mechanistic, universalist instrumental reason, and the universal formal structure that survives Christianity’s secularisation. The rational dimension requires little elaboration. Liberalism’s quasi-judicial command-ethics reduces human value-judgement to the output of mechanical logic. It demands absolute guarantee for the individual’s pluralistic, relativistic value-pursuits, and therefore demands that individuals guarantee never to harm other individuals’ private value-pursuits. This is essentially the critique of reason that Adorno and Horkheimer advanced in</w:t>
      </w:r>
      <w:r>
        <w:t xml:space="preserve"> </w:t>
      </w:r>
      <w:r>
        <w:rPr>
          <w:i/>
          <w:iCs/>
        </w:rPr>
        <w:t xml:space="preserve">Dialectic of Enlightenment</w:t>
      </w:r>
      <w:r>
        <w:t xml:space="preserve">. Reason reduces nature to mechanism; it reduces itself to mechanism. But this reduction acts not only on the external world but, more profoundly, on the interior of the person. It attempts to make consciousness contain the entire psyche, to make mechanical logic exhaust the whole of psychic life. Yet, as Jung argued (Jung et al., 2001),</w:t>
      </w:r>
      <w:r>
        <w:t xml:space="preserve"> </w:t>
      </w:r>
      <w:r>
        <w:rPr>
          <w:b/>
          <w:bCs/>
        </w:rPr>
        <w:t xml:space="preserve">the psyche is a complete totality of which consciousness is only a part; the psyche is the source and precondition of consciousness, and science is merely one among its functions.</w:t>
      </w:r>
      <w:r>
        <w:t xml:space="preserve"> </w:t>
      </w:r>
      <w:r>
        <w:t xml:space="preserve">When reason crosses this boundary, letting the part masquerade as the whole, letting the derivative usurp the source, it offloads the moral responsibility and ethical value-judgement required by public life onto a mechanical, Millian liberty-command, reduces the good and the just to matters of individual relativistic preference, and under the name of freedom cravenly retreats from public responsibility.</w:t>
      </w:r>
    </w:p>
    <w:p>
      <w:pPr>
        <w:pStyle w:val="BodyText"/>
      </w:pPr>
      <w:r>
        <w:t xml:space="preserve">On another front, this transfer of ethical responsibility can be traced to the Christian concept of guilt. Liberalism’s egalitarianism and universalist ethics take the Christian notion of the</w:t>
      </w:r>
      <w:r>
        <w:t xml:space="preserve"> </w:t>
      </w:r>
      <w:r>
        <w:t xml:space="preserve">“equality of souls”</w:t>
      </w:r>
      <w:r>
        <w:t xml:space="preserve"> </w:t>
      </w:r>
      <w:r>
        <w:t xml:space="preserve">as their spiritual premise, only stripping away the theological dimension of transcendence during secularisation while retaining the formal structure of universal salvation. In Christian theology, all are sinners before God, hence equal; all souls can be redeemed, hence universal. After secularisation, this structure converts into: all individuals are abstract subjects before rational law, hence equal; all can attain freedom by obeying formal rules, hence universal.</w:t>
      </w:r>
      <w:r>
        <w:t xml:space="preserve"> </w:t>
      </w:r>
      <w:r>
        <w:rPr>
          <w:b/>
          <w:bCs/>
        </w:rPr>
        <w:t xml:space="preserve">Christianity’s</w:t>
      </w:r>
      <w:r>
        <w:rPr>
          <w:b/>
          <w:bCs/>
        </w:rPr>
        <w:t xml:space="preserve"> </w:t>
      </w:r>
      <w:r>
        <w:rPr>
          <w:b/>
          <w:bCs/>
          <w:i/>
          <w:iCs/>
        </w:rPr>
        <w:t xml:space="preserve">sola fide</w:t>
      </w:r>
      <w:r>
        <w:rPr>
          <w:b/>
          <w:bCs/>
        </w:rPr>
        <w:t xml:space="preserve"> </w:t>
      </w:r>
      <w:r>
        <w:rPr>
          <w:b/>
          <w:bCs/>
        </w:rPr>
        <w:t xml:space="preserve">becomes liberalism’s procedural justice</w:t>
      </w:r>
      <w:r>
        <w:t xml:space="preserve"> </w:t>
      </w:r>
      <w:r>
        <w:t xml:space="preserve">— the individual need not ask what is good or what is just, but merely follow external commands to obtain moral absolution. As believers entrusted the salvation of the soul to Christ, the modern person entrusts the heavy burden of moral judgement to reason and institutions.</w:t>
      </w:r>
    </w:p>
    <w:p>
      <w:pPr>
        <w:pStyle w:val="BodyText"/>
      </w:pPr>
      <w:r>
        <w:t xml:space="preserve">The crucial point is that Christian theology, while establishing a supreme Other (God), also preserved an inner dimension of the soul and a striving for transcendence — faith depends on grace, but remains a real connection between the individual soul and the divine. In the process of secularisation, however, this interiority was hollowed out. Rational ethics assumed the sacred position once held by Christ, replacing the personal God with a Spinozist natural theology, but what it offers is only an external, mechanical command-system, never a dwelling-place for the soul.</w:t>
      </w:r>
    </w:p>
    <w:p>
      <w:pPr>
        <w:pStyle w:val="BodyText"/>
      </w:pPr>
      <w:r>
        <w:t xml:space="preserve">As Schmitt observed (Schmitt et al., 2010),</w:t>
      </w:r>
      <w:r>
        <w:t xml:space="preserve"> </w:t>
      </w:r>
      <w:r>
        <w:rPr>
          <w:b/>
          <w:bCs/>
        </w:rPr>
        <w:t xml:space="preserve">modern political concepts are secularised theological concepts.</w:t>
      </w:r>
      <w:r>
        <w:t xml:space="preserve"> </w:t>
      </w:r>
      <w:r>
        <w:t xml:space="preserve">Weber likewise showed (Weber, 2011) that the spirit of capitalism formally continued the structure of Protestant ethics. Following this thread, we can argue that liberalism is itself a</w:t>
      </w:r>
      <w:r>
        <w:t xml:space="preserve"> </w:t>
      </w:r>
      <w:r>
        <w:t xml:space="preserve">“de-sacralised Christianity”</w:t>
      </w:r>
      <w:r>
        <w:t xml:space="preserve"> </w:t>
      </w:r>
      <w:r>
        <w:t xml:space="preserve">— it retains Christianity’s formal structure (universality, equality, salvation) but strips away its spiritual core (soul, transcendence, the sacred) in the process of secularisation. It transfers the judgement once belonging to God to reason and institutions, translates the name of salvation into slogans of equality and human rights, yet fails to provide humanity with any genuinely meaningful spiritual home.</w:t>
      </w:r>
    </w:p>
    <w:p>
      <w:pPr>
        <w:pStyle w:val="BodyText"/>
      </w:pPr>
      <w:r>
        <w:t xml:space="preserve">One might object that to demand the sacred in the historical context of anti-oppression is itself immoral — as absurd as asking eighteenth-century slaves to appreciate the Book of Genesis. But this objection reveals precisely liberalism’s anatomy of the human being. It presupposes that humans can first exist as</w:t>
      </w:r>
      <w:r>
        <w:t xml:space="preserve"> </w:t>
      </w:r>
      <w:r>
        <w:t xml:space="preserve">“rights-bearing subjects”</w:t>
      </w:r>
      <w:r>
        <w:t xml:space="preserve"> </w:t>
      </w:r>
      <w:r>
        <w:t xml:space="preserve">and only afterwards pursue</w:t>
      </w:r>
      <w:r>
        <w:t xml:space="preserve"> </w:t>
      </w:r>
      <w:r>
        <w:t xml:space="preserve">“meaning”</w:t>
      </w:r>
      <w:r>
        <w:t xml:space="preserve"> </w:t>
      </w:r>
      <w:r>
        <w:t xml:space="preserve">— as though the life of the soul were a luxury that can be placed on the agenda only after material and political emancipation. History, however, tells us the reverse. The eighteenth-century abolition movement was more than a redistribution of interests precisely because it appealed to a transcendent dimension — to the dignity of human beings as creatures of God, to the theological conviction of the equality of souls.</w:t>
      </w:r>
      <w:r>
        <w:t xml:space="preserve"> </w:t>
      </w:r>
      <w:r>
        <w:rPr>
          <w:b/>
          <w:bCs/>
        </w:rPr>
        <w:t xml:space="preserve">Without this transcendent foundation,</w:t>
      </w:r>
      <w:r>
        <w:rPr>
          <w:b/>
          <w:bCs/>
        </w:rPr>
        <w:t xml:space="preserve"> </w:t>
      </w:r>
      <w:r>
        <w:rPr>
          <w:b/>
          <w:bCs/>
        </w:rPr>
        <w:t xml:space="preserve">“all are equal”</w:t>
      </w:r>
      <w:r>
        <w:rPr>
          <w:b/>
          <w:bCs/>
        </w:rPr>
        <w:t xml:space="preserve"> </w:t>
      </w:r>
      <w:r>
        <w:rPr>
          <w:b/>
          <w:bCs/>
        </w:rPr>
        <w:t xml:space="preserve">is an empty slogan, overturnable at any moment by utilitarian calculation.</w:t>
      </w:r>
      <w:r>
        <w:t xml:space="preserve"> </w:t>
      </w:r>
      <w:r>
        <w:t xml:space="preserve">The oppressed need the sacred precisely because only in the transcendent dimension does their dignity depend neither on social recognition, nor on institutional charity, nor on concessions of power, but is essential and inalienable. In stripping away the sacred, liberalism also demotes human dignity to a negotiable right, a quantifiable interest — exactly what it claims to oppose.</w:t>
      </w:r>
    </w:p>
    <w:bookmarkEnd w:id="23"/>
    <w:bookmarkStart w:id="24" w:name="Xf9825434f355f4cc087199dcca3b3374bf4f23f"/>
    <w:p>
      <w:pPr>
        <w:pStyle w:val="Heading2"/>
      </w:pPr>
      <w:r>
        <w:t xml:space="preserve">The Evasion of Responsibility and Nihilism</w:t>
      </w:r>
    </w:p>
    <w:p>
      <w:pPr>
        <w:pStyle w:val="FirstParagraph"/>
      </w:pPr>
      <w:r>
        <w:t xml:space="preserve">At root, the displacement of one’s own responsibility onto some Other is the fundamental motive of contemporary relativistic liberal ethics. This Other is fashioned as supreme, whether it takes the form of reason or of God. Rationalist science and God’s teleological command differ only in utility, not in ideological function. The globalised rational order and the spread of science differ little from the missionaries of the colonial era.</w:t>
      </w:r>
      <w:r>
        <w:t xml:space="preserve"> </w:t>
      </w:r>
      <w:r>
        <w:rPr>
          <w:b/>
          <w:bCs/>
        </w:rPr>
        <w:t xml:space="preserve">The positivist, mechanistic scientific outlook and worldview has therefore become the malady of modernity.</w:t>
      </w:r>
    </w:p>
    <w:p>
      <w:pPr>
        <w:pStyle w:val="BodyText"/>
      </w:pPr>
      <w:r>
        <w:t xml:space="preserve">Yet the death of God continues to deliver an enormous value-shock to the contemporary psyche. Although the position of the ethical Other has been occupied by reason, and the pursuit of transcendence has been delegated by rational liberalism to multicultural traditions, liberalism’s relativism equally suppresses the legitimacy of every cultural tradition’s transcendent aspiration, reducing their value-judgements to the status of historical group beliefs and choices. In substance, it destroys the foundation of those aspirations. A person can hardly hold simultaneously a deep and firm belief in liberal relativist ethics and in the value-pursuit of any cultural tradition. Either the belief in liberalism is hypocritical, or the belief in traditional values is nihilistic.</w:t>
      </w:r>
    </w:p>
    <w:p>
      <w:pPr>
        <w:pStyle w:val="BodyText"/>
      </w:pPr>
      <w:r>
        <w:t xml:space="preserve">Surrendering moral responsibility to external law is driven by fear — the fear of the self. This is the spiritual problem that contemporary people must confront. Some will say we</w:t>
      </w:r>
      <w:r>
        <w:t xml:space="preserve"> </w:t>
      </w:r>
      <w:r>
        <w:t xml:space="preserve">“have no alternative”</w:t>
      </w:r>
      <w:r>
        <w:t xml:space="preserve">: if we do not hand responsibility to commands, what can we possibly do short of letting morality vanish? But this defence exposes precisely the severity of the problem. When we recognise that morality cannot arise from the psyche and can only be sustained by external mechanical commands, we are not proving the necessity of commands; we are confessing that the morality of modernity has become entirely severed from the psyche.</w:t>
      </w:r>
      <w:r>
        <w:t xml:space="preserve"> </w:t>
      </w:r>
      <w:r>
        <w:rPr>
          <w:b/>
          <w:bCs/>
        </w:rPr>
        <w:t xml:space="preserve">“No alternative”</w:t>
      </w:r>
      <w:r>
        <w:rPr>
          <w:b/>
          <w:bCs/>
        </w:rPr>
        <w:t xml:space="preserve"> </w:t>
      </w:r>
      <w:r>
        <w:rPr>
          <w:b/>
          <w:bCs/>
        </w:rPr>
        <w:t xml:space="preserve">is not a rational conclusion; it is a symptom of despair.</w:t>
      </w:r>
      <w:r>
        <w:t xml:space="preserve"> </w:t>
      </w:r>
      <w:r>
        <w:t xml:space="preserve">Genuine ethics should not be an external rule we accept only because we</w:t>
      </w:r>
      <w:r>
        <w:t xml:space="preserve"> </w:t>
      </w:r>
      <w:r>
        <w:t xml:space="preserve">“have no alternative.”</w:t>
      </w:r>
      <w:r>
        <w:t xml:space="preserve"> </w:t>
      </w:r>
      <w:r>
        <w:t xml:space="preserve">It should be the response to the world that naturally wells up from the complete psyche — the sum of reason, emotion, desire, and intuition. When ethics degenerates into the commands of a symbolic system, it is no longer ethics but law; no longer the life of the soul but the disciplining of behaviour.</w:t>
      </w:r>
    </w:p>
    <w:bookmarkEnd w:id="24"/>
    <w:bookmarkStart w:id="25" w:name="X25da6e96637ab7948c0e0bb0c3ee2ea6c804b81"/>
    <w:p>
      <w:pPr>
        <w:pStyle w:val="Heading2"/>
      </w:pPr>
      <w:r>
        <w:t xml:space="preserve">Beyond Existentialism and the Language-Framework</w:t>
      </w:r>
    </w:p>
    <w:p>
      <w:pPr>
        <w:pStyle w:val="FirstParagraph"/>
      </w:pPr>
      <w:r>
        <w:t xml:space="preserve">If this motive can be called the meta-ethics of ethics under liberalism, then perhaps we need to advocate its opposite. But this opposite cannot be the existentialist</w:t>
      </w:r>
      <w:r>
        <w:t xml:space="preserve"> </w:t>
      </w:r>
      <w:r>
        <w:t xml:space="preserve">“free creation of essence.”</w:t>
      </w:r>
      <w:r>
        <w:t xml:space="preserve"> </w:t>
      </w:r>
      <w:r>
        <w:t xml:space="preserve">Existentialism failed to recognise what psychoanalysis had long revealed: the unified, autonomous subject is itself an illusion. If the subject is composed of unconscious fragments, defence mechanisms, desires, and reason, then who is doing the</w:t>
      </w:r>
      <w:r>
        <w:t xml:space="preserve"> </w:t>
      </w:r>
      <w:r>
        <w:t xml:space="preserve">“free creating”</w:t>
      </w:r>
      <w:r>
        <w:t xml:space="preserve">? Existentialism merely pushed the illusion of the subject to its extreme. Liberalism sustains the same illusion more covertly: it claims to protect everyone’s</w:t>
      </w:r>
      <w:r>
        <w:t xml:space="preserve"> </w:t>
      </w:r>
      <w:r>
        <w:t xml:space="preserve">“free choice,”</w:t>
      </w:r>
      <w:r>
        <w:t xml:space="preserve"> </w:t>
      </w:r>
      <w:r>
        <w:t xml:space="preserve">but the</w:t>
      </w:r>
      <w:r>
        <w:t xml:space="preserve"> </w:t>
      </w:r>
      <w:r>
        <w:t xml:space="preserve">“choosing I”</w:t>
      </w:r>
      <w:r>
        <w:t xml:space="preserve"> </w:t>
      </w:r>
      <w:r>
        <w:t xml:space="preserve">is equally fictitious — what actually operates is psychic fragments carved up by instrumental reason, a Freudian superego ruling over id and ego.</w:t>
      </w:r>
    </w:p>
    <w:p>
      <w:pPr>
        <w:pStyle w:val="BodyText"/>
      </w:pPr>
      <w:r>
        <w:t xml:space="preserve">Any critique of liberalism will inevitably face the charge: you too are constructing a language-system, you too are making rational arguments, so you are no different from liberalism in kind — indeed your critique presupposes the liberal rational framework. The charge seems powerful, but it rests on a hidden premise: that only formalised, objectively falsifiable language-systems count as legitimate argument. This premise is itself a product of instrumental reason. Within this framework, every thought that cannot be formalised — poetic insight, religious revelation, existential understanding — is demoted to</w:t>
      </w:r>
      <w:r>
        <w:t xml:space="preserve"> </w:t>
      </w:r>
      <w:r>
        <w:t xml:space="preserve">“subjective feeling”</w:t>
      </w:r>
      <w:r>
        <w:t xml:space="preserve"> </w:t>
      </w:r>
      <w:r>
        <w:t xml:space="preserve">or</w:t>
      </w:r>
      <w:r>
        <w:t xml:space="preserve"> </w:t>
      </w:r>
      <w:r>
        <w:t xml:space="preserve">“literary rhetoric,”</w:t>
      </w:r>
      <w:r>
        <w:t xml:space="preserve"> </w:t>
      </w:r>
      <w:r>
        <w:t xml:space="preserve">devoid of cognitive value.</w:t>
      </w:r>
    </w:p>
    <w:p>
      <w:pPr>
        <w:pStyle w:val="BodyText"/>
      </w:pPr>
      <w:r>
        <w:rPr>
          <w:b/>
          <w:bCs/>
        </w:rPr>
        <w:t xml:space="preserve">But this framework can be refused.</w:t>
      </w:r>
      <w:r>
        <w:t xml:space="preserve"> </w:t>
      </w:r>
      <w:r>
        <w:t xml:space="preserve">Greek tragedy’s disclosure of human destiny, the</w:t>
      </w:r>
      <w:r>
        <w:t xml:space="preserve"> </w:t>
      </w:r>
      <w:r>
        <w:rPr>
          <w:i/>
          <w:iCs/>
        </w:rPr>
        <w:t xml:space="preserve">Confessions</w:t>
      </w:r>
      <w:r>
        <w:t xml:space="preserve">’ anatomy of the soul, Nietzsche’s aphoristic diagnosis of modernity — these are serious thought. They argue; they seek truth; yet they do not follow the grammar of formal logic. Their mode of</w:t>
      </w:r>
      <w:r>
        <w:t xml:space="preserve"> </w:t>
      </w:r>
      <w:r>
        <w:t xml:space="preserve">“proof”</w:t>
      </w:r>
      <w:r>
        <w:t xml:space="preserve"> </w:t>
      </w:r>
      <w:r>
        <w:t xml:space="preserve">is disclosure, not deduction: if you can see in your own experience the phenomena they disclose, then they are true.</w:t>
      </w:r>
    </w:p>
    <w:p>
      <w:pPr>
        <w:pStyle w:val="BodyText"/>
      </w:pPr>
      <w:r>
        <w:t xml:space="preserve">When someone charges that</w:t>
      </w:r>
      <w:r>
        <w:t xml:space="preserve"> </w:t>
      </w:r>
      <w:r>
        <w:t xml:space="preserve">“claiming to transcend the language-framework is Derridean cunning,”</w:t>
      </w:r>
      <w:r>
        <w:t xml:space="preserve"> </w:t>
      </w:r>
      <w:r>
        <w:t xml:space="preserve">the charge collapses into self-contradiction. If the critic genuinely admits the existence of legitimate thought that transcends formal language-frameworks (poetry, art, religion), then to appeal to that level is not cunning but honesty. If the critic denies this possibility, then they must consistently reject all non-formalisable thought — and that position is itself an extreme rationalism that must justify itself. The critic cannot both admit and deny the legitimacy of perspectives that exceed the language-framework.</w:t>
      </w:r>
    </w:p>
    <w:bookmarkEnd w:id="25"/>
    <w:bookmarkStart w:id="26" w:name="respondeo-ergo-sum"/>
    <w:p>
      <w:pPr>
        <w:pStyle w:val="Heading2"/>
      </w:pPr>
      <w:r>
        <w:t xml:space="preserve">Respondeo Ergo Sum</w:t>
      </w:r>
    </w:p>
    <w:p>
      <w:pPr>
        <w:pStyle w:val="FirstParagraph"/>
      </w:pPr>
      <w:r>
        <w:t xml:space="preserve">The pivot lies in rethinking what</w:t>
      </w:r>
      <w:r>
        <w:t xml:space="preserve"> </w:t>
      </w:r>
      <w:r>
        <w:t xml:space="preserve">“I”</w:t>
      </w:r>
      <w:r>
        <w:t xml:space="preserve"> </w:t>
      </w:r>
      <w:r>
        <w:t xml:space="preserve">am. Descartes said</w:t>
      </w:r>
      <w:r>
        <w:t xml:space="preserve"> </w:t>
      </w:r>
      <w:r>
        <w:rPr>
          <w:i/>
          <w:iCs/>
        </w:rPr>
        <w:t xml:space="preserve">cogito ergo sum</w:t>
      </w:r>
      <w:r>
        <w:t xml:space="preserve"> </w:t>
      </w:r>
      <w:r>
        <w:t xml:space="preserve">— I think, therefore I am — establishing the certainty of the subject through the activity of thought. Having doubted the external world, the body, even mathematical truths, Descartes found that the one thing beyond doubt was thought itself. Hence the</w:t>
      </w:r>
      <w:r>
        <w:t xml:space="preserve"> </w:t>
      </w:r>
      <w:r>
        <w:t xml:space="preserve">“thinking I”</w:t>
      </w:r>
      <w:r>
        <w:t xml:space="preserve"> </w:t>
      </w:r>
      <w:r>
        <w:t xml:space="preserve">is certain. But the cost was immense. It equated</w:t>
      </w:r>
      <w:r>
        <w:t xml:space="preserve"> </w:t>
      </w:r>
      <w:r>
        <w:t xml:space="preserve">“I”</w:t>
      </w:r>
      <w:r>
        <w:t xml:space="preserve"> </w:t>
      </w:r>
      <w:r>
        <w:t xml:space="preserve">with</w:t>
      </w:r>
      <w:r>
        <w:t xml:space="preserve"> </w:t>
      </w:r>
      <w:r>
        <w:t xml:space="preserve">“consciousness,”</w:t>
      </w:r>
      <w:r>
        <w:t xml:space="preserve"> </w:t>
      </w:r>
      <w:r>
        <w:t xml:space="preserve">excluding emotion, desire, the body, intuition. The Cartesian subject is observational, reflective, detached. It became the prototype of modernity: a split being ruling itself through reason.</w:t>
      </w:r>
    </w:p>
    <w:p>
      <w:pPr>
        <w:pStyle w:val="BodyText"/>
      </w:pPr>
      <w:r>
        <w:rPr>
          <w:b/>
          <w:bCs/>
        </w:rPr>
        <w:t xml:space="preserve">We need to invert the argument. Not</w:t>
      </w:r>
      <w:r>
        <w:rPr>
          <w:b/>
          <w:bCs/>
        </w:rPr>
        <w:t xml:space="preserve"> </w:t>
      </w:r>
      <w:r>
        <w:rPr>
          <w:b/>
          <w:bCs/>
          <w:i/>
          <w:iCs/>
        </w:rPr>
        <w:t xml:space="preserve">cogito ergo sum</w:t>
      </w:r>
      <w:r>
        <w:rPr>
          <w:b/>
          <w:bCs/>
        </w:rPr>
        <w:t xml:space="preserve"> </w:t>
      </w:r>
      <w:r>
        <w:rPr>
          <w:b/>
          <w:bCs/>
        </w:rPr>
        <w:t xml:space="preserve">but</w:t>
      </w:r>
      <w:r>
        <w:rPr>
          <w:b/>
          <w:bCs/>
        </w:rPr>
        <w:t xml:space="preserve"> </w:t>
      </w:r>
      <w:r>
        <w:rPr>
          <w:b/>
          <w:bCs/>
          <w:i/>
          <w:iCs/>
        </w:rPr>
        <w:t xml:space="preserve">respondeo ergo sum</w:t>
      </w:r>
      <w:r>
        <w:rPr>
          <w:b/>
          <w:bCs/>
        </w:rPr>
        <w:t xml:space="preserve"> </w:t>
      </w:r>
      <w:r>
        <w:rPr>
          <w:b/>
          <w:bCs/>
        </w:rPr>
        <w:t xml:space="preserve">— I respond, therefore I am.</w:t>
      </w:r>
      <w:r>
        <w:t xml:space="preserve"> </w:t>
      </w:r>
      <w:r>
        <w:t xml:space="preserve">The certainty of existence comes not from reflection but from a pre-reflective fact. I cannot doubt that I am responding — not because I reflect and confirm it, but because responding is itself my mode of being. My feeling of the world, my emotional reactions, the tension and release of my body, the surge of desire, rational judgement — these are not properties I possess but ways in which I manifest.</w:t>
      </w:r>
    </w:p>
    <w:p>
      <w:pPr>
        <w:pStyle w:val="BodyText"/>
      </w:pPr>
      <w:r>
        <w:t xml:space="preserve">The</w:t>
      </w:r>
      <w:r>
        <w:t xml:space="preserve"> </w:t>
      </w:r>
      <w:r>
        <w:t xml:space="preserve">“correspondence”</w:t>
      </w:r>
      <w:r>
        <w:t xml:space="preserve"> </w:t>
      </w:r>
      <w:r>
        <w:t xml:space="preserve">at stake here is not mechanical reaction. It is the configuration formed, here and now, by the entire psyche — reason, emotion, desire, intuition, the unconscious — in its relation to the world. This configuration is polyphonic, sometimes contradictory: my reason may be saying one thing, my emotion another, my body a third. Psychoanalysis revealed that the subject is not unified. Its error lay in turning this disclosure into a nihilist conclusion.</w:t>
      </w:r>
      <w:r>
        <w:t xml:space="preserve"> </w:t>
      </w:r>
      <w:r>
        <w:rPr>
          <w:b/>
          <w:bCs/>
        </w:rPr>
        <w:t xml:space="preserve">What we must recognise is this: I need not be unified to be real. I am this polyphonic correspondence itself.</w:t>
      </w:r>
    </w:p>
    <w:p>
      <w:pPr>
        <w:pStyle w:val="BodyText"/>
      </w:pPr>
      <w:r>
        <w:t xml:space="preserve">Faithfulness to oneself is faithfulness to this complete correspondence. Not allowing rational commands to fragment it, listening only to the voice of consciousness while repressing emotion and desire. Not allowing external roles to obscure it. Not allowing defence mechanisms to distort it. Rather, letting reason, emotion, desire, and intuition participate together in responding to the world — even when they conflict, even when they do not form a harmonious whole. This is not the relativism of</w:t>
      </w:r>
      <w:r>
        <w:t xml:space="preserve"> </w:t>
      </w:r>
      <w:r>
        <w:t xml:space="preserve">“follow your feelings,”</w:t>
      </w:r>
      <w:r>
        <w:t xml:space="preserve"> </w:t>
      </w:r>
      <w:r>
        <w:t xml:space="preserve">for there is no</w:t>
      </w:r>
      <w:r>
        <w:t xml:space="preserve"> </w:t>
      </w:r>
      <w:r>
        <w:t xml:space="preserve">“choosing”</w:t>
      </w:r>
      <w:r>
        <w:t xml:space="preserve"> </w:t>
      </w:r>
      <w:r>
        <w:t xml:space="preserve">here.</w:t>
      </w:r>
      <w:r>
        <w:t xml:space="preserve"> </w:t>
      </w:r>
      <w:r>
        <w:rPr>
          <w:b/>
          <w:bCs/>
        </w:rPr>
        <w:t xml:space="preserve">I cannot choose my correspondence, just as I cannot choose my destiny. I can only become my correspondence.</w:t>
      </w:r>
    </w:p>
    <w:p>
      <w:pPr>
        <w:pStyle w:val="BodyText"/>
      </w:pPr>
      <w:r>
        <w:t xml:space="preserve">The fantasy that</w:t>
      </w:r>
      <w:r>
        <w:t xml:space="preserve"> </w:t>
      </w:r>
      <w:r>
        <w:t xml:space="preserve">“there is a pre-existing true self waiting to be discovered”</w:t>
      </w:r>
      <w:r>
        <w:t xml:space="preserve"> </w:t>
      </w:r>
      <w:r>
        <w:t xml:space="preserve">or</w:t>
      </w:r>
      <w:r>
        <w:t xml:space="preserve"> </w:t>
      </w:r>
      <w:r>
        <w:t xml:space="preserve">“destiny calls me to perform a certain role”</w:t>
      </w:r>
      <w:r>
        <w:t xml:space="preserve"> </w:t>
      </w:r>
      <w:r>
        <w:t xml:space="preserve">is a projection of defence mechanisms, a sublime Other manufactured by the human being. On the contrary, correspondence itself is existence. It is not that</w:t>
      </w:r>
      <w:r>
        <w:t xml:space="preserve"> </w:t>
      </w:r>
      <w:r>
        <w:t xml:space="preserve">“I”</w:t>
      </w:r>
      <w:r>
        <w:t xml:space="preserve"> </w:t>
      </w:r>
      <w:r>
        <w:t xml:space="preserve">first exist and then respond to something; correspondence is the way</w:t>
      </w:r>
      <w:r>
        <w:t xml:space="preserve"> </w:t>
      </w:r>
      <w:r>
        <w:t xml:space="preserve">“I”</w:t>
      </w:r>
      <w:r>
        <w:t xml:space="preserve"> </w:t>
      </w:r>
      <w:r>
        <w:t xml:space="preserve">manifest. My existence is neither before nor after correspondence; it is correspondence itself.</w:t>
      </w:r>
    </w:p>
    <w:p>
      <w:pPr>
        <w:pStyle w:val="BodyText"/>
      </w:pPr>
      <w:r>
        <w:t xml:space="preserve">Destiny is the unfolding of correspondence through time. Greek tragedy grasped this long ago:</w:t>
      </w:r>
      <w:r>
        <w:t xml:space="preserve"> </w:t>
      </w:r>
      <w:r>
        <w:rPr>
          <w:b/>
          <w:bCs/>
        </w:rPr>
        <w:t xml:space="preserve">character is destiny.</w:t>
      </w:r>
      <w:r>
        <w:t xml:space="preserve"> </w:t>
      </w:r>
      <w:r>
        <w:t xml:space="preserve">A person’s</w:t>
      </w:r>
      <w:r>
        <w:t xml:space="preserve"> </w:t>
      </w:r>
      <w:r>
        <w:t xml:space="preserve">“character”</w:t>
      </w:r>
      <w:r>
        <w:t xml:space="preserve"> </w:t>
      </w:r>
      <w:r>
        <w:t xml:space="preserve">(</w:t>
      </w:r>
      <w:r>
        <w:rPr>
          <w:i/>
          <w:iCs/>
        </w:rPr>
        <w:t xml:space="preserve">ethos</w:t>
      </w:r>
      <w:r>
        <w:t xml:space="preserve">) is not a psychological attribute that belongs to the person; it is the person’s being itself. Oedipus is Oedipus precisely in his particular way of responding to the oracle, to truth, to his own situation. He cannot not investigate the truth. He did not</w:t>
      </w:r>
      <w:r>
        <w:t xml:space="preserve"> </w:t>
      </w:r>
      <w:r>
        <w:t xml:space="preserve">“choose”</w:t>
      </w:r>
      <w:r>
        <w:t xml:space="preserve"> </w:t>
      </w:r>
      <w:r>
        <w:t xml:space="preserve">to investigate, nor was he</w:t>
      </w:r>
      <w:r>
        <w:t xml:space="preserve"> </w:t>
      </w:r>
      <w:r>
        <w:t xml:space="preserve">“forced”</w:t>
      </w:r>
      <w:r>
        <w:t xml:space="preserve"> </w:t>
      </w:r>
      <w:r>
        <w:t xml:space="preserve">to investigate. Rather, investigating the truth is the way Oedipus manifests as this being. When this correspondence unfolds in his particular situation, tragedy becomes inevitable.</w:t>
      </w:r>
    </w:p>
    <w:p>
      <w:pPr>
        <w:pStyle w:val="BodyText"/>
      </w:pPr>
      <w:r>
        <w:t xml:space="preserve">In this sense, a</w:t>
      </w:r>
      <w:r>
        <w:t xml:space="preserve"> </w:t>
      </w:r>
      <w:r>
        <w:t xml:space="preserve">“higher I”</w:t>
      </w:r>
      <w:r>
        <w:t xml:space="preserve"> </w:t>
      </w:r>
      <w:r>
        <w:t xml:space="preserve">does exist — but not as a metaphysically presupposed objective</w:t>
      </w:r>
      <w:r>
        <w:t xml:space="preserve"> </w:t>
      </w:r>
      <w:r>
        <w:t xml:space="preserve">“true self”</w:t>
      </w:r>
      <w:r>
        <w:t xml:space="preserve"> </w:t>
      </w:r>
      <w:r>
        <w:t xml:space="preserve">or</w:t>
      </w:r>
      <w:r>
        <w:t xml:space="preserve"> </w:t>
      </w:r>
      <w:r>
        <w:t xml:space="preserve">“essence.”</w:t>
      </w:r>
      <w:r>
        <w:t xml:space="preserve"> </w:t>
      </w:r>
      <w:r>
        <w:t xml:space="preserve">This</w:t>
      </w:r>
      <w:r>
        <w:t xml:space="preserve"> </w:t>
      </w:r>
      <w:r>
        <w:t xml:space="preserve">“higher”</w:t>
      </w:r>
      <w:r>
        <w:t xml:space="preserve"> </w:t>
      </w:r>
      <w:r>
        <w:t xml:space="preserve">is relative only to the</w:t>
      </w:r>
      <w:r>
        <w:t xml:space="preserve"> </w:t>
      </w:r>
      <w:r>
        <w:t xml:space="preserve">“lower”</w:t>
      </w:r>
      <w:r>
        <w:t xml:space="preserve"> </w:t>
      </w:r>
      <w:r>
        <w:t xml:space="preserve">modern sense of</w:t>
      </w:r>
      <w:r>
        <w:t xml:space="preserve"> </w:t>
      </w:r>
      <w:r>
        <w:t xml:space="preserve">“I”</w:t>
      </w:r>
      <w:r>
        <w:t xml:space="preserve"> </w:t>
      </w:r>
      <w:r>
        <w:t xml:space="preserve">or</w:t>
      </w:r>
      <w:r>
        <w:t xml:space="preserve"> </w:t>
      </w:r>
      <w:r>
        <w:t xml:space="preserve">“consciousness.”</w:t>
      </w:r>
      <w:r>
        <w:t xml:space="preserve"> </w:t>
      </w:r>
      <w:r>
        <w:t xml:space="preserve">Compared with the illusory conscious subject constructed as possessing total freedom, the real</w:t>
      </w:r>
      <w:r>
        <w:t xml:space="preserve"> </w:t>
      </w:r>
      <w:r>
        <w:t xml:space="preserve">“I”</w:t>
      </w:r>
      <w:r>
        <w:t xml:space="preserve"> </w:t>
      </w:r>
      <w:r>
        <w:t xml:space="preserve">refers to wholeness: when defence mechanisms addressed to external objects are withdrawn, when objective reason no longer usurps its rule over other psychic functions, the correspondence in which reason, emotion, desire, and intuition all participate is the</w:t>
      </w:r>
      <w:r>
        <w:t xml:space="preserve"> </w:t>
      </w:r>
      <w:r>
        <w:t xml:space="preserve">“higher I.”</w:t>
      </w:r>
    </w:p>
    <w:p>
      <w:pPr>
        <w:pStyle w:val="BodyText"/>
      </w:pPr>
      <w:r>
        <w:rPr>
          <w:b/>
          <w:bCs/>
        </w:rPr>
        <w:t xml:space="preserve">When a person is faithful to their complete correspondence, good and justice naturally present themselves within that correspondence.</w:t>
      </w:r>
      <w:r>
        <w:t xml:space="preserve"> </w:t>
      </w:r>
      <w:r>
        <w:t xml:space="preserve">This does not mean that good and justice are</w:t>
      </w:r>
      <w:r>
        <w:t xml:space="preserve"> </w:t>
      </w:r>
      <w:r>
        <w:t xml:space="preserve">“relative”</w:t>
      </w:r>
      <w:r>
        <w:t xml:space="preserve"> </w:t>
      </w:r>
      <w:r>
        <w:t xml:space="preserve">or</w:t>
      </w:r>
      <w:r>
        <w:t xml:space="preserve"> </w:t>
      </w:r>
      <w:r>
        <w:t xml:space="preserve">“subjective.”</w:t>
      </w:r>
      <w:r>
        <w:t xml:space="preserve"> </w:t>
      </w:r>
      <w:r>
        <w:t xml:space="preserve">It means that their foundation lies not in external law but in the real connection between person and world, person and other, person and destiny. True freedom cannot consist in an illusory autonomy that flees all constraint; it must be the possibility of becoming one’s own correspondence, of realising one’s own form. Conversely, the moment someone mistakenly believes that their will can fabricate their own good and justice with the arbitrariness of formal logic, they have necessarily misread their own value-orientation.</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Tyranny of Tolerance</dc:title>
  <dc:creator>Fengming Liu</dc:creator>
  <dc:language>en</dc:language>
  <cp:keywords>liberalism, cancel culture, identity politics, instrumental reason, respondeo ergo sum, correspondence, destiny</cp:keywords>
  <dcterms:created xsi:type="dcterms:W3CDTF">2026-03-28T11:38:45Z</dcterms:created>
  <dcterms:modified xsi:type="dcterms:W3CDTF">2026-03-28T11:38:45Z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Liberalism claims to treat all value traditions equally, but its value-neutrality is itself a covert form of value hegemony. This essay exposes the internal contradictions of liberal ethics through four lenses — cancel culture, identity politics, instrumental reason, and the secularization of Christianity — and advances the core thesis respondeo ergo sum (I respond, therefore I am) as an ethics beyond both the Cartesian subject and existentialist freedom. The certainty of existence derives from pre-reflective correspondence, and destiny is the unfolding of that correspondence through time.</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date">
    <vt:lpwstr>2026-03-28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Beyond Liberal Ethics</vt:lpwstr>
  </property>
  <property fmtid="{D5CDD505-2E9C-101B-9397-08002B2CF9AE}" pid="12" name="toc-title">
    <vt:lpwstr>Table of contents</vt:lpwstr>
  </property>
</Properties>
</file>