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b8f04b7172d04d07b8ef6d7b92b6748e274316"/>
    <w:p>
      <w:pPr>
        <w:pStyle w:val="Heading1"/>
      </w:pPr>
      <w:r>
        <w:t xml:space="preserve">Where our results go into Interim Review Report 1</w:t>
      </w:r>
    </w:p>
    <w:p>
      <w:pPr>
        <w:pStyle w:val="FirstParagraph"/>
      </w:pPr>
      <w:r>
        <w:t xml:space="preserve">Section-by-section map for revising the report. Each entry gives what the</w:t>
      </w:r>
      <w:r>
        <w:t xml:space="preserve"> </w:t>
      </w:r>
      <w:r>
        <w:t xml:space="preserve">report says now, what changes, and suggested replacement text where that</w:t>
      </w:r>
      <w:r>
        <w:t xml:space="preserve"> </w:t>
      </w:r>
      <w:r>
        <w:t xml:space="preserve">is useful. Sections not listed need no change.</w:t>
      </w:r>
    </w:p>
    <w:p>
      <w:pPr>
        <w:pStyle w:val="BodyText"/>
      </w:pPr>
      <w:r>
        <w:t xml:space="preserve">Everything cited is best-of-N fits; see</w:t>
      </w:r>
      <w:r>
        <w:t xml:space="preserve"> </w:t>
      </w:r>
      <w:r>
        <w:rPr>
          <w:rStyle w:val="VerbatimChar"/>
        </w:rPr>
        <w:t xml:space="preserve">diagnostics-memo.md</w:t>
      </w:r>
      <w:r>
        <w:t xml:space="preserve"> </w:t>
      </w:r>
      <w:r>
        <w:t xml:space="preserve">for why</w:t>
      </w:r>
      <w:r>
        <w:t xml:space="preserve"> </w:t>
      </w:r>
      <w:r>
        <w:t xml:space="preserve">that qualifier is necessary.</w:t>
      </w:r>
    </w:p>
    <w:p>
      <w:r>
        <w:pict>
          <v:rect style="width:0;height:1.5pt" o:hralign="center" o:hrstd="t" o:hr="t"/>
        </w:pict>
      </w:r>
    </w:p>
    <w:bookmarkStart w:id="13" w:name="executive-summary"/>
    <w:p>
      <w:pPr>
        <w:pStyle w:val="Heading2"/>
      </w:pPr>
      <w:r>
        <w:t xml:space="preserve">Executive summary</w:t>
      </w:r>
    </w:p>
    <w:bookmarkStart w:id="9" w:name="priority-conclusion-5-replace-entirely"/>
    <w:p>
      <w:pPr>
        <w:pStyle w:val="Heading3"/>
      </w:pPr>
      <w:r>
        <w:t xml:space="preserve">Priority conclusion 5 – replace entirely</w:t>
      </w:r>
    </w:p>
    <w:p>
      <w:pPr>
        <w:pStyle w:val="FirstParagraph"/>
      </w:pPr>
      <w:r>
        <w:t xml:space="preserve">Now:</w:t>
      </w:r>
      <w:r>
        <w:t xml:space="preserve"> </w:t>
      </w:r>
      <w:r>
        <w:rPr>
          <w:i/>
          <w:iCs/>
        </w:rPr>
        <w:t xml:space="preserve">“The supplied A0 input confirms that the anomalous sex pattern in</w:t>
      </w:r>
      <w:r>
        <w:rPr>
          <w:i/>
          <w:iCs/>
        </w:rPr>
        <w:t xml:space="preserve"> </w:t>
      </w:r>
      <w:r>
        <w:rPr>
          <w:i/>
          <w:iCs/>
        </w:rPr>
        <w:t xml:space="preserve">Figures 7 and 9 is present in the fitted composition data, not only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 legend. The underlying numeric sex-code dictionary must be</w:t>
      </w:r>
      <w:r>
        <w:rPr>
          <w:i/>
          <w:iCs/>
        </w:rPr>
        <w:t xml:space="preserve"> </w:t>
      </w:r>
      <w:r>
        <w:rPr>
          <w:i/>
          <w:iCs/>
        </w:rPr>
        <w:t xml:space="preserve">verified before interpreting sex-specific selectivity and female fishing</w:t>
      </w:r>
      <w:r>
        <w:rPr>
          <w:i/>
          <w:iCs/>
        </w:rPr>
        <w:t xml:space="preserve"> </w:t>
      </w:r>
      <w:r>
        <w:rPr>
          <w:i/>
          <w:iCs/>
        </w:rPr>
        <w:t xml:space="preserve">mortality.”</w:t>
      </w:r>
    </w:p>
    <w:p>
      <w:pPr>
        <w:pStyle w:val="BodyText"/>
      </w:pPr>
      <w:r>
        <w:t xml:space="preserve">Suggested:</w:t>
      </w:r>
      <w:r>
        <w:t xml:space="preserve"> </w:t>
      </w:r>
      <w:r>
        <w:rPr>
          <w:i/>
          <w:iCs/>
        </w:rPr>
        <w:t xml:space="preserve">“The numeric sex codes are correct as used. Code 1 is male</w:t>
      </w:r>
      <w:r>
        <w:rPr>
          <w:i/>
          <w:iCs/>
        </w:rPr>
        <w:t xml:space="preserve"> </w:t>
      </w:r>
      <w:r>
        <w:rPr>
          <w:i/>
          <w:iCs/>
        </w:rPr>
        <w:t xml:space="preserve">and code 2 is female, confirmed against the DFO groundfish data</w:t>
      </w:r>
      <w:r>
        <w:rPr>
          <w:i/>
          <w:iCs/>
        </w:rPr>
        <w:t xml:space="preserve"> </w:t>
      </w:r>
      <w:r>
        <w:rPr>
          <w:i/>
          <w:iCs/>
        </w:rPr>
        <w:t xml:space="preserve">dictionary published on open.canada.ca and against independent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in the data. The anomalous pattern is real but confined to the midwater</w:t>
      </w:r>
      <w:r>
        <w:rPr>
          <w:i/>
          <w:iCs/>
        </w:rPr>
        <w:t xml:space="preserve"> </w:t>
      </w:r>
      <w:r>
        <w:rPr>
          <w:i/>
          <w:iCs/>
        </w:rPr>
        <w:t xml:space="preserve">trawl fleet, where it reads as size-selective availability; that fleet’s</w:t>
      </w:r>
      <w:r>
        <w:rPr>
          <w:i/>
          <w:iCs/>
        </w:rPr>
        <w:t xml:space="preserve"> </w:t>
      </w:r>
      <w:r>
        <w:rPr>
          <w:i/>
          <w:iCs/>
        </w:rPr>
        <w:t xml:space="preserve">own compositions fit worse when its sexes are reversed.”</w:t>
      </w:r>
    </w:p>
    <w:bookmarkEnd w:id="9"/>
    <w:bookmarkStart w:id="10" w:name="Xaa0172193b2a1ef05519749235fd492def7a99b"/>
    <w:p>
      <w:pPr>
        <w:pStyle w:val="Heading3"/>
      </w:pPr>
      <w:r>
        <w:t xml:space="preserve">Priority conclusion 3 – upgrade from assertion to result</w:t>
      </w:r>
    </w:p>
    <w:p>
      <w:pPr>
        <w:pStyle w:val="FirstParagraph"/>
      </w:pPr>
      <w:r>
        <w:t xml:space="preserve">Now:</w:t>
      </w:r>
      <w:r>
        <w:t xml:space="preserve"> </w:t>
      </w:r>
      <w:r>
        <w:rPr>
          <w:i/>
          <w:iCs/>
        </w:rPr>
        <w:t xml:space="preserve">“Failure to estimate recruitment deviations is not evidence of</w:t>
      </w:r>
      <w:r>
        <w:rPr>
          <w:i/>
          <w:iCs/>
        </w:rPr>
        <w:t xml:space="preserve"> </w:t>
      </w:r>
      <w:r>
        <w:rPr>
          <w:i/>
          <w:iCs/>
        </w:rPr>
        <w:t xml:space="preserve">deterministic pup survival.”</w:t>
      </w:r>
      <w:r>
        <w:t xml:space="preserve"> </w:t>
      </w:r>
      <w:r>
        <w:t xml:space="preserve">This is now demonstrated rather than</w:t>
      </w:r>
      <w:r>
        <w:t xml:space="preserve"> </w:t>
      </w:r>
      <w:r>
        <w:t xml:space="preserve">argued. Estimating deviations improves the fit to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data</w:t>
      </w:r>
      <w:r>
        <w:t xml:space="preserve"> </w:t>
      </w:r>
      <w:r>
        <w:t xml:space="preserve">components by 181.4 units combined and moves 2023 depletion from 0.086 to</w:t>
      </w:r>
      <w:r>
        <w:t xml:space="preserve"> </w:t>
      </w:r>
      <w:r>
        <w:t xml:space="preserve">0.175-0.185. Suggest adding the numbers.</w:t>
      </w:r>
    </w:p>
    <w:bookmarkEnd w:id="10"/>
    <w:bookmarkStart w:id="11" w:name="priority-conclusion-4-extend"/>
    <w:p>
      <w:pPr>
        <w:pStyle w:val="Heading3"/>
      </w:pPr>
      <w:r>
        <w:t xml:space="preserve">Priority conclusion 4 – extend</w:t>
      </w:r>
    </w:p>
    <w:p>
      <w:pPr>
        <w:pStyle w:val="FirstParagraph"/>
      </w:pPr>
      <w:r>
        <w:t xml:space="preserve">Now:</w:t>
      </w:r>
      <w:r>
        <w:t xml:space="preserve"> </w:t>
      </w:r>
      <w:r>
        <w:rPr>
          <w:i/>
          <w:iCs/>
        </w:rPr>
        <w:t xml:space="preserve">“Independent likelihoods may overstate information and force</w:t>
      </w:r>
      <w:r>
        <w:rPr>
          <w:i/>
          <w:iCs/>
        </w:rPr>
        <w:t xml:space="preserve"> </w:t>
      </w:r>
      <w:r>
        <w:rPr>
          <w:i/>
          <w:iCs/>
        </w:rPr>
        <w:t xml:space="preserve">selectivity or mortality to absorb movement, availability, cohort, and</w:t>
      </w:r>
      <w:r>
        <w:rPr>
          <w:i/>
          <w:iCs/>
        </w:rPr>
        <w:t xml:space="preserve"> </w:t>
      </w:r>
      <w:r>
        <w:rPr>
          <w:i/>
          <w:iCs/>
        </w:rPr>
        <w:t xml:space="preserve">sampling effects.”</w:t>
      </w:r>
      <w:r>
        <w:t xml:space="preserve"> </w:t>
      </w:r>
      <w:r>
        <w:t xml:space="preserve">True, and there is now a sharper version: the</w:t>
      </w:r>
      <w:r>
        <w:t xml:space="preserve"> </w:t>
      </w:r>
      <w:r>
        <w:t xml:space="preserve">sex-specific selectivity offsets do not merely absorb these effects, they</w:t>
      </w:r>
      <w:r>
        <w:t xml:space="preserve"> </w:t>
      </w:r>
      <w:r>
        <w:t xml:space="preserve">make the likelihood surface multi-modal. See the new material for S.7.</w:t>
      </w:r>
    </w:p>
    <w:bookmarkEnd w:id="11"/>
    <w:bookmarkStart w:id="12" w:name="immediate-priorities-table"/>
    <w:p>
      <w:pPr>
        <w:pStyle w:val="Heading3"/>
      </w:pPr>
      <w:r>
        <w:t xml:space="preserve">Immediate priorities table</w:t>
      </w:r>
    </w:p>
    <w:p>
      <w:pPr>
        <w:pStyle w:val="FirstParagraph"/>
      </w:pPr>
      <w:r>
        <w:t xml:space="preserve">Row 1 status: raw sex-specific data obtained and the dictionary question</w:t>
      </w:r>
      <w:r>
        <w:t xml:space="preserve"> </w:t>
      </w:r>
      <w:r>
        <w:t xml:space="preserve">closed. Executable and fitted outputs still required.</w:t>
      </w:r>
      <w:r>
        <w:t xml:space="preserve"> </w:t>
      </w:r>
      <w:r>
        <w:t xml:space="preserve">Row 2 status: four of seven S.10 diagnostics run. Note that we ran them</w:t>
      </w:r>
      <w:r>
        <w:t xml:space="preserve"> </w:t>
      </w:r>
      <w:r>
        <w:t xml:space="preserve">before A0 verification by explicit decision, reporting relative</w:t>
      </w:r>
      <w:r>
        <w:t xml:space="preserve"> </w:t>
      </w:r>
      <w:r>
        <w:t xml:space="preserve">comparisons only.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.2-assessment-architecture-table"/>
    <w:p>
      <w:pPr>
        <w:pStyle w:val="Heading2"/>
      </w:pPr>
      <w:r>
        <w:t xml:space="preserve">S.2 Assessment architecture table</w:t>
      </w:r>
    </w:p>
    <w:p>
      <w:pPr>
        <w:pStyle w:val="FirstParagraph"/>
      </w:pPr>
      <w:r>
        <w:rPr>
          <w:b/>
          <w:bCs/>
        </w:rPr>
        <w:t xml:space="preserve">Natural mortality row.</w:t>
      </w:r>
      <w:r>
        <w:t xml:space="preserve"> </w:t>
      </w:r>
      <w:r>
        <w:t xml:space="preserve">Concern currently reads</w:t>
      </w:r>
      <w:r>
        <w:t xml:space="preserve"> </w:t>
      </w:r>
      <w:r>
        <w:rPr>
          <w:i/>
          <w:iCs/>
        </w:rPr>
        <w:t xml:space="preserve">“May confound</w:t>
      </w:r>
      <w:r>
        <w:rPr>
          <w:i/>
          <w:iCs/>
        </w:rPr>
        <w:t xml:space="preserve"> </w:t>
      </w:r>
      <w:r>
        <w:rPr>
          <w:i/>
          <w:iCs/>
        </w:rPr>
        <w:t xml:space="preserve">selectivity and reproductive survival.”</w:t>
      </w:r>
      <w:r>
        <w:t xml:space="preserve"> </w:t>
      </w:r>
      <w:r>
        <w:t xml:space="preserve">Replace with the stronger,</w:t>
      </w:r>
      <w:r>
        <w:t xml:space="preserve"> </w:t>
      </w:r>
      <w:r>
        <w:t xml:space="preserve">tested statement: Lorenzen M-at-length fits better than constant M on</w:t>
      </w:r>
      <w:r>
        <w:t xml:space="preserve"> </w:t>
      </w:r>
      <w:r>
        <w:t xml:space="preserve">both data components at identical parameter count (total 1562.2 against</w:t>
      </w:r>
      <w:r>
        <w:t xml:space="preserve"> </w:t>
      </w:r>
      <w:r>
        <w:t xml:space="preserve">1646.4). There is no parsimony argument for constant M.</w:t>
      </w:r>
    </w:p>
    <w:p>
      <w:pPr>
        <w:pStyle w:val="BodyText"/>
      </w:pPr>
      <w:r>
        <w:rPr>
          <w:b/>
          <w:bCs/>
        </w:rPr>
        <w:t xml:space="preserve">Recruitment row.</w:t>
      </w:r>
      <w:r>
        <w:t xml:space="preserve"> </w:t>
      </w:r>
      <w:r>
        <w:t xml:space="preserve">Add that deterministic recruitment is rejected by</w:t>
      </w:r>
      <w:r>
        <w:t xml:space="preserve"> </w:t>
      </w:r>
      <w:r>
        <w:t xml:space="preserve">the data, not merely unsupported.</w:t>
      </w:r>
    </w:p>
    <w:p>
      <w:pPr>
        <w:pStyle w:val="BodyText"/>
      </w:pPr>
      <w:r>
        <w:rPr>
          <w:b/>
          <w:bCs/>
        </w:rPr>
        <w:t xml:space="preserve">Observation row.</w:t>
      </w:r>
      <w:r>
        <w:t xml:space="preserve"> </w:t>
      </w:r>
      <w:r>
        <w:t xml:space="preserve">Add that the composition likelihood surface is</w:t>
      </w:r>
      <w:r>
        <w:t xml:space="preserve"> </w:t>
      </w:r>
      <w:r>
        <w:t xml:space="preserve">multi-modal, so residual patterns cannot be read from single fits.</w:t>
      </w:r>
    </w:p>
    <w:p>
      <w:r>
        <w:pict>
          <v:rect style="width:0;height:1.5pt" o:hralign="center" o:hrstd="t" o:hr="t"/>
        </w:pict>
      </w:r>
    </w:p>
    <w:bookmarkEnd w:id="14"/>
    <w:bookmarkStart w:id="15" w:name="s.3-stock-status-s0-and-reference-points"/>
    <w:p>
      <w:pPr>
        <w:pStyle w:val="Heading2"/>
      </w:pPr>
      <w:r>
        <w:t xml:space="preserve">S.3 Stock status, S0, and reference points</w:t>
      </w:r>
    </w:p>
    <w:p>
      <w:pPr>
        <w:pStyle w:val="FirstParagraph"/>
      </w:pPr>
      <w:r>
        <w:rPr>
          <w:b/>
          <w:bCs/>
        </w:rPr>
        <w:t xml:space="preserve">This is the most consequential splice, and it has no home in the</w:t>
      </w:r>
      <w:r>
        <w:rPr>
          <w:b/>
          <w:bCs/>
        </w:rPr>
        <w:t xml:space="preserve"> </w:t>
      </w:r>
      <w:r>
        <w:rPr>
          <w:b/>
          <w:bCs/>
        </w:rPr>
        <w:t xml:space="preserve">current text.</w:t>
      </w:r>
    </w:p>
    <w:p>
      <w:pPr>
        <w:pStyle w:val="BodyText"/>
      </w:pPr>
      <w:r>
        <w:t xml:space="preserve">The report’s reporting rule – separate evidence of low recent abundance</w:t>
      </w:r>
      <w:r>
        <w:t xml:space="preserve"> </w:t>
      </w:r>
      <w:r>
        <w:t xml:space="preserve">from confidence in the absolute unfished baseline – is exactly right, and</w:t>
      </w:r>
      <w:r>
        <w:t xml:space="preserve"> </w:t>
      </w:r>
      <w:r>
        <w:t xml:space="preserve">we can now put a number on why it matters: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2023 depletion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P(below 0.2 S0)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Lorenzen M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no discard comps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common sex selectivity</w:t>
            </w:r>
          </w:p>
        </w:tc>
        <w:tc>
          <w:tcPr/>
          <w:p>
            <w:pPr>
              <w:pStyle w:val="Compact"/>
            </w:pPr>
            <w:r>
              <w:t xml:space="preserve">0.104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recdevs 1960-2022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D3b recdevs 1970-2015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  <w:tc>
          <w:tcPr/>
          <w:p>
            <w:pPr>
              <w:pStyle w:val="Compact"/>
            </w:pPr>
            <w:r>
              <w:t xml:space="preserve">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</w:t>
            </w:r>
          </w:p>
        </w:tc>
      </w:tr>
    </w:tbl>
    <w:p>
      <w:pPr>
        <w:pStyle w:val="BodyText"/>
      </w:pPr>
      <w:r>
        <w:t xml:space="preserve">Under A0 the stock is below the proposed LRP with certainty. Under</w:t>
      </w:r>
      <w:r>
        <w:t xml:space="preserve"> </w:t>
      </w:r>
      <w:r>
        <w:t xml:space="preserve">recruitment variation the point estimate is still below 0.2 S0, but the</w:t>
      </w:r>
      <w:r>
        <w:t xml:space="preserve"> </w:t>
      </w:r>
      <w:r>
        <w:t xml:space="preserve">probability of being below it falls to 0.79-0.92. The qualitative</w:t>
      </w:r>
      <w:r>
        <w:t xml:space="preserve"> </w:t>
      </w:r>
      <w:r>
        <w:t xml:space="preserve">conclusion survives; the confidence attached to it does not.</w:t>
      </w:r>
    </w:p>
    <w:p>
      <w:pPr>
        <w:pStyle w:val="BodyText"/>
      </w:pPr>
      <w:r>
        <w:t xml:space="preserve">Suggested addition:</w:t>
      </w:r>
      <w:r>
        <w:t xml:space="preserve"> </w:t>
      </w:r>
      <w:r>
        <w:rPr>
          <w:i/>
          <w:iCs/>
        </w:rPr>
        <w:t xml:space="preserve">“Whether the stock is unambiguously below the</w:t>
      </w:r>
      <w:r>
        <w:rPr>
          <w:i/>
          <w:iCs/>
        </w:rPr>
        <w:t xml:space="preserve"> </w:t>
      </w:r>
      <w:r>
        <w:rPr>
          <w:i/>
          <w:iCs/>
        </w:rPr>
        <w:t xml:space="preserve">proposed LRP is conditional on the recruitment assumption. Under the</w:t>
      </w:r>
      <w:r>
        <w:rPr>
          <w:i/>
          <w:iCs/>
        </w:rPr>
        <w:t xml:space="preserve"> </w:t>
      </w:r>
      <w:r>
        <w:rPr>
          <w:i/>
          <w:iCs/>
        </w:rPr>
        <w:t xml:space="preserve">published deterministic structure the probability of being below 0.2 S0</w:t>
      </w:r>
      <w:r>
        <w:rPr>
          <w:i/>
          <w:iCs/>
        </w:rPr>
        <w:t xml:space="preserve"> </w:t>
      </w:r>
      <w:r>
        <w:rPr>
          <w:i/>
          <w:iCs/>
        </w:rPr>
        <w:t xml:space="preserve">is effectively one. Allowing recruitment to vary, which improves the fit</w:t>
      </w:r>
      <w:r>
        <w:rPr>
          <w:i/>
          <w:iCs/>
        </w:rPr>
        <w:t xml:space="preserve"> </w:t>
      </w:r>
      <w:r>
        <w:rPr>
          <w:i/>
          <w:iCs/>
        </w:rPr>
        <w:t xml:space="preserve">to every data component, reduces it to between 0.79 and 0.92. This is a</w:t>
      </w:r>
      <w:r>
        <w:rPr>
          <w:i/>
          <w:iCs/>
        </w:rPr>
        <w:t xml:space="preserve"> </w:t>
      </w:r>
      <w:r>
        <w:rPr>
          <w:i/>
          <w:iCs/>
        </w:rPr>
        <w:t xml:space="preserve">statement about the reference point comparison, not about whether</w:t>
      </w:r>
      <w:r>
        <w:rPr>
          <w:i/>
          <w:iCs/>
        </w:rPr>
        <w:t xml:space="preserve"> </w:t>
      </w:r>
      <w:r>
        <w:rPr>
          <w:i/>
          <w:iCs/>
        </w:rPr>
        <w:t xml:space="preserve">abundance is low, which is robust throughout.”</w:t>
      </w:r>
    </w:p>
    <w:p>
      <w:pPr>
        <w:pStyle w:val="BodyText"/>
      </w:pPr>
      <w:r>
        <w:t xml:space="preserve">Normal approximation on Bratio; a posterior would be preferable and needs</w:t>
      </w:r>
      <w:r>
        <w:t xml:space="preserve"> </w:t>
      </w:r>
      <w:r>
        <w:t xml:space="preserve">the MCMC.</w:t>
      </w:r>
    </w:p>
    <w:p>
      <w:r>
        <w:pict>
          <v:rect style="width:0;height:1.5pt" o:hralign="center" o:hrstd="t" o:hr="t"/>
        </w:pict>
      </w:r>
    </w:p>
    <w:bookmarkEnd w:id="15"/>
    <w:bookmarkStart w:id="16" w:name="s.4-recruitment-and-productivity"/>
    <w:p>
      <w:pPr>
        <w:pStyle w:val="Heading2"/>
      </w:pPr>
      <w:r>
        <w:t xml:space="preserve">S.4 Recruitment and productivity</w:t>
      </w:r>
    </w:p>
    <w:p>
      <w:pPr>
        <w:pStyle w:val="FirstParagraph"/>
      </w:pPr>
      <w:r>
        <w:rPr>
          <w:b/>
          <w:bCs/>
        </w:rPr>
        <w:t xml:space="preserve">“Identifiability and alternatives”</w:t>
      </w:r>
      <w:r>
        <w:t xml:space="preserve"> </w:t>
      </w:r>
      <w:r>
        <w:t xml:space="preserve">– the claim that A1 estimates</w:t>
      </w:r>
      <w:r>
        <w:t xml:space="preserve"> </w:t>
      </w:r>
      <w:r>
        <w:t xml:space="preserve">zfrac at its lower bound is confirmed exactly: our A1 refit gives</w:t>
      </w:r>
      <w:r>
        <w:t xml:space="preserve"> </w:t>
      </w:r>
      <w:r>
        <w:rPr>
          <w:rStyle w:val="VerbatimChar"/>
        </w:rPr>
        <w:t xml:space="preserve">SR_surv_zfrac</w:t>
      </w:r>
      <w:r>
        <w:t xml:space="preserve"> </w:t>
      </w:r>
      <w:r>
        <w:t xml:space="preserve">= 1.2e-08 against a lower bound of zero.</w:t>
      </w:r>
    </w:p>
    <w:p>
      <w:pPr>
        <w:pStyle w:val="BodyText"/>
      </w:pPr>
      <w:r>
        <w:rPr>
          <w:b/>
          <w:bCs/>
        </w:rPr>
        <w:t xml:space="preserve">“Modest recruitment variation”</w:t>
      </w:r>
      <w:r>
        <w:t xml:space="preserve"> </w:t>
      </w:r>
      <w:r>
        <w:t xml:space="preserve">– currently speculative (</w:t>
      </w:r>
      <w:r>
        <w:rPr>
          <w:i/>
          <w:iCs/>
        </w:rPr>
        <w:t xml:space="preserve">“Modest,</w:t>
      </w:r>
      <w:r>
        <w:rPr>
          <w:i/>
          <w:iCs/>
        </w:rPr>
        <w:t xml:space="preserve"> </w:t>
      </w:r>
      <w:r>
        <w:rPr>
          <w:i/>
          <w:iCs/>
        </w:rPr>
        <w:t xml:space="preserve">strongly regularized variation could explain some systematic index and</w:t>
      </w:r>
      <w:r>
        <w:rPr>
          <w:i/>
          <w:iCs/>
        </w:rPr>
        <w:t xml:space="preserve"> </w:t>
      </w:r>
      <w:r>
        <w:rPr>
          <w:i/>
          <w:iCs/>
        </w:rPr>
        <w:t xml:space="preserve">length residuals”</w:t>
      </w:r>
      <w:r>
        <w:t xml:space="preserve">). Replace with the result:</w:t>
      </w:r>
    </w:p>
    <w:p>
      <w:pPr>
        <w:pStyle w:val="Compact"/>
        <w:numPr>
          <w:ilvl w:val="0"/>
          <w:numId w:val="1001"/>
        </w:numPr>
      </w:pPr>
      <w:r>
        <w:t xml:space="preserve">Survey likelihood 922.5 to 768.3, length composition 671.1 to 643.9,</w:t>
      </w:r>
      <w:r>
        <w:t xml:space="preserve"> </w:t>
      </w:r>
      <w:r>
        <w:t xml:space="preserve">for a recruitment penalty of 51.3.</w:t>
      </w:r>
    </w:p>
    <w:p>
      <w:pPr>
        <w:pStyle w:val="Compact"/>
        <w:numPr>
          <w:ilvl w:val="0"/>
          <w:numId w:val="1001"/>
        </w:numPr>
      </w:pPr>
      <w:r>
        <w:t xml:space="preserve">Depletion 0.086 to 0.185, and 0.175 when the window is restricted to</w:t>
      </w:r>
      <w:r>
        <w:t xml:space="preserve"> </w:t>
      </w:r>
      <w:r>
        <w:t xml:space="preserve">1970-2015 where the data can inform it.</w:t>
      </w:r>
    </w:p>
    <w:p>
      <w:pPr>
        <w:pStyle w:val="Compact"/>
        <w:numPr>
          <w:ilvl w:val="0"/>
          <w:numId w:val="1001"/>
        </w:numPr>
      </w:pPr>
      <w:r>
        <w:t xml:space="preserve">Estimated deviation standard deviation 0.515 to 0.571 against an</w:t>
      </w:r>
      <w:r>
        <w:t xml:space="preserve"> </w:t>
      </w:r>
      <w:r>
        <w:t xml:space="preserve">assumed sigmaR of 0.4. The model wants more variation than the prior</w:t>
      </w:r>
      <w:r>
        <w:t xml:space="preserve"> </w:t>
      </w:r>
      <w:r>
        <w:t xml:space="preserve">allows.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deviations are a smooth multi-decadal wave, not interannual</w:t>
      </w:r>
      <w:r>
        <w:rPr>
          <w:b/>
          <w:bCs/>
        </w:rPr>
        <w:t xml:space="preserve"> </w:t>
      </w:r>
      <w:r>
        <w:rPr>
          <w:b/>
          <w:bCs/>
        </w:rPr>
        <w:t xml:space="preserve">noise</w:t>
      </w:r>
      <w:r>
        <w:t xml:space="preserve"> </w:t>
      </w:r>
      <w:r>
        <w:t xml:space="preserve">– roughly +0.7 in the mid-1970s, -1.0 around 2005, recovering</w:t>
      </w:r>
      <w:r>
        <w:t xml:space="preserve"> </w:t>
      </w:r>
      <w:r>
        <w:t xml:space="preserve">since.</w:t>
      </w:r>
    </w:p>
    <w:p>
      <w:pPr>
        <w:pStyle w:val="FirstParagraph"/>
      </w:pPr>
      <w:r>
        <w:t xml:space="preserve">That last point deserves its own sentence in the report. It is the same</w:t>
      </w:r>
      <w:r>
        <w:t xml:space="preserve"> </w:t>
      </w:r>
      <w:r>
        <w:t xml:space="preserve">low-frequency signal the B-series captures by increasing natural</w:t>
      </w:r>
      <w:r>
        <w:t xml:space="preserve"> </w:t>
      </w:r>
      <w:r>
        <w:t xml:space="preserve">mortality. The recruitment and mortality diagnostics may not be</w:t>
      </w:r>
      <w:r>
        <w:t xml:space="preserve"> </w:t>
      </w:r>
      <w:r>
        <w:t xml:space="preserve">independent lines of evidence so much as two readings of one pattern,</w:t>
      </w:r>
      <w:r>
        <w:t xml:space="preserve"> </w:t>
      </w:r>
      <w:r>
        <w:t xml:space="preserve">which bears on how the structural scenarios in S.13 are set up.</w:t>
      </w:r>
    </w:p>
    <w:p>
      <w:r>
        <w:pict>
          <v:rect style="width:0;height:1.5pt" o:hralign="center" o:hrstd="t" o:hr="t"/>
        </w:pict>
      </w:r>
    </w:p>
    <w:bookmarkEnd w:id="16"/>
    <w:bookmarkStart w:id="17" w:name="s.5-sex-structure-and-data-integrity"/>
    <w:p>
      <w:pPr>
        <w:pStyle w:val="Heading2"/>
      </w:pPr>
      <w:r>
        <w:t xml:space="preserve">S.5 Sex structure and data integrity</w:t>
      </w:r>
    </w:p>
    <w:p>
      <w:pPr>
        <w:pStyle w:val="FirstParagraph"/>
      </w:pPr>
      <w:r>
        <w:rPr>
          <w:b/>
          <w:bCs/>
        </w:rPr>
        <w:t xml:space="preserve">Delete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“Potential sex-code error”</w:t>
      </w:r>
      <w:r>
        <w:rPr>
          <w:b/>
          <w:bCs/>
        </w:rPr>
        <w:t xml:space="preserve"> </w:t>
      </w:r>
      <w:r>
        <w:rPr>
          <w:b/>
          <w:bCs/>
        </w:rPr>
        <w:t xml:space="preserve">subsection</w:t>
      </w:r>
      <w:r>
        <w:t xml:space="preserve"> </w:t>
      </w:r>
      <w:r>
        <w:t xml:space="preserve">and replace with a</w:t>
      </w:r>
      <w:r>
        <w:t xml:space="preserve"> </w:t>
      </w:r>
      <w:r>
        <w:t xml:space="preserve">short statement that the audit is complete and the codes are correct.</w:t>
      </w:r>
      <w:r>
        <w:t xml:space="preserve"> </w:t>
      </w:r>
      <w:r>
        <w:t xml:space="preserve">The required-audit box and the run gate can go.</w:t>
      </w:r>
    </w:p>
    <w:p>
      <w:pPr>
        <w:pStyle w:val="BodyText"/>
      </w:pPr>
      <w:r>
        <w:rPr>
          <w:b/>
          <w:bCs/>
        </w:rPr>
        <w:t xml:space="preserve">Qualify the first paragraph.</w:t>
      </w:r>
      <w:r>
        <w:t xml:space="preserve"> </w:t>
      </w:r>
      <w:r>
        <w:t xml:space="preserve">It currently recommends</w:t>
      </w:r>
      <w:r>
        <w:t xml:space="preserve"> </w:t>
      </w:r>
      <w:r>
        <w:rPr>
          <w:i/>
          <w:iCs/>
        </w:rPr>
        <w:t xml:space="preserve">“common gear</w:t>
      </w:r>
      <w:r>
        <w:rPr>
          <w:i/>
          <w:iCs/>
        </w:rPr>
        <w:t xml:space="preserve"> </w:t>
      </w:r>
      <w:r>
        <w:rPr>
          <w:i/>
          <w:iCs/>
        </w:rPr>
        <w:t xml:space="preserve">selectivity-at-length across sexes”</w:t>
      </w:r>
      <w:r>
        <w:t xml:space="preserve"> </w:t>
      </w:r>
      <w:r>
        <w:t xml:space="preserve">as the rebuilding baseline. Our D1</w:t>
      </w:r>
      <w:r>
        <w:t xml:space="preserve"> </w:t>
      </w:r>
      <w:r>
        <w:t xml:space="preserve">result complicates this and both halves should be stated:</w:t>
      </w:r>
    </w:p>
    <w:p>
      <w:pPr>
        <w:pStyle w:val="Compact"/>
        <w:numPr>
          <w:ilvl w:val="0"/>
          <w:numId w:val="1002"/>
        </w:numPr>
      </w:pPr>
      <w:r>
        <w:t xml:space="preserve">The data reject common selectivity decisively: likelihood ratio 411.6</w:t>
      </w:r>
      <w:r>
        <w:t xml:space="preserve"> </w:t>
      </w:r>
      <w:r>
        <w:t xml:space="preserve">on 24 degrees of freedom, AIC 3384.8 against 3748.4.</w:t>
      </w:r>
    </w:p>
    <w:p>
      <w:pPr>
        <w:pStyle w:val="Compact"/>
        <w:numPr>
          <w:ilvl w:val="0"/>
          <w:numId w:val="1002"/>
        </w:numPr>
      </w:pPr>
      <w:r>
        <w:t xml:space="preserve">But D1 is the only configuration we have that optimises reliably –</w:t>
      </w:r>
      <w:r>
        <w:t xml:space="preserve"> </w:t>
      </w:r>
      <w:r>
        <w:t xml:space="preserve">20 of 21 jittered starts reach its optimum, against 5-29% for every</w:t>
      </w:r>
      <w:r>
        <w:t xml:space="preserve"> </w:t>
      </w:r>
      <w:r>
        <w:t xml:space="preserve">configuration retaining the offsets.</w:t>
      </w:r>
    </w:p>
    <w:p>
      <w:pPr>
        <w:pStyle w:val="Compact"/>
        <w:numPr>
          <w:ilvl w:val="0"/>
          <w:numId w:val="1002"/>
        </w:numPr>
      </w:pPr>
      <w:r>
        <w:t xml:space="preserve">Imposing it cuts unfished spawning output by a quarter (39,194 to</w:t>
      </w:r>
      <w:r>
        <w:t xml:space="preserve"> </w:t>
      </w:r>
      <w:r>
        <w:t xml:space="preserve">29,588) and</w:t>
      </w:r>
      <w:r>
        <w:t xml:space="preserve"> </w:t>
      </w:r>
      <w:r>
        <w:rPr>
          <w:i/>
          <w:iCs/>
        </w:rPr>
        <w:t xml:space="preserve">raises</w:t>
      </w:r>
      <w:r>
        <w:t xml:space="preserve"> </w:t>
      </w:r>
      <w:r>
        <w:t xml:space="preserve">F rather than lowering it. Sex-specific</w:t>
      </w:r>
      <w:r>
        <w:t xml:space="preserve"> </w:t>
      </w:r>
      <w:r>
        <w:t xml:space="preserve">selectivity is not inflating female fishing mortality.</w:t>
      </w:r>
    </w:p>
    <w:p>
      <w:r>
        <w:pict>
          <v:rect style="width:0;height:1.5pt" o:hralign="center" o:hrstd="t" o:hr="t"/>
        </w:pict>
      </w:r>
    </w:p>
    <w:bookmarkEnd w:id="17"/>
    <w:bookmarkStart w:id="18" w:name="s.6-growth-maturity-mortality"/>
    <w:p>
      <w:pPr>
        <w:pStyle w:val="Heading2"/>
      </w:pPr>
      <w:r>
        <w:t xml:space="preserve">S.6 Growth, maturity, mortality</w:t>
      </w:r>
    </w:p>
    <w:p>
      <w:pPr>
        <w:pStyle w:val="FirstParagraph"/>
      </w:pPr>
      <w:r>
        <w:rPr>
          <w:b/>
          <w:bCs/>
        </w:rPr>
        <w:t xml:space="preserve">“Natural mortality”</w:t>
      </w:r>
      <w:r>
        <w:t xml:space="preserve"> </w:t>
      </w:r>
      <w:r>
        <w:t xml:space="preserve">– the first recommended action (</w:t>
      </w:r>
      <w:r>
        <w:rPr>
          <w:i/>
          <w:iCs/>
        </w:rPr>
        <w:t xml:space="preserve">“Recalculate</w:t>
      </w:r>
      <w:r>
        <w:rPr>
          <w:i/>
          <w:iCs/>
        </w:rPr>
        <w:t xml:space="preserve"> </w:t>
      </w:r>
      <w:r>
        <w:rPr>
          <w:i/>
          <w:iCs/>
        </w:rPr>
        <w:t xml:space="preserve">phi0 under constant M, Lorenzen-type M-at-length…”</w:t>
      </w:r>
      <w:r>
        <w:t xml:space="preserve">) is partly done.</w:t>
      </w:r>
      <w:r>
        <w:t xml:space="preserve"> </w:t>
      </w:r>
      <w:r>
        <w:t xml:space="preserve">Lorenzen is built and fitted, with M declining 0.184 at age 0 to 0.065 at</w:t>
      </w:r>
      <w:r>
        <w:t xml:space="preserve"> </w:t>
      </w:r>
      <w:r>
        <w:t xml:space="preserve">the reference age 40 and 0.061 at age 70. phi0 and the replacement line</w:t>
      </w:r>
      <w:r>
        <w:t xml:space="preserve"> </w:t>
      </w:r>
      <w:r>
        <w:t xml:space="preserve">are deliberately held until the baseline is validated, since those are</w:t>
      </w:r>
      <w:r>
        <w:t xml:space="preserve"> </w:t>
      </w:r>
      <w:r>
        <w:t xml:space="preserve">absolute quantities.</w:t>
      </w:r>
    </w:p>
    <w:p>
      <w:r>
        <w:pict>
          <v:rect style="width:0;height:1.5pt" o:hralign="center" o:hrstd="t" o:hr="t"/>
        </w:pict>
      </w:r>
    </w:p>
    <w:bookmarkEnd w:id="18"/>
    <w:bookmarkStart w:id="19" w:name="s.7-observation-structure-and-residuals"/>
    <w:p>
      <w:pPr>
        <w:pStyle w:val="Heading2"/>
      </w:pPr>
      <w:r>
        <w:t xml:space="preserve">S.7 Observation structure and residuals</w:t>
      </w:r>
    </w:p>
    <w:p>
      <w:pPr>
        <w:pStyle w:val="FirstParagraph"/>
      </w:pPr>
      <w:r>
        <w:rPr>
          <w:b/>
          <w:bCs/>
        </w:rPr>
        <w:t xml:space="preserve">“Length compositions and discards”</w:t>
      </w:r>
      <w:r>
        <w:t xml:space="preserve"> </w:t>
      </w:r>
      <w:r>
        <w:t xml:space="preserve">– the recommended diagnostic</w:t>
      </w:r>
      <w:r>
        <w:t xml:space="preserve"> </w:t>
      </w:r>
      <w:r>
        <w:t xml:space="preserve">(</w:t>
      </w:r>
      <w:r>
        <w:rPr>
          <w:i/>
          <w:iCs/>
        </w:rPr>
        <w:t xml:space="preserve">“remove discard length compositions while retaining dead removals”</w:t>
      </w:r>
      <w:r>
        <w:t xml:space="preserve">) is</w:t>
      </w:r>
      <w:r>
        <w:t xml:space="preserve"> </w:t>
      </w:r>
      <w:r>
        <w:t xml:space="preserve">run. Report: total 2023 F halves, 0.0092 to 0.0047, while apical F on</w:t>
      </w:r>
      <w:r>
        <w:t xml:space="preserve"> </w:t>
      </w:r>
      <w:r>
        <w:t xml:space="preserve">bottom trawl discards rises roughly eightfold, 0.0107 to 0.0838.</w:t>
      </w:r>
    </w:p>
    <w:p>
      <w:pPr>
        <w:pStyle w:val="BodyText"/>
      </w:pPr>
      <w:r>
        <w:t xml:space="preserve">Add the structural reason, which is not currently in the report: fleet 2</w:t>
      </w:r>
      <w:r>
        <w:t xml:space="preserve"> </w:t>
      </w:r>
      <w:r>
        <w:t xml:space="preserve">drives the selectivity of fleets 5, 9, 10 and 12 through the mirroring</w:t>
      </w:r>
      <w:r>
        <w:t xml:space="preserve"> </w:t>
      </w:r>
      <w:r>
        <w:t xml:space="preserve">structure, so ten rows of composition data are load-bearing for five</w:t>
      </w:r>
      <w:r>
        <w:t xml:space="preserve"> </w:t>
      </w:r>
      <w:r>
        <w:t xml:space="preserve">fleets.</w:t>
      </w:r>
    </w:p>
    <w:p>
      <w:pPr>
        <w:pStyle w:val="BodyText"/>
      </w:pPr>
      <w:r>
        <w:rPr>
          <w:b/>
          <w:bCs/>
        </w:rPr>
        <w:t xml:space="preserve">New subsection needed.</w:t>
      </w:r>
      <w:r>
        <w:t xml:space="preserve"> </w:t>
      </w:r>
      <w:r>
        <w:t xml:space="preserve">The multi-modality finding has no home in the</w:t>
      </w:r>
      <w:r>
        <w:t xml:space="preserve"> </w:t>
      </w:r>
      <w:r>
        <w:t xml:space="preserve">report and belongs here or in S.10:</w:t>
      </w:r>
    </w:p>
    <w:p>
      <w:pPr>
        <w:pStyle w:val="BlockText"/>
      </w:pPr>
      <w:r>
        <w:t xml:space="preserve">Twenty-one jittered starts per configuration show this likelihood</w:t>
      </w:r>
      <w:r>
        <w:t xml:space="preserve"> </w:t>
      </w:r>
      <w:r>
        <w:t xml:space="preserve">surface is strongly multi-modal, and the source is the 24 sex-specific</w:t>
      </w:r>
      <w:r>
        <w:t xml:space="preserve"> </w:t>
      </w:r>
      <w:r>
        <w:t xml:space="preserve">selectivity offsets. Configurations retaining them reach their own best</w:t>
      </w:r>
      <w:r>
        <w:t xml:space="preserve"> </w:t>
      </w:r>
      <w:r>
        <w:t xml:space="preserve">optimum 5-29% of the time; the one configuration with them fixed</w:t>
      </w:r>
      <w:r>
        <w:t xml:space="preserve"> </w:t>
      </w:r>
      <w:r>
        <w:t xml:space="preserve">reaches it from 20 of 21 starts. Eleven of the 21 published</w:t>
      </w:r>
      <w:r>
        <w:t xml:space="preserve"> </w:t>
      </w:r>
      <w:r>
        <w:t xml:space="preserve">configurations sit more than 10 likelihood units above a better</w:t>
      </w:r>
      <w:r>
        <w:t xml:space="preserve"> </w:t>
      </w:r>
      <w:r>
        <w:t xml:space="preserve">optimum, three by roughly 650, and in each case the penalty is almost</w:t>
      </w:r>
      <w:r>
        <w:t xml:space="preserve"> </w:t>
      </w:r>
      <w:r>
        <w:t xml:space="preserve">entirely in the length compositions. Estimated status is nearly</w:t>
      </w:r>
      <w:r>
        <w:t xml:space="preserve"> </w:t>
      </w:r>
      <w:r>
        <w:t xml:space="preserve">unaffected – the largest shift in 2023 depletion is 0.022 – so this</w:t>
      </w:r>
      <w:r>
        <w:t xml:space="preserve"> </w:t>
      </w:r>
      <w:r>
        <w:t xml:space="preserve">is a model-selection and diagnostics problem rather than a status</w:t>
      </w:r>
      <w:r>
        <w:t xml:space="preserve"> </w:t>
      </w:r>
      <w:r>
        <w:t xml:space="preserve">problem.</w:t>
      </w:r>
    </w:p>
    <w:p>
      <w:r>
        <w:pict>
          <v:rect style="width:0;height:1.5pt" o:hralign="center" o:hrstd="t" o:hr="t"/>
        </w:pict>
      </w:r>
    </w:p>
    <w:bookmarkEnd w:id="19"/>
    <w:bookmarkStart w:id="20" w:name="s.8-retrospective-interpretation"/>
    <w:p>
      <w:pPr>
        <w:pStyle w:val="Heading2"/>
      </w:pPr>
      <w:r>
        <w:t xml:space="preserve">S.8 Retrospective interpretation</w:t>
      </w:r>
    </w:p>
    <w:p>
      <w:pPr>
        <w:pStyle w:val="FirstParagraph"/>
      </w:pPr>
      <w:r>
        <w:rPr>
          <w:b/>
          <w:bCs/>
        </w:rPr>
        <w:t xml:space="preserve">A new caution belongs here.</w:t>
      </w:r>
      <w:r>
        <w:t xml:space="preserve"> </w:t>
      </w:r>
      <w:r>
        <w:t xml:space="preserve">The section reads Figure 45 as showing</w:t>
      </w:r>
      <w:r>
        <w:t xml:space="preserve"> </w:t>
      </w:r>
      <w:r>
        <w:t xml:space="preserve">limited terminal-year sensitivity. Given the multi-modality, there is a</w:t>
      </w:r>
      <w:r>
        <w:t xml:space="preserve"> </w:t>
      </w:r>
      <w:r>
        <w:t xml:space="preserve">second possibility worth excluding: each retrospective peel is a separate</w:t>
      </w:r>
      <w:r>
        <w:t xml:space="preserve"> </w:t>
      </w:r>
      <w:r>
        <w:t xml:space="preserve">optimisation, and</w:t>
      </w:r>
      <w:r>
        <w:t xml:space="preserve"> </w:t>
      </w:r>
      <w:r>
        <w:rPr>
          <w:rStyle w:val="VerbatimChar"/>
        </w:rPr>
        <w:t xml:space="preserve">r4ss::retro()</w:t>
      </w:r>
      <w:r>
        <w:t xml:space="preserve"> </w:t>
      </w:r>
      <w:r>
        <w:t xml:space="preserve">runs single starts from the same</w:t>
      </w:r>
      <w:r>
        <w:t xml:space="preserve"> </w:t>
      </w:r>
      <w:r>
        <w:t xml:space="preserve">initial values. Peels may therefore sit in different basins, and a smooth</w:t>
      </w:r>
      <w:r>
        <w:t xml:space="preserve"> </w:t>
      </w:r>
      <w:r>
        <w:t xml:space="preserve">retrospective could reflect peels landing consistently in the same</w:t>
      </w:r>
      <w:r>
        <w:t xml:space="preserve"> </w:t>
      </w:r>
      <w:r>
        <w:t xml:space="preserve">non-global mode as easily as it reflects stability. Any retrospective</w:t>
      </w:r>
      <w:r>
        <w:t xml:space="preserve"> </w:t>
      </w:r>
      <w:r>
        <w:t xml:space="preserve">supporting rebuilding advice should be multi-started per peel.</w:t>
      </w:r>
    </w:p>
    <w:p>
      <w:pPr>
        <w:pStyle w:val="BodyText"/>
      </w:pPr>
      <w:r>
        <w:t xml:space="preserve">We have not run retrospectives, so this is a caution rather than a</w:t>
      </w:r>
      <w:r>
        <w:t xml:space="preserve"> </w:t>
      </w:r>
      <w:r>
        <w:t xml:space="preserve">finding.</w:t>
      </w:r>
    </w:p>
    <w:p>
      <w:r>
        <w:pict>
          <v:rect style="width:0;height:1.5pt" o:hralign="center" o:hrstd="t" o:hr="t"/>
        </w:pict>
      </w:r>
    </w:p>
    <w:bookmarkEnd w:id="20"/>
    <w:bookmarkStart w:id="21" w:name="X161fe71435a185f5a9bd7762c7030955bcec12f"/>
    <w:p>
      <w:pPr>
        <w:pStyle w:val="Heading2"/>
      </w:pPr>
      <w:r>
        <w:t xml:space="preserve">S.9 Removal-at-length and reference-point risk</w:t>
      </w:r>
    </w:p>
    <w:p>
      <w:pPr>
        <w:pStyle w:val="FirstParagraph"/>
      </w:pPr>
      <w:r>
        <w:t xml:space="preserve">The position that</w:t>
      </w:r>
      <w:r>
        <w:t xml:space="preserve"> </w:t>
      </w:r>
      <w:r>
        <w:rPr>
          <w:i/>
          <w:iCs/>
        </w:rPr>
        <w:t xml:space="preserve">“Direction must be recalculated”</w:t>
      </w:r>
      <w:r>
        <w:t xml:space="preserve"> </w:t>
      </w:r>
      <w:r>
        <w:t xml:space="preserve">is supported by the</w:t>
      </w:r>
      <w:r>
        <w:t xml:space="preserve"> </w:t>
      </w:r>
      <w:r>
        <w:t xml:space="preserve">D2 result above. Suggest citing it.</w:t>
      </w:r>
    </w:p>
    <w:p>
      <w:r>
        <w:pict>
          <v:rect style="width:0;height:1.5pt" o:hralign="center" o:hrstd="t" o:hr="t"/>
        </w:pict>
      </w:r>
    </w:p>
    <w:bookmarkEnd w:id="21"/>
    <w:bookmarkStart w:id="22" w:name="s.10-bounded-diagnostic-programme-table"/>
    <w:p>
      <w:pPr>
        <w:pStyle w:val="Heading2"/>
      </w:pPr>
      <w:r>
        <w:t xml:space="preserve">S.10 Bounded diagnostic programme table</w:t>
      </w:r>
    </w:p>
    <w:p>
      <w:pPr>
        <w:pStyle w:val="FirstParagraph"/>
      </w:pPr>
      <w:r>
        <w:t xml:space="preserve">Status column, as of 28 August 2026: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Diagnostic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 verification</w:t>
            </w:r>
          </w:p>
        </w:tc>
        <w:tc>
          <w:tcPr/>
          <w:p>
            <w:pPr>
              <w:pStyle w:val="Compact"/>
            </w:pPr>
            <w:r>
              <w:t xml:space="preserve">Blocked on the authors’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sex selectivity</w:t>
            </w:r>
          </w:p>
        </w:tc>
        <w:tc>
          <w:tcPr/>
          <w:p>
            <w:pPr>
              <w:pStyle w:val="Compact"/>
            </w:pPr>
            <w:r>
              <w:t xml:space="preserve">Run –</w:t>
            </w:r>
            <w:r>
              <w:t xml:space="preserve"> </w:t>
            </w:r>
            <w:r>
              <w:rPr>
                <w:rStyle w:val="VerbatimChar"/>
              </w:rPr>
              <w:t xml:space="preserve">D1_commonsel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Mortality structure</w:t>
            </w:r>
          </w:p>
        </w:tc>
        <w:tc>
          <w:tcPr/>
          <w:p>
            <w:pPr>
              <w:pStyle w:val="Compact"/>
            </w:pPr>
            <w:r>
              <w:t xml:space="preserve">Run –</w:t>
            </w:r>
            <w:r>
              <w:t xml:space="preserve"> </w:t>
            </w:r>
            <w:r>
              <w:rPr>
                <w:rStyle w:val="VerbatimChar"/>
              </w:rPr>
              <w:t xml:space="preserve">D4_lorenzenM</w:t>
            </w:r>
            <w:r>
              <w:t xml:space="preserve">; phi0 held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process</w:t>
            </w:r>
          </w:p>
        </w:tc>
        <w:tc>
          <w:tcPr/>
          <w:p>
            <w:pPr>
              <w:pStyle w:val="Compact"/>
            </w:pPr>
            <w:r>
              <w:t xml:space="preserve">Run –</w:t>
            </w:r>
            <w:r>
              <w:t xml:space="preserve"> </w:t>
            </w:r>
            <w:r>
              <w:rPr>
                <w:rStyle w:val="VerbatimChar"/>
              </w:rPr>
              <w:t xml:space="preserve">D3_recdev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D3b_recdev_window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Old-age biology</w:t>
            </w:r>
          </w:p>
        </w:tc>
        <w:tc>
          <w:tcPr/>
          <w:p>
            <w:pPr>
              <w:pStyle w:val="Compact"/>
            </w:pPr>
            <w:r>
              <w:t xml:space="preserve">Deferred by sequencing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Discard lengths</w:t>
            </w:r>
          </w:p>
        </w:tc>
        <w:tc>
          <w:tcPr/>
          <w:p>
            <w:pPr>
              <w:pStyle w:val="Compact"/>
            </w:pPr>
            <w:r>
              <w:t xml:space="preserve">Run –</w:t>
            </w:r>
            <w:r>
              <w:t xml:space="preserve"> </w:t>
            </w:r>
            <w:r>
              <w:rPr>
                <w:rStyle w:val="VerbatimChar"/>
              </w:rPr>
              <w:t xml:space="preserve">D2_nodiscardlen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Trawl removals</w:t>
            </w:r>
          </w:p>
        </w:tc>
        <w:tc>
          <w:tcPr/>
          <w:p>
            <w:pPr>
              <w:pStyle w:val="Compact"/>
            </w:pPr>
            <w:r>
              <w:t xml:space="preserve">Deferred by sequencing decision</w:t>
            </w:r>
          </w:p>
        </w:tc>
      </w:tr>
    </w:tbl>
    <w:p>
      <w:pPr>
        <w:pStyle w:val="BodyText"/>
      </w:pPr>
      <w:r>
        <w:t xml:space="preserve">Add a sentence that every diagnostic must be multi-started, and that this</w:t>
      </w:r>
      <w:r>
        <w:t xml:space="preserve"> </w:t>
      </w:r>
      <w:r>
        <w:t xml:space="preserve">is now part of the programme rather than an optional refinement.</w:t>
      </w:r>
    </w:p>
    <w:p>
      <w:r>
        <w:pict>
          <v:rect style="width:0;height:1.5pt" o:hralign="center" o:hrstd="t" o:hr="t"/>
        </w:pict>
      </w:r>
    </w:p>
    <w:bookmarkEnd w:id="22"/>
    <w:bookmarkStart w:id="23" w:name="s.11-preliminary-ss3-archive-audit"/>
    <w:p>
      <w:pPr>
        <w:pStyle w:val="Heading2"/>
      </w:pPr>
      <w:r>
        <w:t xml:space="preserve">S.11 Preliminary SS3 archive audit</w:t>
      </w:r>
    </w:p>
    <w:p>
      <w:pPr>
        <w:pStyle w:val="FirstParagraph"/>
      </w:pPr>
      <w:r>
        <w:rPr>
          <w:b/>
          <w:bCs/>
        </w:rPr>
        <w:t xml:space="preserve">“Sex composition mapping”</w:t>
      </w:r>
      <w:r>
        <w:t xml:space="preserve"> </w:t>
      </w:r>
      <w:r>
        <w:t xml:space="preserve">– replace with the audit outcome. The run</w:t>
      </w:r>
      <w:r>
        <w:t xml:space="preserve"> </w:t>
      </w:r>
      <w:r>
        <w:t xml:space="preserve">gate box can be removed.</w:t>
      </w:r>
    </w:p>
    <w:p>
      <w:pPr>
        <w:pStyle w:val="BodyText"/>
      </w:pPr>
      <w:r>
        <w:rPr>
          <w:b/>
          <w:bCs/>
        </w:rPr>
        <w:t xml:space="preserve">“Other archive findings”</w:t>
      </w:r>
      <w:r>
        <w:t xml:space="preserve"> </w:t>
      </w:r>
      <w:r>
        <w:t xml:space="preserve">– the version inconsistency is confirmed</w:t>
      </w:r>
      <w:r>
        <w:t xml:space="preserve"> </w:t>
      </w:r>
      <w:r>
        <w:t xml:space="preserve">and can be sharpened: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names 3.30.21.1 while linking 3.30.22.1,</w:t>
      </w:r>
      <w:r>
        <w:t xml:space="preserve"> </w:t>
      </w:r>
      <w:r>
        <w:t xml:space="preserve">the fitting script names 3.30.22.1, and the official 3.30.22.1 macOS</w:t>
      </w:r>
      <w:r>
        <w:t xml:space="preserve"> </w:t>
      </w:r>
      <w:r>
        <w:t xml:space="preserve">binary self-reports as</w:t>
      </w:r>
      <w:r>
        <w:t xml:space="preserve"> </w:t>
      </w:r>
      <w:r>
        <w:rPr>
          <w:rStyle w:val="VerbatimChar"/>
        </w:rPr>
        <w:t xml:space="preserve">3.30.22.beta: not an official version of SS</w:t>
      </w:r>
      <w:r>
        <w:t xml:space="preserve">.</w:t>
      </w:r>
    </w:p>
    <w:p>
      <w:pPr>
        <w:pStyle w:val="BodyText"/>
      </w:pPr>
      <w:r>
        <w:t xml:space="preserve">The remaining bullets stand. The absence of fitted outputs is still the</w:t>
      </w:r>
      <w:r>
        <w:t xml:space="preserve"> </w:t>
      </w:r>
      <w:r>
        <w:t xml:space="preserve">binding constraint.</w:t>
      </w:r>
    </w:p>
    <w:p>
      <w:r>
        <w:pict>
          <v:rect style="width:0;height:1.5pt" o:hralign="center" o:hrstd="t" o:hr="t"/>
        </w:pict>
      </w:r>
    </w:p>
    <w:bookmarkEnd w:id="23"/>
    <w:bookmarkStart w:id="24" w:name="s.12-next-steps"/>
    <w:p>
      <w:pPr>
        <w:pStyle w:val="Heading2"/>
      </w:pPr>
      <w:r>
        <w:t xml:space="preserve">S.12 Next steps</w:t>
      </w:r>
    </w:p>
    <w:p>
      <w:pPr>
        <w:pStyle w:val="FirstParagraph"/>
      </w:pPr>
      <w:r>
        <w:rPr>
          <w:b/>
          <w:bCs/>
        </w:rPr>
        <w:t xml:space="preserve">Decision sequence</w:t>
      </w:r>
      <w:r>
        <w:t xml:space="preserve"> </w:t>
      </w:r>
      <w:r>
        <w:t xml:space="preserve">– the first branch (</w:t>
      </w:r>
      <w:r>
        <w:rPr>
          <w:i/>
          <w:iCs/>
        </w:rPr>
        <w:t xml:space="preserve">“If raw sex codes were</w:t>
      </w:r>
      <w:r>
        <w:rPr>
          <w:i/>
          <w:iCs/>
        </w:rPr>
        <w:t xml:space="preserve"> </w:t>
      </w:r>
      <w:r>
        <w:rPr>
          <w:i/>
          <w:iCs/>
        </w:rPr>
        <w:t xml:space="preserve">reversed, rebuild compositions”</w:t>
      </w:r>
      <w:r>
        <w:t xml:space="preserve">) is closed and can be struck. The second</w:t>
      </w:r>
      <w:r>
        <w:t xml:space="preserve"> </w:t>
      </w:r>
      <w:r>
        <w:t xml:space="preserve">(</w:t>
      </w:r>
      <w:r>
        <w:rPr>
          <w:i/>
          <w:iCs/>
        </w:rPr>
        <w:t xml:space="preserve">“If sex codes are correct, investigate spatial availability, sampling,</w:t>
      </w:r>
      <w:r>
        <w:rPr>
          <w:i/>
          <w:iCs/>
        </w:rPr>
        <w:t xml:space="preserve"> </w:t>
      </w:r>
      <w:r>
        <w:rPr>
          <w:i/>
          <w:iCs/>
        </w:rPr>
        <w:t xml:space="preserve">and fleet behaviour”</w:t>
      </w:r>
      <w:r>
        <w:t xml:space="preserve">) has a first pass: the midwater trawl pattern is</w:t>
      </w:r>
      <w:r>
        <w:t xml:space="preserve"> </w:t>
      </w:r>
      <w:r>
        <w:t xml:space="preserve">consistent with juvenile-dominated availability, female mode near 58 cm</w:t>
      </w:r>
      <w:r>
        <w:t xml:space="preserve"> </w:t>
      </w:r>
      <w:r>
        <w:t xml:space="preserve">against a male mode near 78 cm, with the female maximum still higher.</w:t>
      </w:r>
    </w:p>
    <w:p>
      <w:pPr>
        <w:pStyle w:val="BodyText"/>
      </w:pPr>
      <w:r>
        <w:rPr>
          <w:b/>
          <w:bCs/>
        </w:rPr>
        <w:t xml:space="preserve">Work while the request is pending</w:t>
      </w:r>
      <w:r>
        <w:t xml:space="preserve"> </w:t>
      </w:r>
      <w:r>
        <w:t xml:space="preserve">– the fleet selectivity and</w:t>
      </w:r>
      <w:r>
        <w:t xml:space="preserve"> </w:t>
      </w:r>
      <w:r>
        <w:t xml:space="preserve">removals map is complete (</w:t>
      </w:r>
      <w:r>
        <w:rPr>
          <w:rStyle w:val="VerbatimChar"/>
        </w:rPr>
        <w:t xml:space="preserve">fleet-structure-map.md</w:t>
      </w:r>
      <w:r>
        <w:t xml:space="preserve">). Sex-specific means</w:t>
      </w:r>
      <w:r>
        <w:t xml:space="preserve"> </w:t>
      </w:r>
      <w:r>
        <w:t xml:space="preserve">and quantiles are computed. Still open: comparing every sensitivity input</w:t>
      </w:r>
      <w:r>
        <w:t xml:space="preserve"> </w:t>
      </w:r>
      <w:r>
        <w:t xml:space="preserve">against A0, and sweeping the plotting code for sex conversions.</w:t>
      </w:r>
    </w:p>
    <w:p>
      <w:pPr>
        <w:pStyle w:val="BodyText"/>
      </w:pPr>
      <w:r>
        <w:rPr>
          <w:b/>
          <w:bCs/>
        </w:rPr>
        <w:t xml:space="preserve">Immediate request to the authors</w:t>
      </w:r>
      <w:r>
        <w:t xml:space="preserve"> </w:t>
      </w:r>
      <w:r>
        <w:t xml:space="preserve">– add the convergence protocol</w:t>
      </w:r>
      <w:r>
        <w:t xml:space="preserve"> </w:t>
      </w:r>
      <w:r>
        <w:t xml:space="preserve">question. Whether the published runs were multi-started determines</w:t>
      </w:r>
      <w:r>
        <w:t xml:space="preserve"> </w:t>
      </w:r>
      <w:r>
        <w:t xml:space="preserve">whether their likelihood comparisons can be interpreted at all.</w:t>
      </w:r>
    </w:p>
    <w:p>
      <w:r>
        <w:pict>
          <v:rect style="width:0;height:1.5pt" o:hralign="center" o:hrstd="t" o:hr="t"/>
        </w:pict>
      </w:r>
    </w:p>
    <w:bookmarkEnd w:id="24"/>
    <w:bookmarkStart w:id="25" w:name="X576156dd9674b8018b7d03915c481b381f59182"/>
    <w:p>
      <w:pPr>
        <w:pStyle w:val="Heading2"/>
      </w:pPr>
      <w:r>
        <w:t xml:space="preserve">S.13 Future reassessment and operating model</w:t>
      </w:r>
    </w:p>
    <w:p>
      <w:pPr>
        <w:pStyle w:val="FirstParagraph"/>
      </w:pPr>
      <w:r>
        <w:t xml:space="preserve">The design bullet</w:t>
      </w:r>
      <w:r>
        <w:t xml:space="preserve"> </w:t>
      </w:r>
      <w:r>
        <w:rPr>
          <w:i/>
          <w:iCs/>
        </w:rPr>
        <w:t xml:space="preserve">“Common gear selectivity-at-length as baseline,</w:t>
      </w:r>
      <w:r>
        <w:rPr>
          <w:i/>
          <w:iCs/>
        </w:rPr>
        <w:t xml:space="preserve"> </w:t>
      </w:r>
      <w:r>
        <w:rPr>
          <w:i/>
          <w:iCs/>
        </w:rPr>
        <w:t xml:space="preserve">separated from sex/area/time availability”</w:t>
      </w:r>
      <w:r>
        <w:t xml:space="preserve"> </w:t>
      </w:r>
      <w:r>
        <w:t xml:space="preserve">gains independent support</w:t>
      </w:r>
      <w:r>
        <w:t xml:space="preserve"> </w:t>
      </w:r>
      <w:r>
        <w:t xml:space="preserve">from an unexpected direction. It is not only a parsimony preference: the</w:t>
      </w:r>
      <w:r>
        <w:t xml:space="preserve"> </w:t>
      </w:r>
      <w:r>
        <w:t xml:space="preserve">sex-specific parameterisation is what makes the current model</w:t>
      </w:r>
      <w:r>
        <w:t xml:space="preserve"> </w:t>
      </w:r>
      <w:r>
        <w:t xml:space="preserve">ill-behaved to fit. That is an argument for the design choice even though</w:t>
      </w:r>
      <w:r>
        <w:t xml:space="preserve"> </w:t>
      </w:r>
      <w:r>
        <w:t xml:space="preserve">the current data reject common selectivity on fit.</w:t>
      </w:r>
    </w:p>
    <w:p>
      <w:pPr>
        <w:pStyle w:val="BodyText"/>
      </w:pPr>
      <w:r>
        <w:t xml:space="preserve">Also worth reflecting the S.4 point above: if recruitment variation and</w:t>
      </w:r>
      <w:r>
        <w:t xml:space="preserve"> </w:t>
      </w:r>
      <w:r>
        <w:t xml:space="preserve">increasing M are two readings of one low-frequency signal, the</w:t>
      </w:r>
      <w:r>
        <w:t xml:space="preserve"> </w:t>
      </w:r>
      <w:r>
        <w:t xml:space="preserve">operating-model scenarios spanning productivity and mortality should not</w:t>
      </w:r>
      <w:r>
        <w:t xml:space="preserve"> </w:t>
      </w:r>
      <w:r>
        <w:t xml:space="preserve">be treated as independent axes.</w:t>
      </w:r>
    </w:p>
    <w:p>
      <w:r>
        <w:pict>
          <v:rect style="width:0;height:1.5pt" o:hralign="center" o:hrstd="t" o:hr="t"/>
        </w:pict>
      </w:r>
    </w:p>
    <w:bookmarkEnd w:id="25"/>
    <w:bookmarkStart w:id="26" w:name="s.15-files-still-required"/>
    <w:p>
      <w:pPr>
        <w:pStyle w:val="Heading2"/>
      </w:pPr>
      <w:r>
        <w:t xml:space="preserve">S.15 Files still required</w:t>
      </w:r>
    </w:p>
    <w:p>
      <w:pPr>
        <w:pStyle w:val="FirstParagraph"/>
      </w:pPr>
      <w:r>
        <w:t xml:space="preserve">Sex-specific composition records and the sex-code dictionary:</w:t>
      </w:r>
      <w:r>
        <w:t xml:space="preserve"> </w:t>
      </w:r>
      <w:r>
        <w:rPr>
          <w:b/>
          <w:bCs/>
        </w:rPr>
        <w:t xml:space="preserve">resolved</w:t>
      </w:r>
      <w:r>
        <w:rPr>
          <w:b/>
          <w:bCs/>
        </w:rPr>
        <w:t xml:space="preserve"> </w:t>
      </w:r>
      <w:r>
        <w:rPr>
          <w:b/>
          <w:bCs/>
        </w:rPr>
        <w:t xml:space="preserve">and can be struck</w:t>
      </w:r>
      <w:r>
        <w:t xml:space="preserve">. The dictionary is public. The raw survey and</w:t>
      </w:r>
      <w:r>
        <w:t xml:space="preserve"> </w:t>
      </w:r>
      <w:r>
        <w:t xml:space="preserve">commercial sample files are in hand.</w:t>
      </w:r>
    </w:p>
    <w:p>
      <w:pPr>
        <w:pStyle w:val="BodyText"/>
      </w:pPr>
      <w:r>
        <w:t xml:space="preserve">All other items stand.</w:t>
      </w:r>
    </w:p>
    <w:p>
      <w:r>
        <w:pict>
          <v:rect style="width:0;height:1.5pt" o:hralign="center" o:hrstd="t" o:hr="t"/>
        </w:pict>
      </w:r>
    </w:p>
    <w:bookmarkEnd w:id="26"/>
    <w:bookmarkStart w:id="27" w:name="s.16-interim-conclusion"/>
    <w:p>
      <w:pPr>
        <w:pStyle w:val="Heading2"/>
      </w:pPr>
      <w:r>
        <w:t xml:space="preserve">S.16 Interim conclusion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i/>
          <w:iCs/>
        </w:rPr>
        <w:t xml:space="preserve">“The supplied SS3 inputs make the sex-coding question more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consequential because the anomalous pattern is present in the model</w:t>
      </w:r>
      <w:r>
        <w:rPr>
          <w:i/>
          <w:iCs/>
        </w:rPr>
        <w:t xml:space="preserve"> </w:t>
      </w:r>
      <w:r>
        <w:rPr>
          <w:i/>
          <w:iCs/>
        </w:rPr>
        <w:t xml:space="preserve">compositions”</w:t>
      </w:r>
      <w:r>
        <w:t xml:space="preserve"> </w:t>
      </w:r>
      <w:r>
        <w:t xml:space="preserve">with a sentence recording that the question is closed.</w:t>
      </w:r>
    </w:p>
    <w:p>
      <w:pPr>
        <w:pStyle w:val="BodyText"/>
      </w:pPr>
      <w:r>
        <w:t xml:space="preserve">The rest of the paragraph holds and is if anything strengthened: our</w:t>
      </w:r>
      <w:r>
        <w:t xml:space="preserve"> </w:t>
      </w:r>
      <w:r>
        <w:t xml:space="preserve">results support the distinction between confidence in low abundance,</w:t>
      </w:r>
      <w:r>
        <w:t xml:space="preserve"> </w:t>
      </w:r>
      <w:r>
        <w:t xml:space="preserve">which is robust, and confidence in the unfished baseline and removal</w:t>
      </w:r>
      <w:r>
        <w:t xml:space="preserve"> </w:t>
      </w:r>
      <w:r>
        <w:t xml:space="preserve">reference, which is not.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2026-08-28T23:20:06Z</dcterms:created>
  <dcterms:modified xsi:type="dcterms:W3CDTF">2026-08-28T23:20:06Z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