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ection-10-diagnostics-first-results"/>
    <w:p>
      <w:pPr>
        <w:pStyle w:val="Heading1"/>
      </w:pPr>
      <w:r>
        <w:t xml:space="preserve">Section 10 diagnostics: first results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Sean Cox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S.D.N. Johnson, Landmark Fisheries Research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25 August 2026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Outside Pacific Spiny Dogfish – bounded diagnostic programme,</w:t>
      </w:r>
      <w:r>
        <w:t xml:space="preserve"> </w:t>
      </w:r>
      <w:r>
        <w:t xml:space="preserve">first four diagnostics, and a methodological problem that conditions</w:t>
      </w:r>
      <w:r>
        <w:t xml:space="preserve"> </w:t>
      </w:r>
      <w:r>
        <w:t xml:space="preserve">all of them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Four of your seven S.10 diagnostics are run. Before any of them: this</w:t>
      </w:r>
      <w:r>
        <w:t xml:space="preserve"> </w:t>
      </w:r>
      <w:r>
        <w:t xml:space="preserve">likelihood surface is strongly multi-modal, single-start fits of</w:t>
      </w:r>
      <w:r>
        <w:t xml:space="preserve"> </w:t>
      </w:r>
      <w:r>
        <w:t xml:space="preserve">perturbed configurations are not trustworthy, and the source of the</w:t>
      </w:r>
      <w:r>
        <w:t xml:space="preserve"> </w:t>
      </w:r>
      <w:r>
        <w:t xml:space="preserve">problem turns out to be the sex-specific selectivity structure you</w:t>
      </w:r>
      <w:r>
        <w:t xml:space="preserve"> </w:t>
      </w:r>
      <w:r>
        <w:t xml:space="preserve">flagged in S.5. Everything below is best-of-N.</w:t>
      </w:r>
    </w:p>
    <w:p>
      <w:pPr>
        <w:pStyle w:val="BodyText"/>
      </w:pPr>
      <w:r>
        <w:t xml:space="preserve">Two substantive results.</w:t>
      </w:r>
    </w:p>
    <w:p>
      <w:pPr>
        <w:pStyle w:val="BodyText"/>
      </w:pPr>
      <w:r>
        <w:rPr>
          <w:b/>
          <w:bCs/>
        </w:rPr>
        <w:t xml:space="preserve">A0’s depletion is not robust to relaxing its deterministic structure.</w:t>
      </w:r>
      <w:r>
        <w:t xml:space="preserve"> </w:t>
      </w:r>
      <w:r>
        <w:t xml:space="preserve">Estimated 2023 depletion moves from 0.086 to 0.185 when recruitment</w:t>
      </w:r>
      <w:r>
        <w:t xml:space="preserve"> </w:t>
      </w:r>
      <w:r>
        <w:t xml:space="preserve">deviations are switched on, and the fit to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data components</w:t>
      </w:r>
      <w:r>
        <w:t xml:space="preserve"> </w:t>
      </w:r>
      <w:r>
        <w:t xml:space="preserve">improves. Your B-series counterparts reach 0.172 and 0.179 by relaxing</w:t>
      </w:r>
      <w:r>
        <w:t xml:space="preserve"> </w:t>
      </w:r>
      <w:r>
        <w:t xml:space="preserve">constant M instead. Three independent relaxations land near twice the</w:t>
      </w:r>
      <w:r>
        <w:t xml:space="preserve"> </w:t>
      </w:r>
      <w:r>
        <w:t xml:space="preserve">base depletion.</w:t>
      </w:r>
    </w:p>
    <w:p>
      <w:pPr>
        <w:pStyle w:val="BodyText"/>
      </w:pPr>
      <w:r>
        <w:rPr>
          <w:b/>
          <w:bCs/>
        </w:rPr>
        <w:t xml:space="preserve">Constant M is a worse-fitting assumption than a standard alternative</w:t>
      </w:r>
      <w:r>
        <w:rPr>
          <w:b/>
          <w:bCs/>
        </w:rPr>
        <w:t xml:space="preserve"> </w:t>
      </w:r>
      <w:r>
        <w:rPr>
          <w:b/>
          <w:bCs/>
        </w:rPr>
        <w:t xml:space="preserve">at identical cost.</w:t>
      </w:r>
      <w:r>
        <w:t xml:space="preserve"> </w:t>
      </w:r>
      <w:r>
        <w:t xml:space="preserve">Lorenzen M, with the same 46 estimated parameters,</w:t>
      </w:r>
      <w:r>
        <w:t xml:space="preserve"> </w:t>
      </w:r>
      <w:r>
        <w:t xml:space="preserve">fits better on both data components than A0 does.</w:t>
      </w:r>
    </w:p>
    <w:p>
      <w:pPr>
        <w:pStyle w:val="BodyText"/>
      </w:pPr>
      <w:r>
        <w:t xml:space="preserve">Neither disturbs the low-abundance conclusion, which is robust across</w:t>
      </w:r>
      <w:r>
        <w:t xml:space="preserve"> </w:t>
      </w:r>
      <w:r>
        <w:t xml:space="preserve">everything we have run. What moves is the reconstructed unfished scale,</w:t>
      </w:r>
      <w:r>
        <w:t xml:space="preserve"> </w:t>
      </w:r>
      <w:r>
        <w:t xml:space="preserve">and therefore the removal advice.</w:t>
      </w:r>
    </w:p>
    <w:bookmarkEnd w:id="9"/>
    <w:bookmarkStart w:id="10" w:name="the-surface-is-multi-modal"/>
    <w:p>
      <w:pPr>
        <w:pStyle w:val="Heading2"/>
      </w:pPr>
      <w:r>
        <w:t xml:space="preserve">0. The surface is multi-modal</w:t>
      </w:r>
    </w:p>
    <w:p>
      <w:pPr>
        <w:pStyle w:val="FirstParagraph"/>
      </w:pPr>
      <w:r>
        <w:t xml:space="preserve">Configurations started from the supplied control values converge cleanly</w:t>
      </w:r>
      <w:r>
        <w:t xml:space="preserve"> </w:t>
      </w:r>
      <w:r>
        <w:t xml:space="preserve">– small maximum gradient components, no parameters at bounds – to</w:t>
      </w:r>
      <w:r>
        <w:t xml:space="preserve"> </w:t>
      </w:r>
      <w:r>
        <w:t xml:space="preserve">optima far from the best we can find for the same configuration.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Supplied start</w:t>
            </w:r>
          </w:p>
        </w:tc>
        <w:tc>
          <w:tcPr/>
          <w:p>
            <w:pPr>
              <w:pStyle w:val="Compact"/>
            </w:pPr>
            <w:r>
              <w:t xml:space="preserve">Best of 21</w:t>
            </w:r>
          </w:p>
        </w:tc>
        <w:tc>
          <w:tcPr/>
          <w:p>
            <w:pPr>
              <w:pStyle w:val="Compact"/>
            </w:pPr>
            <w:r>
              <w:t xml:space="preserve">Penalty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</w:t>
            </w:r>
          </w:p>
        </w:tc>
        <w:tc>
          <w:tcPr/>
          <w:p>
            <w:pPr>
              <w:pStyle w:val="Compact"/>
            </w:pPr>
            <w:r>
              <w:t xml:space="preserve">1646.38</w:t>
            </w:r>
          </w:p>
        </w:tc>
        <w:tc>
          <w:tcPr/>
          <w:p>
            <w:pPr>
              <w:pStyle w:val="Compact"/>
            </w:pPr>
            <w:r>
              <w:t xml:space="preserve">1646.38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D1_commonsel</w:t>
            </w:r>
          </w:p>
        </w:tc>
        <w:tc>
          <w:tcPr/>
          <w:p>
            <w:pPr>
              <w:pStyle w:val="Compact"/>
            </w:pPr>
            <w:r>
              <w:t xml:space="preserve">1852.16</w:t>
            </w:r>
          </w:p>
        </w:tc>
        <w:tc>
          <w:tcPr/>
          <w:p>
            <w:pPr>
              <w:pStyle w:val="Compact"/>
            </w:pPr>
            <w:r>
              <w:t xml:space="preserve">1852.16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S1_sexswap</w:t>
            </w:r>
          </w:p>
        </w:tc>
        <w:tc>
          <w:tcPr/>
          <w:p>
            <w:pPr>
              <w:pStyle w:val="Compact"/>
            </w:pPr>
            <w:r>
              <w:t xml:space="preserve">2016.86</w:t>
            </w:r>
          </w:p>
        </w:tc>
        <w:tc>
          <w:tcPr/>
          <w:p>
            <w:pPr>
              <w:pStyle w:val="Compact"/>
            </w:pPr>
            <w:r>
              <w:t xml:space="preserve">2014.13</w:t>
            </w:r>
          </w:p>
        </w:tc>
        <w:tc>
          <w:tcPr/>
          <w:p>
            <w:pPr>
              <w:pStyle w:val="Compact"/>
            </w:pPr>
            <w:r>
              <w:t xml:space="preserve">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D3_recdev</w:t>
            </w:r>
          </w:p>
        </w:tc>
        <w:tc>
          <w:tcPr/>
          <w:p>
            <w:pPr>
              <w:pStyle w:val="Compact"/>
            </w:pPr>
            <w:r>
              <w:t xml:space="preserve">2147.14</w:t>
            </w:r>
          </w:p>
        </w:tc>
        <w:tc>
          <w:tcPr/>
          <w:p>
            <w:pPr>
              <w:pStyle w:val="Compact"/>
            </w:pPr>
            <w:r>
              <w:t xml:space="preserve">1513.81</w:t>
            </w:r>
          </w:p>
        </w:tc>
        <w:tc>
          <w:tcPr/>
          <w:p>
            <w:pPr>
              <w:pStyle w:val="Compact"/>
            </w:pPr>
            <w:r>
              <w:t xml:space="preserve">633.3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D2_nodiscardlen</w:t>
            </w:r>
          </w:p>
        </w:tc>
        <w:tc>
          <w:tcPr/>
          <w:p>
            <w:pPr>
              <w:pStyle w:val="Compact"/>
            </w:pPr>
            <w:r>
              <w:t xml:space="preserve">2071.55</w:t>
            </w:r>
          </w:p>
        </w:tc>
        <w:tc>
          <w:tcPr/>
          <w:p>
            <w:pPr>
              <w:pStyle w:val="Compact"/>
            </w:pPr>
            <w:r>
              <w:t xml:space="preserve">1434.23</w:t>
            </w:r>
          </w:p>
        </w:tc>
        <w:tc>
          <w:tcPr/>
          <w:p>
            <w:pPr>
              <w:pStyle w:val="Compact"/>
            </w:pPr>
            <w:r>
              <w:t xml:space="preserve">637.3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S2_mwswap</w:t>
            </w:r>
          </w:p>
        </w:tc>
        <w:tc>
          <w:tcPr/>
          <w:p>
            <w:pPr>
              <w:pStyle w:val="Compact"/>
            </w:pPr>
            <w:r>
              <w:t xml:space="preserve">2309.14</w:t>
            </w:r>
          </w:p>
        </w:tc>
        <w:tc>
          <w:tcPr/>
          <w:p>
            <w:pPr>
              <w:pStyle w:val="Compact"/>
            </w:pPr>
            <w:r>
              <w:t xml:space="preserve">1664.04</w:t>
            </w:r>
          </w:p>
        </w:tc>
        <w:tc>
          <w:tcPr/>
          <w:p>
            <w:pPr>
              <w:pStyle w:val="Compact"/>
            </w:pPr>
            <w:r>
              <w:t xml:space="preserve">645.1</w:t>
            </w:r>
          </w:p>
        </w:tc>
      </w:tr>
    </w:tbl>
    <w:p>
      <w:pPr>
        <w:pStyle w:val="BodyText"/>
      </w:pPr>
      <w:r>
        <w:t xml:space="preserve">A0 reaches its best optimum from the supplied values, so those are well</w:t>
      </w:r>
      <w:r>
        <w:t xml:space="preserve"> </w:t>
      </w:r>
      <w:r>
        <w:t xml:space="preserve">tuned. But its basin is narrow. Counting how often 21 jittered starts</w:t>
      </w:r>
      <w:r>
        <w:t xml:space="preserve"> </w:t>
      </w:r>
      <w:r>
        <w:t xml:space="preserve">reach the best optimum found for each configuration: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Starts reaching best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Worst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</w:t>
            </w:r>
          </w:p>
        </w:tc>
        <w:tc>
          <w:tcPr/>
          <w:p>
            <w:pPr>
              <w:pStyle w:val="Compact"/>
            </w:pPr>
            <w:r>
              <w:t xml:space="preserve">6 of 21</w:t>
            </w:r>
          </w:p>
        </w:tc>
        <w:tc>
          <w:tcPr/>
          <w:p>
            <w:pPr>
              <w:pStyle w:val="Compact"/>
            </w:pPr>
            <w:r>
              <w:t xml:space="preserve">29%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S1_sexswap</w:t>
            </w:r>
          </w:p>
        </w:tc>
        <w:tc>
          <w:tcPr/>
          <w:p>
            <w:pPr>
              <w:pStyle w:val="Compact"/>
            </w:pPr>
            <w:r>
              <w:t xml:space="preserve">1 of 21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5451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S2_mwswap</w:t>
            </w:r>
          </w:p>
        </w:tc>
        <w:tc>
          <w:tcPr/>
          <w:p>
            <w:pPr>
              <w:pStyle w:val="Compact"/>
            </w:pPr>
            <w:r>
              <w:t xml:space="preserve">4 of 21</w:t>
            </w:r>
          </w:p>
        </w:tc>
        <w:tc>
          <w:tcPr/>
          <w:p>
            <w:pPr>
              <w:pStyle w:val="Compact"/>
            </w:pPr>
            <w:r>
              <w:t xml:space="preserve">19%</w:t>
            </w:r>
          </w:p>
        </w:tc>
        <w:tc>
          <w:tcPr/>
          <w:p>
            <w:pPr>
              <w:pStyle w:val="Compact"/>
            </w:pPr>
            <w:r>
              <w:t xml:space="preserve">5535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D1_commonsel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of 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D2_nodiscardlen</w:t>
            </w:r>
          </w:p>
        </w:tc>
        <w:tc>
          <w:tcPr/>
          <w:p>
            <w:pPr>
              <w:pStyle w:val="Compact"/>
            </w:pPr>
            <w:r>
              <w:t xml:space="preserve">6 of 21</w:t>
            </w:r>
          </w:p>
        </w:tc>
        <w:tc>
          <w:tcPr/>
          <w:p>
            <w:pPr>
              <w:pStyle w:val="Compact"/>
            </w:pPr>
            <w:r>
              <w:t xml:space="preserve">29%</w:t>
            </w:r>
          </w:p>
        </w:tc>
        <w:tc>
          <w:tcPr/>
          <w:p>
            <w:pPr>
              <w:pStyle w:val="Compact"/>
            </w:pPr>
            <w:r>
              <w:t xml:space="preserve">3391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D3_recdev</w:t>
            </w:r>
          </w:p>
        </w:tc>
        <w:tc>
          <w:tcPr/>
          <w:p>
            <w:pPr>
              <w:pStyle w:val="Compact"/>
            </w:pPr>
            <w:r>
              <w:t xml:space="preserve">1 of 21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3466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one configuration that optimises reliably is the one with</w:t>
      </w:r>
      <w:r>
        <w:rPr>
          <w:b/>
          <w:bCs/>
        </w:rPr>
        <w:t xml:space="preserve"> </w:t>
      </w:r>
      <w:r>
        <w:rPr>
          <w:b/>
          <w:bCs/>
        </w:rPr>
        <w:t xml:space="preserve">sex-specific selectivity switched off.</w:t>
      </w:r>
      <w:r>
        <w:t xml:space="preserve"> </w:t>
      </w:r>
      <w:r>
        <w:t xml:space="preserve">D1 fixes the 24 male-offset</w:t>
      </w:r>
      <w:r>
        <w:t xml:space="preserve"> </w:t>
      </w:r>
      <w:r>
        <w:t xml:space="preserve">parameters and converges to within 2 units from 20 of 21 starts. Every</w:t>
      </w:r>
      <w:r>
        <w:t xml:space="preserve"> </w:t>
      </w:r>
      <w:r>
        <w:t xml:space="preserve">configuration that retains those offsets finds its best optimum between 5</w:t>
      </w:r>
      <w:r>
        <w:t xml:space="preserve"> </w:t>
      </w:r>
      <w:r>
        <w:t xml:space="preserve">and 29% of the time, with worst starts three times the best value.</w:t>
      </w:r>
    </w:p>
    <w:p>
      <w:pPr>
        <w:pStyle w:val="BodyText"/>
      </w:pPr>
      <w:r>
        <w:t xml:space="preserve">The alternative modes are interpretable rather than numerical noise, and</w:t>
      </w:r>
      <w:r>
        <w:t xml:space="preserve"> </w:t>
      </w:r>
      <w:r>
        <w:t xml:space="preserve">they are consistently in the same parameters: at the poor SYN optimum the</w:t>
      </w:r>
      <w:r>
        <w:t xml:space="preserve"> </w:t>
      </w:r>
      <w:r>
        <w:t xml:space="preserve">male apex selectivity scale falls from 0.934 to 0.446, so the model</w:t>
      </w:r>
      <w:r>
        <w:t xml:space="preserve"> </w:t>
      </w:r>
      <w:r>
        <w:t xml:space="preserve">explains the same sex composition by deciding the survey barely catches</w:t>
      </w:r>
      <w:r>
        <w:t xml:space="preserve"> </w:t>
      </w:r>
      <w:r>
        <w:t xml:space="preserve">males.</w:t>
      </w:r>
    </w:p>
    <w:p>
      <w:pPr>
        <w:pStyle w:val="BodyText"/>
      </w:pPr>
      <w:r>
        <w:t xml:space="preserve">This is an independent line of evidence for your S.5 concern. The</w:t>
      </w:r>
      <w:r>
        <w:t xml:space="preserve"> </w:t>
      </w:r>
      <w:r>
        <w:t xml:space="preserve">sex-specific selectivity structure is not merely flexible enough to admit</w:t>
      </w:r>
      <w:r>
        <w:t xml:space="preserve"> </w:t>
      </w:r>
      <w:r>
        <w:t xml:space="preserve">several explanations of the same data – it is flexible enough to make</w:t>
      </w:r>
      <w:r>
        <w:t xml:space="preserve"> </w:t>
      </w:r>
      <w:r>
        <w:t xml:space="preserve">the likelihood surface pathological, and it is the specific source of</w:t>
      </w:r>
      <w:r>
        <w:t xml:space="preserve"> </w:t>
      </w:r>
      <w:r>
        <w:t xml:space="preserve">that pathology in this model.</w:t>
      </w:r>
    </w:p>
    <w:bookmarkEnd w:id="10"/>
    <w:bookmarkStart w:id="11" w:name="common-sex-selectivity-s.10-row-2"/>
    <w:p>
      <w:pPr>
        <w:pStyle w:val="Heading2"/>
      </w:pPr>
      <w:r>
        <w:t xml:space="preserve">1. Common sex selectivity (S.10 row 2)</w:t>
      </w:r>
    </w:p>
    <w:p>
      <w:pPr>
        <w:pStyle w:val="FirstParagraph"/>
      </w:pPr>
      <w:r>
        <w:rPr>
          <w:rStyle w:val="VerbatimChar"/>
        </w:rPr>
        <w:t xml:space="preserve">D1_commonsel</w:t>
      </w:r>
      <w:r>
        <w:t xml:space="preserve"> </w:t>
      </w:r>
      <w:r>
        <w:t xml:space="preserve">fixes the four estimated male-offset parameters on each of</w:t>
      </w:r>
      <w:r>
        <w:t xml:space="preserve"> </w:t>
      </w:r>
      <w:r>
        <w:t xml:space="preserve">the six pattern-24 fleets, taking the model from 46 to 22 estimated</w:t>
      </w:r>
      <w:r>
        <w:t xml:space="preserve"> </w:t>
      </w:r>
      <w:r>
        <w:t xml:space="preserve">parameters. Verified: female and male selectivity are then identical to</w:t>
      </w:r>
      <w:r>
        <w:t xml:space="preserve"> </w:t>
      </w:r>
      <w:r>
        <w:t xml:space="preserve">machine precision in all twelve fleets.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A0</w:t>
            </w:r>
          </w:p>
        </w:tc>
        <w:tc>
          <w:tcPr/>
          <w:p>
            <w:pPr>
              <w:pStyle w:val="Compact"/>
            </w:pPr>
            <w:r>
              <w:t xml:space="preserve">D1_commonsel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 parameters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objective</w:t>
            </w:r>
          </w:p>
        </w:tc>
        <w:tc>
          <w:tcPr/>
          <w:p>
            <w:pPr>
              <w:pStyle w:val="Compact"/>
            </w:pPr>
            <w:r>
              <w:t xml:space="preserve">1646.4</w:t>
            </w:r>
          </w:p>
        </w:tc>
        <w:tc>
          <w:tcPr/>
          <w:p>
            <w:pPr>
              <w:pStyle w:val="Compact"/>
            </w:pPr>
            <w:r>
              <w:t xml:space="preserve">1852.2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 composition</w:t>
            </w:r>
          </w:p>
        </w:tc>
        <w:tc>
          <w:tcPr/>
          <w:p>
            <w:pPr>
              <w:pStyle w:val="Compact"/>
            </w:pPr>
            <w:r>
              <w:t xml:space="preserve">671.1</w:t>
            </w:r>
          </w:p>
        </w:tc>
        <w:tc>
          <w:tcPr/>
          <w:p>
            <w:pPr>
              <w:pStyle w:val="Compact"/>
            </w:pPr>
            <w:r>
              <w:t xml:space="preserve">842.5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</w:t>
            </w:r>
          </w:p>
        </w:tc>
        <w:tc>
          <w:tcPr/>
          <w:p>
            <w:pPr>
              <w:pStyle w:val="Compact"/>
            </w:pPr>
            <w:r>
              <w:t xml:space="preserve">922.5</w:t>
            </w:r>
          </w:p>
        </w:tc>
        <w:tc>
          <w:tcPr/>
          <w:p>
            <w:pPr>
              <w:pStyle w:val="Compact"/>
            </w:pPr>
            <w:r>
              <w:t xml:space="preserve">955.1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Unfished spawning output</w:t>
            </w:r>
          </w:p>
        </w:tc>
        <w:tc>
          <w:tcPr/>
          <w:p>
            <w:pPr>
              <w:pStyle w:val="Compact"/>
            </w:pPr>
            <w:r>
              <w:t xml:space="preserve">39,194</w:t>
            </w:r>
          </w:p>
        </w:tc>
        <w:tc>
          <w:tcPr/>
          <w:p>
            <w:pPr>
              <w:pStyle w:val="Compact"/>
            </w:pPr>
            <w:r>
              <w:t xml:space="preserve">29,588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Depletion 2023</w:t>
            </w:r>
          </w:p>
        </w:tc>
        <w:tc>
          <w:tcPr/>
          <w:p>
            <w:pPr>
              <w:pStyle w:val="Compact"/>
            </w:pPr>
            <w:r>
              <w:t xml:space="preserve">0.086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2023</w:t>
            </w:r>
          </w:p>
        </w:tc>
        <w:tc>
          <w:tcPr/>
          <w:p>
            <w:pPr>
              <w:pStyle w:val="Compact"/>
            </w:pPr>
            <w:r>
              <w:t xml:space="preserve">0.0092</w:t>
            </w:r>
          </w:p>
        </w:tc>
        <w:tc>
          <w:tcPr/>
          <w:p>
            <w:pPr>
              <w:pStyle w:val="Compact"/>
            </w:pPr>
            <w:r>
              <w:t xml:space="preserve">0.0120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data reject common selectivity decisively.</w:t>
      </w:r>
      <w:r>
        <w:t xml:space="preserve"> </w:t>
      </w:r>
      <w:r>
        <w:t xml:space="preserve">D1 is nested in A0:</w:t>
      </w:r>
      <w:r>
        <w:t xml:space="preserve"> </w:t>
      </w:r>
      <w:r>
        <w:t xml:space="preserve">the likelihood ratio is 411.6 on 24 degrees of freedom, p of order</w:t>
      </w:r>
      <w:r>
        <w:t xml:space="preserve"> </w:t>
      </w:r>
      <w:r>
        <w:t xml:space="preserve">1e-72; AIC 3384.8 against 3748.4.</w:t>
      </w:r>
    </w:p>
    <w:p>
      <w:pPr>
        <w:pStyle w:val="BodyText"/>
      </w:pPr>
      <w:r>
        <w:t xml:space="preserve">The more useful finding is what the structure carries. Imposing common</w:t>
      </w:r>
      <w:r>
        <w:t xml:space="preserve"> </w:t>
      </w:r>
      <w:r>
        <w:t xml:space="preserve">selectivity cuts unfished spawning output by a quarter and</w:t>
      </w:r>
      <w:r>
        <w:t xml:space="preserve"> </w:t>
      </w:r>
      <w:r>
        <w:rPr>
          <w:i/>
          <w:iCs/>
        </w:rPr>
        <w:t xml:space="preserve">raises</w:t>
      </w:r>
      <w:r>
        <w:t xml:space="preserve"> </w:t>
      </w:r>
      <w:r>
        <w:t xml:space="preserve">both depletion and fishing mortality. So sex-specific selectivity is not</w:t>
      </w:r>
      <w:r>
        <w:t xml:space="preserve"> </w:t>
      </w:r>
      <w:r>
        <w:t xml:space="preserve">inflating female F – removing it makes F higher, not lower – but it is</w:t>
      </w:r>
      <w:r>
        <w:t xml:space="preserve"> </w:t>
      </w:r>
      <w:r>
        <w:t xml:space="preserve">carrying about 25% of the estimated stock scale, which is the part that</w:t>
      </w:r>
      <w:r>
        <w:t xml:space="preserve"> </w:t>
      </w:r>
      <w:r>
        <w:t xml:space="preserve">matters for rebuilding. Answering your question directly: the curves are</w:t>
      </w:r>
      <w:r>
        <w:t xml:space="preserve"> </w:t>
      </w:r>
      <w:r>
        <w:t xml:space="preserve">necessary in the statistical sense, and the parsimonious baseline you</w:t>
      </w:r>
      <w:r>
        <w:t xml:space="preserve"> </w:t>
      </w:r>
      <w:r>
        <w:t xml:space="preserve">proposed is not supported by these data on fit alone.</w:t>
      </w:r>
    </w:p>
    <w:p>
      <w:pPr>
        <w:pStyle w:val="BodyText"/>
      </w:pPr>
      <w:r>
        <w:t xml:space="preserve">That said, the two results are in tension and the tension is the point.</w:t>
      </w:r>
      <w:r>
        <w:t xml:space="preserve"> </w:t>
      </w:r>
      <w:r>
        <w:t xml:space="preserve">The data prefer sex-specific curves by a wide margin, and those same</w:t>
      </w:r>
      <w:r>
        <w:t xml:space="preserve"> </w:t>
      </w:r>
      <w:r>
        <w:t xml:space="preserve">curves are what make the model unreliable to fit – D1 is the only</w:t>
      </w:r>
      <w:r>
        <w:t xml:space="preserve"> </w:t>
      </w:r>
      <w:r>
        <w:t xml:space="preserve">configuration we have that optimises dependably. A structure that</w:t>
      </w:r>
      <w:r>
        <w:t xml:space="preserve"> </w:t>
      </w:r>
      <w:r>
        <w:t xml:space="preserve">improves fit by 206 units while turning a well-behaved optimisation</w:t>
      </w:r>
      <w:r>
        <w:t xml:space="preserve"> </w:t>
      </w:r>
      <w:r>
        <w:t xml:space="preserve">problem into one that finds its own optimum 29% of the time is not</w:t>
      </w:r>
      <w:r>
        <w:t xml:space="preserve"> </w:t>
      </w:r>
      <w:r>
        <w:t xml:space="preserve">obviously the right structure for a rebuilding baseline, whatever the</w:t>
      </w:r>
      <w:r>
        <w:t xml:space="preserve"> </w:t>
      </w:r>
      <w:r>
        <w:t xml:space="preserve">likelihood ratio says. Whether those curves represent gear behaviour or</w:t>
      </w:r>
      <w:r>
        <w:t xml:space="preserve"> </w:t>
      </w:r>
      <w:r>
        <w:t xml:space="preserve">absorbed availability is not resolved by a fit test, and we would want</w:t>
      </w:r>
      <w:r>
        <w:t xml:space="preserve"> </w:t>
      </w:r>
      <w:r>
        <w:t xml:space="preserve">the profile and the retrospective before recommending either way.</w:t>
      </w:r>
    </w:p>
    <w:bookmarkEnd w:id="11"/>
    <w:bookmarkStart w:id="12" w:name="discard-length-compositions-s.10-row-6"/>
    <w:p>
      <w:pPr>
        <w:pStyle w:val="Heading2"/>
      </w:pPr>
      <w:r>
        <w:t xml:space="preserve">2. Discard length compositions (S.10 row 6)</w:t>
      </w:r>
    </w:p>
    <w:p>
      <w:pPr>
        <w:pStyle w:val="FirstParagraph"/>
      </w:pPr>
      <w:r>
        <w:rPr>
          <w:rStyle w:val="VerbatimChar"/>
        </w:rPr>
        <w:t xml:space="preserve">D2_nodiscardlen</w:t>
      </w:r>
      <w:r>
        <w:t xml:space="preserve"> </w:t>
      </w:r>
      <w:r>
        <w:t xml:space="preserve">drops the ten fleet-2 length-composition rows, keeping</w:t>
      </w:r>
      <w:r>
        <w:t xml:space="preserve"> </w:t>
      </w:r>
      <w:r>
        <w:t xml:space="preserve">catch and dead removals. Comparison is on retained components only, since</w:t>
      </w:r>
      <w:r>
        <w:t xml:space="preserve"> </w:t>
      </w:r>
      <w:r>
        <w:t xml:space="preserve">the data differ.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A0</w:t>
            </w:r>
          </w:p>
        </w:tc>
        <w:tc>
          <w:tcPr/>
          <w:p>
            <w:pPr>
              <w:pStyle w:val="Compact"/>
            </w:pPr>
            <w:r>
              <w:t xml:space="preserve">D2_nodiscardlen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Unfished spawning output</w:t>
            </w:r>
          </w:p>
        </w:tc>
        <w:tc>
          <w:tcPr/>
          <w:p>
            <w:pPr>
              <w:pStyle w:val="Compact"/>
            </w:pPr>
            <w:r>
              <w:t xml:space="preserve">39,194</w:t>
            </w:r>
          </w:p>
        </w:tc>
        <w:tc>
          <w:tcPr/>
          <w:p>
            <w:pPr>
              <w:pStyle w:val="Compact"/>
            </w:pPr>
            <w:r>
              <w:t xml:space="preserve">46,918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Depletion 2023</w:t>
            </w:r>
          </w:p>
        </w:tc>
        <w:tc>
          <w:tcPr/>
          <w:p>
            <w:pPr>
              <w:pStyle w:val="Compact"/>
            </w:pPr>
            <w:r>
              <w:t xml:space="preserve">0.086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2023 (total)</w:t>
            </w:r>
          </w:p>
        </w:tc>
        <w:tc>
          <w:tcPr/>
          <w:p>
            <w:pPr>
              <w:pStyle w:val="Compact"/>
            </w:pPr>
            <w:r>
              <w:t xml:space="preserve">0.0092</w:t>
            </w:r>
          </w:p>
        </w:tc>
        <w:tc>
          <w:tcPr/>
          <w:p>
            <w:pPr>
              <w:pStyle w:val="Compact"/>
            </w:pPr>
            <w:r>
              <w:t xml:space="preserve">0.0047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Apical F, Bottom Trawl Discards</w:t>
            </w:r>
          </w:p>
        </w:tc>
        <w:tc>
          <w:tcPr/>
          <w:p>
            <w:pPr>
              <w:pStyle w:val="Compact"/>
            </w:pPr>
            <w:r>
              <w:t xml:space="preserve">0.0107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0.0838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Apical F, Midwater Trawl</w:t>
            </w:r>
          </w:p>
        </w:tc>
        <w:tc>
          <w:tcPr/>
          <w:p>
            <w:pPr>
              <w:pStyle w:val="Compact"/>
            </w:pPr>
            <w:r>
              <w:t xml:space="preserve">0.0125</w:t>
            </w:r>
          </w:p>
        </w:tc>
        <w:tc>
          <w:tcPr/>
          <w:p>
            <w:pPr>
              <w:pStyle w:val="Compact"/>
            </w:pPr>
            <w:r>
              <w:t xml:space="preserve">0.0101</w:t>
            </w:r>
          </w:p>
        </w:tc>
      </w:tr>
    </w:tbl>
    <w:p>
      <w:pPr>
        <w:pStyle w:val="BodyText"/>
      </w:pPr>
      <w:r>
        <w:t xml:space="preserve">Removing those ten rows changes removal-at-length drastically. Total F</w:t>
      </w:r>
      <w:r>
        <w:t xml:space="preserve"> </w:t>
      </w:r>
      <w:r>
        <w:t xml:space="preserve">halves while apical F on bottom trawl discards rises roughly eightfold,</w:t>
      </w:r>
      <w:r>
        <w:t xml:space="preserve"> </w:t>
      </w:r>
      <w:r>
        <w:t xml:space="preserve">and unfished spawning output rises 20%. Those compositions are what pin</w:t>
      </w:r>
      <w:r>
        <w:t xml:space="preserve"> </w:t>
      </w:r>
      <w:r>
        <w:t xml:space="preserve">down that fleet’s selectivity – and through the mirroring structure,</w:t>
      </w:r>
      <w:r>
        <w:t xml:space="preserve"> </w:t>
      </w:r>
      <w:r>
        <w:t xml:space="preserve">fleets 5, 9, 10 and 12 inherit it, so ten rows of data are load-bearing</w:t>
      </w:r>
      <w:r>
        <w:t xml:space="preserve"> </w:t>
      </w:r>
      <w:r>
        <w:t xml:space="preserve">for five fleets. This is concrete support for your S.9 position that the</w:t>
      </w:r>
      <w:r>
        <w:t xml:space="preserve"> </w:t>
      </w:r>
      <w:r>
        <w:t xml:space="preserve">direction of the removal-at-length allocation must be recalculated.</w:t>
      </w:r>
    </w:p>
    <w:bookmarkEnd w:id="12"/>
    <w:bookmarkStart w:id="13" w:name="recruitment-process-s.10-row-4"/>
    <w:p>
      <w:pPr>
        <w:pStyle w:val="Heading2"/>
      </w:pPr>
      <w:r>
        <w:t xml:space="preserve">3. Recruitment process (S.10 row 4)</w:t>
      </w:r>
    </w:p>
    <w:p>
      <w:pPr>
        <w:pStyle w:val="FirstParagraph"/>
      </w:pPr>
      <w:r>
        <w:rPr>
          <w:rStyle w:val="VerbatimChar"/>
        </w:rPr>
        <w:t xml:space="preserve">D3_recdev</w:t>
      </w:r>
      <w:r>
        <w:t xml:space="preserve"> </w:t>
      </w:r>
      <w:r>
        <w:t xml:space="preserve">switches the recruitment deviation phase from -3 to 3,</w:t>
      </w:r>
      <w:r>
        <w:t xml:space="preserve"> </w:t>
      </w:r>
      <w:r>
        <w:t xml:space="preserve">estimating 63 main deviations over 1960-2022 with sigmaR fixed at 0.4 as</w:t>
      </w:r>
      <w:r>
        <w:t xml:space="preserve"> </w:t>
      </w:r>
      <w:r>
        <w:t xml:space="preserve">supplied.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A0</w:t>
            </w:r>
          </w:p>
        </w:tc>
        <w:tc>
          <w:tcPr/>
          <w:p>
            <w:pPr>
              <w:pStyle w:val="Compact"/>
            </w:pPr>
            <w:r>
              <w:t xml:space="preserve">D3_recdev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 parameters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 likelihood</w:t>
            </w:r>
          </w:p>
        </w:tc>
        <w:tc>
          <w:tcPr/>
          <w:p>
            <w:pPr>
              <w:pStyle w:val="Compact"/>
            </w:pPr>
            <w:r>
              <w:t xml:space="preserve">922.5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 composition</w:t>
            </w:r>
          </w:p>
        </w:tc>
        <w:tc>
          <w:tcPr/>
          <w:p>
            <w:pPr>
              <w:pStyle w:val="Compact"/>
            </w:pPr>
            <w:r>
              <w:t xml:space="preserve">671.1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643.9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components combined</w:t>
            </w:r>
          </w:p>
        </w:tc>
        <w:tc>
          <w:tcPr/>
          <w:p>
            <w:pPr>
              <w:pStyle w:val="Compact"/>
            </w:pPr>
            <w:r>
              <w:t xml:space="preserve">1593.6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1412.2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Recruitment penalty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51.3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Unfished spawning output</w:t>
            </w:r>
          </w:p>
        </w:tc>
        <w:tc>
          <w:tcPr/>
          <w:p>
            <w:pPr>
              <w:pStyle w:val="Compact"/>
            </w:pPr>
            <w:r>
              <w:t xml:space="preserve">39,194</w:t>
            </w:r>
          </w:p>
        </w:tc>
        <w:tc>
          <w:tcPr/>
          <w:p>
            <w:pPr>
              <w:pStyle w:val="Compact"/>
            </w:pPr>
            <w:r>
              <w:t xml:space="preserve">36,825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Depletion 2023</w:t>
            </w:r>
          </w:p>
        </w:tc>
        <w:tc>
          <w:tcPr/>
          <w:p>
            <w:pPr>
              <w:pStyle w:val="Compact"/>
            </w:pPr>
            <w:r>
              <w:t xml:space="preserve">0.086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Depletion SD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Both</w:t>
      </w:r>
      <w:r>
        <w:t xml:space="preserve"> </w:t>
      </w:r>
      <w:r>
        <w:t xml:space="preserve">data components improve, by 181.4 units combined, at a</w:t>
      </w:r>
      <w:r>
        <w:t xml:space="preserve"> </w:t>
      </w:r>
      <w:r>
        <w:t xml:space="preserve">recruitment penalty of 51.3. And estimated depletion more than doubles.</w:t>
      </w:r>
    </w:p>
    <w:p>
      <w:pPr>
        <w:pStyle w:val="BodyText"/>
      </w:pPr>
      <w:r>
        <w:t xml:space="preserve">On identifiability, which we checked before believing any of it: the</w:t>
      </w:r>
      <w:r>
        <w:t xml:space="preserve"> </w:t>
      </w:r>
      <w:r>
        <w:t xml:space="preserve">estimated deviations have a standard deviation of 0.515, larger than the</w:t>
      </w:r>
      <w:r>
        <w:t xml:space="preserve"> </w:t>
      </w:r>
      <w:r>
        <w:t xml:space="preserve">0.4 the prior assumes, so the model wants more recruitment variation than</w:t>
      </w:r>
      <w:r>
        <w:t xml:space="preserve"> </w:t>
      </w:r>
      <w:r>
        <w:t xml:space="preserve">it is being allowed. Splitting at 1977, the first year with length</w:t>
      </w:r>
      <w:r>
        <w:t xml:space="preserve"> </w:t>
      </w:r>
      <w:r>
        <w:t xml:space="preserve">compositions: of the 17 deviations before 1977, 12 have parameter</w:t>
      </w:r>
      <w:r>
        <w:t xml:space="preserve"> </w:t>
      </w:r>
      <w:r>
        <w:t xml:space="preserve">standard deviations at or above the prior and are effectively</w:t>
      </w:r>
      <w:r>
        <w:t xml:space="preserve"> </w:t>
      </w:r>
      <w:r>
        <w:t xml:space="preserve">unidentified, functioning as a block adjustment to the initial condition.</w:t>
      </w:r>
      <w:r>
        <w:t xml:space="preserve"> </w:t>
      </w:r>
      <w:r>
        <w:t xml:space="preserve">Of the 46 from 1977 onward, 41 are genuinely estimated.</w:t>
      </w:r>
    </w:p>
    <w:p>
      <w:pPr>
        <w:pStyle w:val="BodyText"/>
      </w:pPr>
      <w:r>
        <w:t xml:space="preserve">We would not lean on the AIC comparison here, because penalised</w:t>
      </w:r>
      <w:r>
        <w:t xml:space="preserve"> </w:t>
      </w:r>
      <w:r>
        <w:t xml:space="preserve">deviations are not free parameters and the count is not meaningful. The</w:t>
      </w:r>
      <w:r>
        <w:t xml:space="preserve"> </w:t>
      </w:r>
      <w:r>
        <w:t xml:space="preserve">result that matters is the direction and the size: relaxing the</w:t>
      </w:r>
      <w:r>
        <w:t xml:space="preserve"> </w:t>
      </w:r>
      <w:r>
        <w:t xml:space="preserve">deterministic recruitment assumption improves the fit to every data</w:t>
      </w:r>
      <w:r>
        <w:t xml:space="preserve"> </w:t>
      </w:r>
      <w:r>
        <w:t xml:space="preserve">component and doubles estimated depletion. This is the concrete form of</w:t>
      </w:r>
      <w:r>
        <w:t xml:space="preserve"> </w:t>
      </w:r>
      <w:r>
        <w:t xml:space="preserve">your S.4 point that failure to estimate recruitment deviations is not</w:t>
      </w:r>
      <w:r>
        <w:t xml:space="preserve"> </w:t>
      </w:r>
      <w:r>
        <w:t xml:space="preserve">evidence of deterministic pup survival.</w:t>
      </w:r>
    </w:p>
    <w:p>
      <w:pPr>
        <w:pStyle w:val="BodyText"/>
      </w:pPr>
      <w:r>
        <w:rPr>
          <w:b/>
          <w:bCs/>
        </w:rPr>
        <w:t xml:space="preserve">The result survives the obvious objection.</w:t>
      </w:r>
      <w:r>
        <w:t xml:space="preserve"> </w:t>
      </w:r>
      <w:r>
        <w:rPr>
          <w:rStyle w:val="VerbatimChar"/>
        </w:rPr>
        <w:t xml:space="preserve">D3b_recdev_window</w:t>
      </w:r>
      <w:r>
        <w:t xml:space="preserve"> </w:t>
      </w:r>
      <w:r>
        <w:t xml:space="preserve">restricts the deviations to 1970-2015, dropping the unidentified</w:t>
      </w:r>
      <w:r>
        <w:t xml:space="preserve"> </w:t>
      </w:r>
      <w:r>
        <w:t xml:space="preserve">pre-1977 block and the terminal years that cannot yet be observed. It</w:t>
      </w:r>
      <w:r>
        <w:t xml:space="preserve"> </w:t>
      </w:r>
      <w:r>
        <w:t xml:space="preserve">uses 46 deviations instead of 63 and reaches a total of 1520.2 against</w:t>
      </w:r>
      <w:r>
        <w:t xml:space="preserve"> </w:t>
      </w:r>
      <w:r>
        <w:t xml:space="preserve">D3’s 1513.8 – essentially the same fit for 17 fewer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A0</w:t>
            </w:r>
          </w:p>
        </w:tc>
        <w:tc>
          <w:tcPr/>
          <w:p>
            <w:pPr>
              <w:pStyle w:val="Compact"/>
            </w:pPr>
            <w:r>
              <w:t xml:space="preserve">D3 (1960-2022)</w:t>
            </w:r>
          </w:p>
        </w:tc>
        <w:tc>
          <w:tcPr/>
          <w:p>
            <w:pPr>
              <w:pStyle w:val="Compact"/>
            </w:pPr>
            <w:r>
              <w:t xml:space="preserve">D3b (1970-2015)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</w:t>
            </w:r>
          </w:p>
        </w:tc>
        <w:tc>
          <w:tcPr/>
          <w:p>
            <w:pPr>
              <w:pStyle w:val="Compact"/>
            </w:pPr>
            <w:r>
              <w:t xml:space="preserve">922.5</w:t>
            </w:r>
          </w:p>
        </w:tc>
        <w:tc>
          <w:tcPr/>
          <w:p>
            <w:pPr>
              <w:pStyle w:val="Compact"/>
            </w:pPr>
            <w:r>
              <w:t xml:space="preserve">768.3</w:t>
            </w:r>
          </w:p>
        </w:tc>
        <w:tc>
          <w:tcPr/>
          <w:p>
            <w:pPr>
              <w:pStyle w:val="Compact"/>
            </w:pPr>
            <w:r>
              <w:t xml:space="preserve">772.5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 composition</w:t>
            </w:r>
          </w:p>
        </w:tc>
        <w:tc>
          <w:tcPr/>
          <w:p>
            <w:pPr>
              <w:pStyle w:val="Compact"/>
            </w:pPr>
            <w:r>
              <w:t xml:space="preserve">671.1</w:t>
            </w:r>
          </w:p>
        </w:tc>
        <w:tc>
          <w:tcPr/>
          <w:p>
            <w:pPr>
              <w:pStyle w:val="Compact"/>
            </w:pPr>
            <w:r>
              <w:t xml:space="preserve">643.9</w:t>
            </w:r>
          </w:p>
        </w:tc>
        <w:tc>
          <w:tcPr/>
          <w:p>
            <w:pPr>
              <w:pStyle w:val="Compact"/>
            </w:pPr>
            <w:r>
              <w:t xml:space="preserve">650.0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Recruitment penalty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51.3</w:t>
            </w:r>
          </w:p>
        </w:tc>
        <w:tc>
          <w:tcPr/>
          <w:p>
            <w:pPr>
              <w:pStyle w:val="Compact"/>
            </w:pPr>
            <w:r>
              <w:t xml:space="preserve">45.9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Deviations estimated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Depletion 2023</w:t>
            </w:r>
          </w:p>
        </w:tc>
        <w:tc>
          <w:tcPr/>
          <w:p>
            <w:pPr>
              <w:pStyle w:val="Compact"/>
            </w:pPr>
            <w:r>
              <w:t xml:space="preserve">0.086</w:t>
            </w:r>
          </w:p>
        </w:tc>
        <w:tc>
          <w:tcPr/>
          <w:p>
            <w:pPr>
              <w:pStyle w:val="Compact"/>
            </w:pPr>
            <w:r>
              <w:t xml:space="preserve">0.185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0.175</w:t>
            </w:r>
          </w:p>
        </w:tc>
      </w:tr>
    </w:tbl>
    <w:p>
      <w:pPr>
        <w:pStyle w:val="BodyText"/>
      </w:pPr>
      <w:r>
        <w:t xml:space="preserve">Both windows give a deviation standard deviation well above the assumed</w:t>
      </w:r>
      <w:r>
        <w:t xml:space="preserve"> </w:t>
      </w:r>
      <w:r>
        <w:t xml:space="preserve">sigmaR of 0.4 (0.515 and 0.571), and both roughly double estimated</w:t>
      </w:r>
      <w:r>
        <w:t xml:space="preserve"> </w:t>
      </w:r>
      <w:r>
        <w:t xml:space="preserve">depletion. The conclusion does not rest on the deviations that the data</w:t>
      </w:r>
      <w:r>
        <w:t xml:space="preserve"> </w:t>
      </w:r>
      <w:r>
        <w:t xml:space="preserve">cannot inform.</w:t>
      </w:r>
    </w:p>
    <w:bookmarkEnd w:id="13"/>
    <w:bookmarkStart w:id="14" w:name="mortality-structure-s.10-row-3"/>
    <w:p>
      <w:pPr>
        <w:pStyle w:val="Heading2"/>
      </w:pPr>
      <w:r>
        <w:t xml:space="preserve">4. Mortality structure (S.10 row 3)</w:t>
      </w:r>
    </w:p>
    <w:p>
      <w:pPr>
        <w:pStyle w:val="FirstParagraph"/>
      </w:pPr>
      <w:r>
        <w:rPr>
          <w:rStyle w:val="VerbatimChar"/>
        </w:rPr>
        <w:t xml:space="preserve">D4_lorenzenM</w:t>
      </w:r>
      <w:r>
        <w:t xml:space="preserve"> </w:t>
      </w:r>
      <w:r>
        <w:t xml:space="preserve">switches</w:t>
      </w:r>
      <w:r>
        <w:t xml:space="preserve"> </w:t>
      </w:r>
      <w:r>
        <w:rPr>
          <w:rStyle w:val="VerbatimChar"/>
        </w:rPr>
        <w:t xml:space="preserve">natM_type</w:t>
      </w:r>
      <w:r>
        <w:t xml:space="preserve"> </w:t>
      </w:r>
      <w:r>
        <w:t xml:space="preserve">from 0 to 2 with a reference age of</w:t>
      </w:r>
      <w:r>
        <w:t xml:space="preserve"> </w:t>
      </w:r>
      <w:r>
        <w:t xml:space="preserve">40, matching</w:t>
      </w:r>
      <w:r>
        <w:t xml:space="preserve"> </w:t>
      </w:r>
      <w:r>
        <w:rPr>
          <w:rStyle w:val="VerbatimChar"/>
        </w:rPr>
        <w:t xml:space="preserve">Growth_Age_for_L2</w:t>
      </w:r>
      <w:r>
        <w:t xml:space="preserve">. The supplied fixed M of 0.065 becomes M</w:t>
      </w:r>
      <w:r>
        <w:t xml:space="preserve"> </w:t>
      </w:r>
      <w:r>
        <w:rPr>
          <w:i/>
          <w:iCs/>
        </w:rPr>
        <w:t xml:space="preserve">at that age</w:t>
      </w:r>
      <w:r>
        <w:t xml:space="preserve">, so only the shape changes and the parameter count is</w:t>
      </w:r>
      <w:r>
        <w:t xml:space="preserve"> </w:t>
      </w:r>
      <w:r>
        <w:t xml:space="preserve">unchanged. Syntax is from the v3.30.22.1 manual, which specifies one</w:t>
      </w:r>
      <w:r>
        <w:t xml:space="preserve"> </w:t>
      </w:r>
      <w:r>
        <w:t xml:space="preserve">additional integer line for the reference age under option 2.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A0</w:t>
            </w:r>
          </w:p>
        </w:tc>
        <w:tc>
          <w:tcPr/>
          <w:p>
            <w:pPr>
              <w:pStyle w:val="Compact"/>
            </w:pPr>
            <w:r>
              <w:t xml:space="preserve">D4_lorenzenM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 parameters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objective</w:t>
            </w:r>
          </w:p>
        </w:tc>
        <w:tc>
          <w:tcPr/>
          <w:p>
            <w:pPr>
              <w:pStyle w:val="Compact"/>
            </w:pPr>
            <w:r>
              <w:t xml:space="preserve">1646.4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1567.8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</w:t>
            </w:r>
          </w:p>
        </w:tc>
        <w:tc>
          <w:tcPr/>
          <w:p>
            <w:pPr>
              <w:pStyle w:val="Compact"/>
            </w:pPr>
            <w:r>
              <w:t xml:space="preserve">922.5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877.6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 composition</w:t>
            </w:r>
          </w:p>
        </w:tc>
        <w:tc>
          <w:tcPr/>
          <w:p>
            <w:pPr>
              <w:pStyle w:val="Compact"/>
            </w:pPr>
            <w:r>
              <w:t xml:space="preserve">671.1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Unfished spawning output</w:t>
            </w:r>
          </w:p>
        </w:tc>
        <w:tc>
          <w:tcPr/>
          <w:p>
            <w:pPr>
              <w:pStyle w:val="Compact"/>
            </w:pPr>
            <w:r>
              <w:t xml:space="preserve">39,194</w:t>
            </w:r>
          </w:p>
        </w:tc>
        <w:tc>
          <w:tcPr/>
          <w:p>
            <w:pPr>
              <w:pStyle w:val="Compact"/>
            </w:pPr>
            <w:r>
              <w:t xml:space="preserve">40,286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Depletion 2023</w:t>
            </w:r>
          </w:p>
        </w:tc>
        <w:tc>
          <w:tcPr/>
          <w:p>
            <w:pPr>
              <w:pStyle w:val="Compact"/>
            </w:pPr>
            <w:r>
              <w:t xml:space="preserve">0.086</w:t>
            </w:r>
          </w:p>
        </w:tc>
        <w:tc>
          <w:tcPr/>
          <w:p>
            <w:pPr>
              <w:pStyle w:val="Compact"/>
            </w:pPr>
            <w:r>
              <w:t xml:space="preserve">0.097</w:t>
            </w:r>
          </w:p>
        </w:tc>
      </w:tr>
    </w:tbl>
    <w:p>
      <w:pPr>
        <w:pStyle w:val="BodyText"/>
      </w:pPr>
      <w:r>
        <w:t xml:space="preserve">Resulting female M-at-age: 0.184 at age 0, 0.097 at age 10, 0.069 at age</w:t>
      </w:r>
      <w:r>
        <w:t xml:space="preserve"> </w:t>
      </w:r>
      <w:r>
        <w:t xml:space="preserve">30, 0.065 at the reference age 40, and 0.061 at age 70.</w:t>
      </w:r>
    </w:p>
    <w:p>
      <w:pPr>
        <w:pStyle w:val="BodyText"/>
      </w:pPr>
      <w:r>
        <w:t xml:space="preserve">At identical parameter count, Lorenzen fits better on both data</w:t>
      </w:r>
      <w:r>
        <w:t xml:space="preserve"> </w:t>
      </w:r>
      <w:r>
        <w:t xml:space="preserve">components by 78.6 units combined. There is no parsimony argument for</w:t>
      </w:r>
      <w:r>
        <w:t xml:space="preserve"> </w:t>
      </w:r>
      <w:r>
        <w:t xml:space="preserve">constant M here – it is simply the worse of the two.</w:t>
      </w:r>
    </w:p>
    <w:p>
      <w:pPr>
        <w:pStyle w:val="BodyText"/>
      </w:pPr>
      <w:r>
        <w:t xml:space="preserve">Per the agreed sequencing we are holding the phi0, S0 and</w:t>
      </w:r>
      <w:r>
        <w:t xml:space="preserve"> </w:t>
      </w:r>
      <w:r>
        <w:t xml:space="preserve">reference-point consequences until the baseline is validated against the</w:t>
      </w:r>
      <w:r>
        <w:t xml:space="preserve"> </w:t>
      </w:r>
      <w:r>
        <w:t xml:space="preserve">authors’ outputs, since those are absolute rather than relative</w:t>
      </w:r>
      <w:r>
        <w:t xml:space="preserve"> </w:t>
      </w:r>
      <w:r>
        <w:t xml:space="preserve">quantities. This configuration is still being multi-started, so the</w:t>
      </w:r>
      <w:r>
        <w:t xml:space="preserve"> </w:t>
      </w:r>
      <w:r>
        <w:t xml:space="preserve">numbers above are provisional.</w:t>
      </w:r>
    </w:p>
    <w:bookmarkEnd w:id="14"/>
    <w:bookmarkStart w:id="15" w:name="what-this-adds-up-to"/>
    <w:p>
      <w:pPr>
        <w:pStyle w:val="Heading2"/>
      </w:pPr>
      <w:r>
        <w:t xml:space="preserve">What this adds up to</w:t>
      </w:r>
    </w:p>
    <w:p>
      <w:pPr>
        <w:pStyle w:val="FirstParagraph"/>
      </w:pPr>
      <w:r>
        <w:t xml:space="preserve">A0’s depletion of about 0.09 is conditional on two structural</w:t>
      </w:r>
      <w:r>
        <w:t xml:space="preserve"> </w:t>
      </w:r>
      <w:r>
        <w:t xml:space="preserve">assumptions that the data do not obviously support. Allowing recruitment</w:t>
      </w:r>
      <w:r>
        <w:t xml:space="preserve"> </w:t>
      </w:r>
      <w:r>
        <w:t xml:space="preserve">variation moves it to 0.185. Your B-series counterparts, which relax</w:t>
      </w:r>
      <w:r>
        <w:t xml:space="preserve"> </w:t>
      </w:r>
      <w:r>
        <w:t xml:space="preserve">constant natural mortality instead, reach 0.172 and 0.179. Three</w:t>
      </w:r>
      <w:r>
        <w:t xml:space="preserve"> </w:t>
      </w:r>
      <w:r>
        <w:t xml:space="preserve">different relaxations of A0’s deterministic structure converge on</w:t>
      </w:r>
      <w:r>
        <w:t xml:space="preserve"> </w:t>
      </w:r>
      <w:r>
        <w:t xml:space="preserve">roughly twice the base depletion.</w:t>
      </w:r>
    </w:p>
    <w:p>
      <w:pPr>
        <w:pStyle w:val="BodyText"/>
      </w:pPr>
      <w:r>
        <w:t xml:space="preserve">That does not overturn the low-abundance conclusion, which is robust</w:t>
      </w:r>
      <w:r>
        <w:t xml:space="preserve"> </w:t>
      </w:r>
      <w:r>
        <w:t xml:space="preserve">across everything we have run. It does bear on the reconstructed unfished</w:t>
      </w:r>
      <w:r>
        <w:t xml:space="preserve"> </w:t>
      </w:r>
      <w:r>
        <w:t xml:space="preserve">scale and therefore on the removal advice, which is the separation you</w:t>
      </w:r>
      <w:r>
        <w:t xml:space="preserve"> </w:t>
      </w:r>
      <w:r>
        <w:t xml:space="preserve">drew in your fourth immediate priority.</w:t>
      </w:r>
    </w:p>
    <w:bookmarkEnd w:id="15"/>
    <w:bookmarkStart w:id="16" w:name="still-open"/>
    <w:p>
      <w:pPr>
        <w:pStyle w:val="Heading2"/>
      </w:pPr>
      <w:r>
        <w:t xml:space="preserve">Still open</w:t>
      </w:r>
    </w:p>
    <w:p>
      <w:pPr>
        <w:pStyle w:val="Compact"/>
        <w:numPr>
          <w:ilvl w:val="0"/>
          <w:numId w:val="1001"/>
        </w:numPr>
      </w:pPr>
      <w:r>
        <w:t xml:space="preserve">Old-age biology and trawl removals (rows 5, 7), deferred until the</w:t>
      </w:r>
      <w:r>
        <w:t xml:space="preserve"> </w:t>
      </w:r>
      <w:r>
        <w:t xml:space="preserve">baseline is validated against the authors’ outputs.</w:t>
      </w:r>
    </w:p>
    <w:p>
      <w:pPr>
        <w:pStyle w:val="Compact"/>
        <w:numPr>
          <w:ilvl w:val="0"/>
          <w:numId w:val="1001"/>
        </w:numPr>
      </w:pPr>
      <w:r>
        <w:t xml:space="preserve">A0 verification proper (row 1), blocked on those outputs. See the</w:t>
      </w:r>
      <w:r>
        <w:t xml:space="preserve"> </w:t>
      </w:r>
      <w:r>
        <w:t xml:space="preserve">separate request.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2026-08-25T20:02:51Z</dcterms:created>
  <dcterms:modified xsi:type="dcterms:W3CDTF">2026-08-25T20:02:51Z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