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LoomSense Device Communication Specification v1.0</w:t>
      </w:r>
    </w:p>
    <w:p>
      <w:pPr>
        <w:pStyle w:val="Heading2"/>
      </w:pPr>
      <w:r>
        <w:t>Purpose</w:t>
      </w:r>
    </w:p>
    <w:p>
      <w:r>
        <w:t>Define the communication contract between the LoomSense ESP32 firmware and the host application. The firmware reports hardware events only; the application interprets those events.</w:t>
      </w:r>
    </w:p>
    <w:p>
      <w:pPr>
        <w:pStyle w:val="Heading2"/>
      </w:pPr>
      <w:r>
        <w:t>Scope</w:t>
      </w:r>
    </w:p>
    <w:p>
      <w:r>
        <w:t>The firmware monitors Hall-effect sensors, detects treadle press/release events, timestamps events, assigns a unique eventId, and transmits structured event messages. It does not manage weaving drafts, pattern position, pick tracking, user workflow, or validation logic.</w:t>
      </w:r>
    </w:p>
    <w:p>
      <w:pPr>
        <w:pStyle w:val="Heading2"/>
      </w:pPr>
      <w:r>
        <w:t>Hardware Event Message</w:t>
      </w:r>
    </w:p>
    <w:p>
      <w:r>
        <w:t>{</w:t>
        <w:br/>
        <w:t xml:space="preserve">  "eventId": 7,</w:t>
        <w:br/>
        <w:t xml:space="preserve">  "timestampMs": 10624,</w:t>
        <w:br/>
        <w:t xml:space="preserve">  "treadle": 2,</w:t>
        <w:br/>
        <w:t xml:space="preserve">  "state": "PRESSED"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eventId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assigned by the firmware for each hardware event.</w:t>
            </w:r>
          </w:p>
        </w:tc>
      </w:tr>
      <w:tr>
        <w:tc>
          <w:tcPr>
            <w:tcW w:type="dxa" w:w="2880"/>
          </w:tcPr>
          <w:p>
            <w:r>
              <w:t>timestampMs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Milliseconds since device startup.</w:t>
            </w:r>
          </w:p>
        </w:tc>
      </w:tr>
      <w:tr>
        <w:tc>
          <w:tcPr>
            <w:tcW w:type="dxa" w:w="2880"/>
          </w:tcPr>
          <w:p>
            <w:r>
              <w:t>treadle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Treadle number associated with the event.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Either "PRESSED" or "RELEASED".</w:t>
            </w:r>
          </w:p>
        </w:tc>
      </w:tr>
    </w:tbl>
    <w:p>
      <w:pPr>
        <w:pStyle w:val="Heading2"/>
      </w:pPr>
      <w:r>
        <w:t>Event Ordering</w:t>
      </w:r>
    </w:p>
    <w:p>
      <w:r>
        <w:t>Events are transmitted in the order they are detected. The eventId increases by one for each event and allows the application to detect missed or duplicate messages.</w:t>
      </w:r>
    </w:p>
    <w:p>
      <w:pPr>
        <w:pStyle w:val="Heading2"/>
      </w:pPr>
      <w:r>
        <w:t>Responsibilities</w:t>
      </w:r>
    </w:p>
    <w:p>
      <w:r>
        <w:t>Firmware:</w:t>
        <w:br/>
        <w:t>• Monitor Hall-effect sensors</w:t>
        <w:br/>
        <w:t>• Detect treadle state changes</w:t>
        <w:br/>
        <w:t>• Timestamp events</w:t>
        <w:br/>
        <w:t>• Assign eventId values</w:t>
        <w:br/>
        <w:t>• Transmit structured event messages</w:t>
      </w:r>
    </w:p>
    <w:p>
      <w:r>
        <w:t>Application:</w:t>
        <w:br/>
        <w:t>• Load weaving drafts</w:t>
        <w:br/>
        <w:t>• Track current pick and pattern position</w:t>
        <w:br/>
        <w:t>• Validate expected treadles</w:t>
        <w:br/>
        <w:t>• Display the user interface</w:t>
        <w:br/>
        <w:t>• Generate alerts and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