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0E7C7B"/>
          <w:sz w:val="22"/>
        </w:rPr>
        <w:t>STELLANTIS · PRODUCT DESIGN OFFICE</w:t>
      </w:r>
    </w:p>
    <w:p>
      <w:r>
        <w:rPr>
          <w:b/>
          <w:color w:val="1B2A4A"/>
          <w:sz w:val="60"/>
        </w:rPr>
        <w:t>Global Design AI</w:t>
        <w:br/>
        <w:t>Intake &amp; Integration Framework</w:t>
      </w:r>
    </w:p>
    <w:p>
      <w:r>
        <w:rPr>
          <w:i/>
          <w:color w:val="6B7280"/>
          <w:sz w:val="24"/>
        </w:rPr>
        <w:t>A repeatable process for proposing, validating, piloting, and scaling AI initiatives across the global Design organization — with visibility, governance, and alignment built in.</w:t>
      </w:r>
    </w:p>
    <w:p>
      <w:pPr>
        <w:spacing w:before="320"/>
      </w:pPr>
      <w:r>
        <w:rPr>
          <w:color w:val="6B7280"/>
          <w:sz w:val="18"/>
        </w:rPr>
        <w:t>Version 1.0 · June 2026 · Owner: Global AI Design Lead (Design Functional AI Hub)</w:t>
      </w:r>
    </w:p>
    <w:p>
      <w:r>
        <w:rPr>
          <w:b/>
          <w:color w:val="0E7C7B"/>
          <w:sz w:val="20"/>
        </w:rPr>
        <w:t>Operating principle: the Global AI Design Lead orchestrates the process. The teams closest to the problem own the work.</w:t>
      </w:r>
    </w:p>
    <w:p>
      <w:r>
        <w:br w:type="page"/>
      </w:r>
    </w:p>
    <w:p>
      <w:pPr>
        <w:pStyle w:val="Heading1"/>
      </w:pPr>
      <w:r>
        <w:t>1. Purpose &amp; Operating Principles</w:t>
      </w:r>
    </w:p>
    <w:p>
      <w:pPr>
        <w:spacing w:after="120"/>
      </w:pPr>
      <w:r>
        <w:rPr>
          <w:b w:val="0"/>
          <w:i w:val="0"/>
          <w:sz w:val="20"/>
        </w:rPr>
        <w:t>Design teams across North America, Europe, South America, and Asia-Pacific are already experimenting with AI. The risk is not too little initiative — it is fragmentation: duplicate pilots, invisible work, unscaled wins, and lessons that evaporate when a pilot ends. This framework provides one repeatable pipeline that lets any Design team move from idea to scaled capability quickly, while the organization keeps visibility, governance, and a compounding knowledge base.</w:t>
      </w:r>
    </w:p>
    <w:p>
      <w:pPr>
        <w:spacing w:after="120"/>
      </w:pPr>
      <w:r>
        <w:rPr>
          <w:b w:val="0"/>
          <w:i/>
          <w:color w:val="1B2A4A"/>
          <w:sz w:val="20"/>
        </w:rPr>
        <w:t>This framework deliberately does not create a central team that tests every tool. It creates a lightweight operating system around the teams who already want to test, so their work is visible, comparable, governed, and reusable.</w:t>
      </w:r>
    </w:p>
    <w:p>
      <w:pPr>
        <w:pStyle w:val="Heading2"/>
      </w:pPr>
      <w:r>
        <w:t>Eight operating principles</w:t>
      </w:r>
    </w:p>
    <w:p>
      <w:pPr>
        <w:pStyle w:val="ListBullet"/>
        <w:spacing w:after="40"/>
      </w:pPr>
      <w:r>
        <w:rPr>
          <w:b/>
        </w:rPr>
        <w:t xml:space="preserve">One front door — </w:t>
      </w:r>
      <w:r>
        <w:t>every AI opportunity enters through the same global intake, regardless of region or seniority. No side doors.</w:t>
      </w:r>
    </w:p>
    <w:p>
      <w:pPr>
        <w:pStyle w:val="ListBullet"/>
        <w:spacing w:after="40"/>
      </w:pPr>
      <w:r>
        <w:rPr>
          <w:b/>
        </w:rPr>
        <w:t xml:space="preserve">Orchestrate, don’t operate — </w:t>
      </w:r>
      <w:r>
        <w:t>the Global AI Design Lead runs the process — triage, portfolio, connections, reporting. Testing, piloting, and administering solutions stays with the originating teams.</w:t>
      </w:r>
    </w:p>
    <w:p>
      <w:pPr>
        <w:pStyle w:val="ListBullet"/>
        <w:spacing w:after="40"/>
      </w:pPr>
      <w:r>
        <w:rPr>
          <w:b/>
        </w:rPr>
        <w:t xml:space="preserve">No ownership, no initiative — </w:t>
      </w:r>
      <w:r>
        <w:t>nothing proceeds without a named Business Sponsor, Process Owner, and Pilot Owner.</w:t>
      </w:r>
    </w:p>
    <w:p>
      <w:pPr>
        <w:pStyle w:val="ListBullet"/>
        <w:spacing w:after="40"/>
      </w:pPr>
      <w:r>
        <w:rPr>
          <w:b/>
        </w:rPr>
        <w:t xml:space="preserve">Business problem first — </w:t>
      </w:r>
      <w:r>
        <w:t>every initiative is anchored to a real workflow and a measurable benefit before any tool is discussed.</w:t>
      </w:r>
    </w:p>
    <w:p>
      <w:pPr>
        <w:pStyle w:val="ListBullet"/>
        <w:spacing w:after="40"/>
      </w:pPr>
      <w:r>
        <w:rPr>
          <w:b/>
        </w:rPr>
        <w:t xml:space="preserve">Search before you build — </w:t>
      </w:r>
      <w:r>
        <w:t>the Design AI repository, AI Garage, and the enterprise use-case portfolio are checked at intake. Duplicates are merged, not multiplied.</w:t>
      </w:r>
    </w:p>
    <w:p>
      <w:pPr>
        <w:pStyle w:val="ListBullet"/>
        <w:spacing w:after="40"/>
      </w:pPr>
      <w:r>
        <w:rPr>
          <w:b/>
        </w:rPr>
        <w:t xml:space="preserve">Evidence over enthusiasm — </w:t>
      </w:r>
      <w:r>
        <w:t>one scorecard, one pilot charter, one assessment standard — so a pilot in Turin is comparable to a pilot in Auburn Hills.</w:t>
      </w:r>
    </w:p>
    <w:p>
      <w:pPr>
        <w:pStyle w:val="ListBullet"/>
        <w:spacing w:after="40"/>
      </w:pPr>
      <w:r>
        <w:rPr>
          <w:b/>
        </w:rPr>
        <w:t xml:space="preserve">Right-sized governance — </w:t>
      </w:r>
      <w:r>
        <w:t>review effort scales with risk (data sensitivity, new vendors, spend), not with organizational distance. Fast lane for low-risk work.</w:t>
      </w:r>
    </w:p>
    <w:p>
      <w:pPr>
        <w:pStyle w:val="ListBullet"/>
        <w:spacing w:after="40"/>
      </w:pPr>
      <w:r>
        <w:rPr>
          <w:b/>
        </w:rPr>
        <w:t xml:space="preserve">Every initiative leaves knowledge — </w:t>
      </w:r>
      <w:r>
        <w:t>pilots that do not scale still produce a documented lesson. Retired is a result, not a failure.</w:t>
      </w:r>
    </w:p>
    <w:p>
      <w:pPr>
        <w:pStyle w:val="Heading1"/>
      </w:pPr>
      <w:r>
        <w:t>2. Scope &amp; Position in the Stellantis AI Operating Model</w:t>
      </w:r>
    </w:p>
    <w:p>
      <w:pPr>
        <w:pStyle w:val="Heading2"/>
      </w:pPr>
      <w:r>
        <w:t>In scope</w:t>
      </w:r>
    </w:p>
    <w:p>
      <w:pPr>
        <w:pStyle w:val="ListBullet"/>
        <w:spacing w:after="40"/>
      </w:pPr>
      <w:r>
        <w:t>AI tools, agents, workflows, and data products proposed by or for Design teams in NA, EE, SA, and AP/China.</w:t>
      </w:r>
    </w:p>
    <w:p>
      <w:pPr>
        <w:pStyle w:val="ListBullet"/>
        <w:spacing w:after="40"/>
      </w:pPr>
      <w:r>
        <w:t>Initiatives spanning creative work (sketching, visualization, animation, CMF), design operations (reviews, research, benchmarking, program memory), and Design’s interfaces to engineering, manufacturing, and marketing.</w:t>
      </w:r>
    </w:p>
    <w:p>
      <w:pPr>
        <w:pStyle w:val="ListBullet"/>
        <w:spacing w:after="40"/>
      </w:pPr>
      <w:r>
        <w:t>Both new technology requests and new uses of already-approved platforms.</w:t>
      </w:r>
    </w:p>
    <w:p>
      <w:pPr>
        <w:pStyle w:val="Heading2"/>
      </w:pPr>
      <w:r>
        <w:t>Out of scope</w:t>
      </w:r>
    </w:p>
    <w:p>
      <w:pPr>
        <w:pStyle w:val="ListBullet"/>
        <w:spacing w:after="40"/>
      </w:pPr>
      <w:r>
        <w:t>Enterprise platform selection and operation (owned by GDPA / ICT).</w:t>
      </w:r>
    </w:p>
    <w:p>
      <w:pPr>
        <w:pStyle w:val="ListBullet"/>
        <w:spacing w:after="40"/>
      </w:pPr>
      <w:r>
        <w:t>AI features of the vehicle product itself (owned by PDT).</w:t>
      </w:r>
    </w:p>
    <w:p>
      <w:pPr>
        <w:pStyle w:val="ListBullet"/>
        <w:spacing w:after="40"/>
      </w:pPr>
      <w:r>
        <w:t>Personal productivity use of already-approved tools within approved environments — just use them; no intake required.</w:t>
      </w:r>
    </w:p>
    <w:p>
      <w:pPr>
        <w:pStyle w:val="Heading2"/>
      </w:pPr>
      <w:r>
        <w:t>Position in the enterprise model</w:t>
      </w:r>
    </w:p>
    <w:p>
      <w:pPr>
        <w:spacing w:after="120"/>
      </w:pPr>
      <w:r>
        <w:rPr>
          <w:b w:val="0"/>
          <w:i w:val="0"/>
          <w:sz w:val="20"/>
        </w:rPr>
        <w:t>Design operates as one of the Global Functional AI Hubs in the Stellantis AI Transformation Office. This framework is how the Design hub executes its leadership directive — Connect, Build, Adopt, Signal, Represent — at studio level. It does not duplicate enterprise mechanisms; it plugs into them:</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4896"/>
        <w:gridCol w:w="4896"/>
      </w:tblGrid>
      <w:tr>
        <w:tc>
          <w:tcPr>
            <w:tcW w:type="dxa" w:w="3744"/>
            <w:shd w:val="clear" w:fill="0E7C7B"/>
          </w:tcPr>
          <w:p>
            <w:pPr>
              <w:spacing w:after="40" w:before="40"/>
            </w:pPr>
            <w:r/>
            <w:r>
              <w:rPr>
                <w:b/>
                <w:color w:val="FFFFFF"/>
                <w:sz w:val="18"/>
              </w:rPr>
              <w:t>Enterprise mechanism</w:t>
            </w:r>
          </w:p>
        </w:tc>
        <w:tc>
          <w:tcPr>
            <w:tcW w:type="dxa" w:w="7056"/>
            <w:shd w:val="clear" w:fill="0E7C7B"/>
          </w:tcPr>
          <w:p>
            <w:pPr>
              <w:spacing w:after="40" w:before="40"/>
            </w:pPr>
            <w:r/>
            <w:r>
              <w:rPr>
                <w:b/>
                <w:color w:val="FFFFFF"/>
                <w:sz w:val="18"/>
              </w:rPr>
              <w:t>How this framework uses it</w:t>
            </w:r>
          </w:p>
        </w:tc>
      </w:tr>
      <w:tr>
        <w:tc>
          <w:tcPr>
            <w:tcW w:type="dxa" w:w="3744"/>
          </w:tcPr>
          <w:p>
            <w:pPr>
              <w:spacing w:after="40" w:before="40"/>
            </w:pPr>
            <w:r/>
            <w:r>
              <w:rPr>
                <w:b w:val="0"/>
                <w:sz w:val="18"/>
              </w:rPr>
              <w:t>AI Garage / AI Intake Agent</w:t>
            </w:r>
          </w:p>
        </w:tc>
        <w:tc>
          <w:tcPr>
            <w:tcW w:type="dxa" w:w="7056"/>
          </w:tcPr>
          <w:p>
            <w:pPr>
              <w:spacing w:after="40" w:before="40"/>
            </w:pPr>
            <w:r/>
            <w:r>
              <w:rPr>
                <w:b w:val="0"/>
                <w:sz w:val="18"/>
              </w:rPr>
              <w:t>Checked at intake for existing solutions; Design submissions with enterprise relevance are mirrored into the enterprise idea backlog.</w:t>
            </w:r>
          </w:p>
        </w:tc>
      </w:tr>
      <w:tr>
        <w:tc>
          <w:tcPr>
            <w:tcW w:type="dxa" w:w="3744"/>
            <w:shd w:val="clear" w:fill="F4F8F8"/>
          </w:tcPr>
          <w:p>
            <w:pPr>
              <w:spacing w:after="40" w:before="40"/>
            </w:pPr>
            <w:r/>
            <w:r>
              <w:rPr>
                <w:b w:val="0"/>
                <w:sz w:val="18"/>
              </w:rPr>
              <w:t>GDPA platforms (Foundry, Databricks, Snowflake) &amp; AI &amp; Data Talent Pool</w:t>
            </w:r>
          </w:p>
        </w:tc>
        <w:tc>
          <w:tcPr>
            <w:tcW w:type="dxa" w:w="7056"/>
            <w:shd w:val="clear" w:fill="F4F8F8"/>
          </w:tcPr>
          <w:p>
            <w:pPr>
              <w:spacing w:after="40" w:before="40"/>
            </w:pPr>
            <w:r/>
            <w:r>
              <w:rPr>
                <w:b w:val="0"/>
                <w:sz w:val="18"/>
              </w:rPr>
              <w:t>Default build path for Tier 2–3 pilots; Talent Pool engaged for build-heavy initiatives instead of hiring or shadow IT.</w:t>
            </w:r>
          </w:p>
        </w:tc>
      </w:tr>
      <w:tr>
        <w:tc>
          <w:tcPr>
            <w:tcW w:type="dxa" w:w="3744"/>
          </w:tcPr>
          <w:p>
            <w:pPr>
              <w:spacing w:after="40" w:before="40"/>
            </w:pPr>
            <w:r/>
            <w:r>
              <w:rPr>
                <w:b w:val="0"/>
                <w:sz w:val="18"/>
              </w:rPr>
              <w:t>Data&amp;AI Marketplace / Collibra</w:t>
            </w:r>
          </w:p>
        </w:tc>
        <w:tc>
          <w:tcPr>
            <w:tcW w:type="dxa" w:w="7056"/>
          </w:tcPr>
          <w:p>
            <w:pPr>
              <w:spacing w:after="40" w:before="40"/>
            </w:pPr>
            <w:r/>
            <w:r>
              <w:rPr>
                <w:b w:val="0"/>
                <w:sz w:val="18"/>
              </w:rPr>
              <w:t>Design Data Products produced by initiatives are certified and published for reuse.</w:t>
            </w:r>
          </w:p>
        </w:tc>
      </w:tr>
      <w:tr>
        <w:tc>
          <w:tcPr>
            <w:tcW w:type="dxa" w:w="3744"/>
            <w:shd w:val="clear" w:fill="F4F8F8"/>
          </w:tcPr>
          <w:p>
            <w:pPr>
              <w:spacing w:after="40" w:before="40"/>
            </w:pPr>
            <w:r/>
            <w:r>
              <w:rPr>
                <w:b w:val="0"/>
                <w:sz w:val="18"/>
              </w:rPr>
              <w:t>Stellantis AI Risk Assessment (regulatory &amp; operational)</w:t>
            </w:r>
          </w:p>
        </w:tc>
        <w:tc>
          <w:tcPr>
            <w:tcW w:type="dxa" w:w="7056"/>
            <w:shd w:val="clear" w:fill="F4F8F8"/>
          </w:tcPr>
          <w:p>
            <w:pPr>
              <w:spacing w:after="40" w:before="40"/>
            </w:pPr>
            <w:r/>
            <w:r>
              <w:rPr>
                <w:b w:val="0"/>
                <w:sz w:val="18"/>
              </w:rPr>
              <w:t>Triggered automatically by tier at the pilot and scale gates.</w:t>
            </w:r>
          </w:p>
        </w:tc>
      </w:tr>
      <w:tr>
        <w:tc>
          <w:tcPr>
            <w:tcW w:type="dxa" w:w="3744"/>
          </w:tcPr>
          <w:p>
            <w:pPr>
              <w:spacing w:after="40" w:before="40"/>
            </w:pPr>
            <w:r/>
            <w:r>
              <w:rPr>
                <w:b w:val="0"/>
                <w:sz w:val="18"/>
              </w:rPr>
              <w:t>VCP / Wave</w:t>
            </w:r>
          </w:p>
        </w:tc>
        <w:tc>
          <w:tcPr>
            <w:tcW w:type="dxa" w:w="7056"/>
          </w:tcPr>
          <w:p>
            <w:pPr>
              <w:spacing w:after="40" w:before="40"/>
            </w:pPr>
            <w:r/>
            <w:r>
              <w:rPr>
                <w:b w:val="0"/>
                <w:sz w:val="18"/>
              </w:rPr>
              <w:t>Initiatives with material recurring value are flagged in Wave under the relevant workstream (e.g., Product Cost, ER&amp;D, Commercial &amp; Quality).</w:t>
            </w:r>
          </w:p>
        </w:tc>
      </w:tr>
      <w:tr>
        <w:tc>
          <w:tcPr>
            <w:tcW w:type="dxa" w:w="3744"/>
            <w:shd w:val="clear" w:fill="F4F8F8"/>
          </w:tcPr>
          <w:p>
            <w:pPr>
              <w:spacing w:after="40" w:before="40"/>
            </w:pPr>
            <w:r/>
            <w:r>
              <w:rPr>
                <w:b w:val="0"/>
                <w:sz w:val="18"/>
              </w:rPr>
              <w:t>AI &amp; Data Ambassador network / Global AI Academy</w:t>
            </w:r>
          </w:p>
        </w:tc>
        <w:tc>
          <w:tcPr>
            <w:tcW w:type="dxa" w:w="7056"/>
            <w:shd w:val="clear" w:fill="F4F8F8"/>
          </w:tcPr>
          <w:p>
            <w:pPr>
              <w:spacing w:after="40" w:before="40"/>
            </w:pPr>
            <w:r/>
            <w:r>
              <w:rPr>
                <w:b w:val="0"/>
                <w:sz w:val="18"/>
              </w:rPr>
              <w:t>Design’s Regional AI Champions and training plans operate as part of the enterprise network (255 → 2,000 ambassadors).</w:t>
            </w:r>
          </w:p>
        </w:tc>
      </w:tr>
    </w:tbl>
    <w:p>
      <w:pPr>
        <w:spacing w:after="40"/>
      </w:pPr>
    </w:p>
    <w:p>
      <w:pPr>
        <w:pStyle w:val="Heading1"/>
      </w:pPr>
      <w:r>
        <w:t>3. Roles &amp; Ownership</w:t>
      </w:r>
    </w:p>
    <w:p>
      <w:pPr>
        <w:spacing w:after="120"/>
      </w:pPr>
      <w:r>
        <w:rPr>
          <w:b/>
          <w:i w:val="0"/>
          <w:sz w:val="20"/>
        </w:rPr>
        <w:t>Every initiative must name three owners at intake. The framework stalls by design when ownership is missing — an initiative nobody owns is an initiative nobody needs.</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264"/>
        <w:gridCol w:w="3264"/>
        <w:gridCol w:w="3264"/>
      </w:tblGrid>
      <w:tr>
        <w:tc>
          <w:tcPr>
            <w:tcW w:type="dxa" w:w="2448"/>
            <w:shd w:val="clear" w:fill="0E7C7B"/>
          </w:tcPr>
          <w:p>
            <w:pPr>
              <w:spacing w:after="40" w:before="40"/>
            </w:pPr>
            <w:r/>
            <w:r>
              <w:rPr>
                <w:b/>
                <w:color w:val="FFFFFF"/>
                <w:sz w:val="18"/>
              </w:rPr>
              <w:t>Role</w:t>
            </w:r>
          </w:p>
        </w:tc>
        <w:tc>
          <w:tcPr>
            <w:tcW w:type="dxa" w:w="4608"/>
            <w:shd w:val="clear" w:fill="0E7C7B"/>
          </w:tcPr>
          <w:p>
            <w:pPr>
              <w:spacing w:after="40" w:before="40"/>
            </w:pPr>
            <w:r/>
            <w:r>
              <w:rPr>
                <w:b/>
                <w:color w:val="FFFFFF"/>
                <w:sz w:val="18"/>
              </w:rPr>
              <w:t>Accountable for</w:t>
            </w:r>
          </w:p>
        </w:tc>
        <w:tc>
          <w:tcPr>
            <w:tcW w:type="dxa" w:w="3744"/>
            <w:shd w:val="clear" w:fill="0E7C7B"/>
          </w:tcPr>
          <w:p>
            <w:pPr>
              <w:spacing w:after="40" w:before="40"/>
            </w:pPr>
            <w:r/>
            <w:r>
              <w:rPr>
                <w:b/>
                <w:color w:val="FFFFFF"/>
                <w:sz w:val="18"/>
              </w:rPr>
              <w:t>Notes</w:t>
            </w:r>
          </w:p>
        </w:tc>
      </w:tr>
      <w:tr>
        <w:tc>
          <w:tcPr>
            <w:tcW w:type="dxa" w:w="2448"/>
          </w:tcPr>
          <w:p>
            <w:pPr>
              <w:spacing w:after="40" w:before="40"/>
            </w:pPr>
            <w:r/>
            <w:r>
              <w:rPr>
                <w:b/>
                <w:sz w:val="18"/>
              </w:rPr>
              <w:t>Business Sponsor</w:t>
            </w:r>
          </w:p>
        </w:tc>
        <w:tc>
          <w:tcPr>
            <w:tcW w:type="dxa" w:w="4608"/>
          </w:tcPr>
          <w:p>
            <w:pPr>
              <w:spacing w:after="40" w:before="40"/>
            </w:pPr>
            <w:r/>
            <w:r>
              <w:rPr>
                <w:b w:val="0"/>
                <w:sz w:val="18"/>
              </w:rPr>
              <w:t>The business outcome: approves the value claim, unblocks resources, accepts or rejects the result.</w:t>
            </w:r>
          </w:p>
        </w:tc>
        <w:tc>
          <w:tcPr>
            <w:tcW w:type="dxa" w:w="3744"/>
          </w:tcPr>
          <w:p>
            <w:pPr>
              <w:spacing w:after="40" w:before="40"/>
            </w:pPr>
            <w:r/>
            <w:r>
              <w:rPr>
                <w:b w:val="0"/>
                <w:sz w:val="18"/>
              </w:rPr>
              <w:t>Acts as the "AI Business Owner" for the Stellantis regulatory AI risk assessment when one is required.</w:t>
            </w:r>
          </w:p>
        </w:tc>
      </w:tr>
      <w:tr>
        <w:tc>
          <w:tcPr>
            <w:tcW w:type="dxa" w:w="2448"/>
            <w:shd w:val="clear" w:fill="F4F8F8"/>
          </w:tcPr>
          <w:p>
            <w:pPr>
              <w:spacing w:after="40" w:before="40"/>
            </w:pPr>
            <w:r/>
            <w:r>
              <w:rPr>
                <w:b/>
                <w:sz w:val="18"/>
              </w:rPr>
              <w:t>Process Owner</w:t>
            </w:r>
          </w:p>
        </w:tc>
        <w:tc>
          <w:tcPr>
            <w:tcW w:type="dxa" w:w="4608"/>
            <w:shd w:val="clear" w:fill="F4F8F8"/>
          </w:tcPr>
          <w:p>
            <w:pPr>
              <w:spacing w:after="40" w:before="40"/>
            </w:pPr>
            <w:r/>
            <w:r>
              <w:rPr>
                <w:b w:val="0"/>
                <w:sz w:val="18"/>
              </w:rPr>
              <w:t>The workflow being improved: validates the current process, the proposed future process, and owns adoption after scaling.</w:t>
            </w:r>
          </w:p>
        </w:tc>
        <w:tc>
          <w:tcPr>
            <w:tcW w:type="dxa" w:w="3744"/>
            <w:shd w:val="clear" w:fill="F4F8F8"/>
          </w:tcPr>
          <w:p>
            <w:pPr>
              <w:spacing w:after="40" w:before="40"/>
            </w:pPr>
            <w:r/>
            <w:r>
              <w:rPr>
                <w:b w:val="0"/>
                <w:sz w:val="18"/>
              </w:rPr>
              <w:t>May be the same person as the sponsor in small teams — but the role must be explicitly accepted.</w:t>
            </w:r>
          </w:p>
        </w:tc>
      </w:tr>
      <w:tr>
        <w:tc>
          <w:tcPr>
            <w:tcW w:type="dxa" w:w="2448"/>
          </w:tcPr>
          <w:p>
            <w:pPr>
              <w:spacing w:after="40" w:before="40"/>
            </w:pPr>
            <w:r/>
            <w:r>
              <w:rPr>
                <w:b/>
                <w:sz w:val="18"/>
              </w:rPr>
              <w:t>Pilot Owner / Champion</w:t>
            </w:r>
          </w:p>
        </w:tc>
        <w:tc>
          <w:tcPr>
            <w:tcW w:type="dxa" w:w="4608"/>
          </w:tcPr>
          <w:p>
            <w:pPr>
              <w:spacing w:after="40" w:before="40"/>
            </w:pPr>
            <w:r/>
            <w:r>
              <w:rPr>
                <w:b w:val="0"/>
                <w:sz w:val="18"/>
              </w:rPr>
              <w:t>Executing the pilot: running the test, collecting measurements, reporting at checkpoints, writing the final assessment.</w:t>
            </w:r>
          </w:p>
        </w:tc>
        <w:tc>
          <w:tcPr>
            <w:tcW w:type="dxa" w:w="3744"/>
          </w:tcPr>
          <w:p>
            <w:pPr>
              <w:spacing w:after="40" w:before="40"/>
            </w:pPr>
            <w:r/>
            <w:r>
              <w:rPr>
                <w:b w:val="0"/>
                <w:sz w:val="18"/>
              </w:rPr>
              <w:t>Owns the operational AI risk assessment with the ICT use-case lead when required. Remains in the originating team.</w:t>
            </w:r>
          </w:p>
        </w:tc>
      </w:tr>
      <w:tr>
        <w:tc>
          <w:tcPr>
            <w:tcW w:type="dxa" w:w="2448"/>
            <w:shd w:val="clear" w:fill="F4F8F8"/>
          </w:tcPr>
          <w:p>
            <w:pPr>
              <w:spacing w:after="40" w:before="40"/>
            </w:pPr>
            <w:r/>
            <w:r>
              <w:rPr>
                <w:b/>
                <w:sz w:val="18"/>
              </w:rPr>
              <w:t>Global AI Design Lead</w:t>
            </w:r>
          </w:p>
        </w:tc>
        <w:tc>
          <w:tcPr>
            <w:tcW w:type="dxa" w:w="4608"/>
            <w:shd w:val="clear" w:fill="F4F8F8"/>
          </w:tcPr>
          <w:p>
            <w:pPr>
              <w:spacing w:after="40" w:before="40"/>
            </w:pPr>
            <w:r/>
            <w:r>
              <w:rPr>
                <w:b w:val="0"/>
                <w:sz w:val="18"/>
              </w:rPr>
              <w:t>The process: intake triage, portfolio, evaluation standards, enterprise brokering, knowledge base, executive reporting.</w:t>
            </w:r>
          </w:p>
        </w:tc>
        <w:tc>
          <w:tcPr>
            <w:tcW w:type="dxa" w:w="3744"/>
            <w:shd w:val="clear" w:fill="F4F8F8"/>
          </w:tcPr>
          <w:p>
            <w:pPr>
              <w:spacing w:after="40" w:before="40"/>
            </w:pPr>
            <w:r/>
            <w:r>
              <w:rPr>
                <w:b w:val="0"/>
                <w:sz w:val="18"/>
              </w:rPr>
              <w:t>Explicit non-responsibilities: does not test tools, does not run or administer pilots, does not own pilot results.</w:t>
            </w:r>
          </w:p>
        </w:tc>
      </w:tr>
      <w:tr>
        <w:tc>
          <w:tcPr>
            <w:tcW w:type="dxa" w:w="2448"/>
          </w:tcPr>
          <w:p>
            <w:pPr>
              <w:spacing w:after="40" w:before="40"/>
            </w:pPr>
            <w:r/>
            <w:r>
              <w:rPr>
                <w:b/>
                <w:sz w:val="18"/>
              </w:rPr>
              <w:t>Regional AI Champions (NA · EE · SA · AP)</w:t>
            </w:r>
          </w:p>
        </w:tc>
        <w:tc>
          <w:tcPr>
            <w:tcW w:type="dxa" w:w="4608"/>
          </w:tcPr>
          <w:p>
            <w:pPr>
              <w:spacing w:after="40" w:before="40"/>
            </w:pPr>
            <w:r/>
            <w:r>
              <w:rPr>
                <w:b w:val="0"/>
                <w:sz w:val="18"/>
              </w:rPr>
              <w:t>First contact for their region: help requesters complete intake, sense-check duplicates, approve Tier 1 fast-lane starts, drive local adoption.</w:t>
            </w:r>
          </w:p>
        </w:tc>
        <w:tc>
          <w:tcPr>
            <w:tcW w:type="dxa" w:w="3744"/>
          </w:tcPr>
          <w:p>
            <w:pPr>
              <w:spacing w:after="40" w:before="40"/>
            </w:pPr>
            <w:r/>
            <w:r>
              <w:rPr>
                <w:b w:val="0"/>
                <w:sz w:val="18"/>
              </w:rPr>
              <w:t>Part of the enterprise AI &amp; Data Ambassador network.</w:t>
            </w:r>
          </w:p>
        </w:tc>
      </w:tr>
      <w:tr>
        <w:tc>
          <w:tcPr>
            <w:tcW w:type="dxa" w:w="2448"/>
            <w:shd w:val="clear" w:fill="F4F8F8"/>
          </w:tcPr>
          <w:p>
            <w:pPr>
              <w:spacing w:after="40" w:before="40"/>
            </w:pPr>
            <w:r/>
            <w:r>
              <w:rPr>
                <w:b/>
                <w:sz w:val="18"/>
              </w:rPr>
              <w:t>Design Data Managers / Knowledge Stewards</w:t>
            </w:r>
          </w:p>
        </w:tc>
        <w:tc>
          <w:tcPr>
            <w:tcW w:type="dxa" w:w="4608"/>
            <w:shd w:val="clear" w:fill="F4F8F8"/>
          </w:tcPr>
          <w:p>
            <w:pPr>
              <w:spacing w:after="40" w:before="40"/>
            </w:pPr>
            <w:r/>
            <w:r>
              <w:rPr>
                <w:b w:val="0"/>
                <w:sz w:val="18"/>
              </w:rPr>
              <w:t>Curating the repository and certifying Design Data Products per the enterprise call-to-action.</w:t>
            </w:r>
          </w:p>
        </w:tc>
        <w:tc>
          <w:tcPr>
            <w:tcW w:type="dxa" w:w="3744"/>
            <w:shd w:val="clear" w:fill="F4F8F8"/>
          </w:tcPr>
          <w:p>
            <w:pPr>
              <w:spacing w:after="40" w:before="40"/>
            </w:pPr>
            <w:r/>
            <w:r>
              <w:rPr>
                <w:b w:val="0"/>
                <w:sz w:val="18"/>
              </w:rPr>
              <w:t>Nominated per the AI Hub onboarding requirements.</w:t>
            </w:r>
          </w:p>
        </w:tc>
      </w:tr>
      <w:tr>
        <w:tc>
          <w:tcPr>
            <w:tcW w:type="dxa" w:w="2448"/>
          </w:tcPr>
          <w:p>
            <w:pPr>
              <w:spacing w:after="40" w:before="40"/>
            </w:pPr>
            <w:r/>
            <w:r>
              <w:rPr>
                <w:b/>
                <w:sz w:val="18"/>
              </w:rPr>
              <w:t>Design ICT AI Lead &amp; Security partners</w:t>
            </w:r>
          </w:p>
        </w:tc>
        <w:tc>
          <w:tcPr>
            <w:tcW w:type="dxa" w:w="4608"/>
          </w:tcPr>
          <w:p>
            <w:pPr>
              <w:spacing w:after="40" w:before="40"/>
            </w:pPr>
            <w:r/>
            <w:r>
              <w:rPr>
                <w:b w:val="0"/>
                <w:sz w:val="18"/>
              </w:rPr>
              <w:t>Feasibility, platform path, integration, security and compliance review at the tiers that require it.</w:t>
            </w:r>
          </w:p>
        </w:tc>
        <w:tc>
          <w:tcPr>
            <w:tcW w:type="dxa" w:w="3744"/>
          </w:tcPr>
          <w:p>
            <w:pPr>
              <w:spacing w:after="40" w:before="40"/>
            </w:pPr>
            <w:r/>
            <w:r>
              <w:rPr>
                <w:b w:val="0"/>
                <w:sz w:val="18"/>
              </w:rPr>
              <w:t>Engaged through defined interaction points (Section 9) — not on every initiative.</w:t>
            </w:r>
          </w:p>
        </w:tc>
      </w:tr>
    </w:tbl>
    <w:p>
      <w:pPr>
        <w:spacing w:after="40"/>
      </w:pPr>
    </w:p>
    <w:p>
      <w:pPr>
        <w:pStyle w:val="Heading2"/>
      </w:pPr>
      <w:r>
        <w:t>RACI summary</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1399"/>
        <w:gridCol w:w="1399"/>
        <w:gridCol w:w="1399"/>
        <w:gridCol w:w="1399"/>
        <w:gridCol w:w="1399"/>
        <w:gridCol w:w="1399"/>
        <w:gridCol w:w="1399"/>
      </w:tblGrid>
      <w:tr>
        <w:tc>
          <w:tcPr>
            <w:tcW w:type="dxa" w:w="2952"/>
            <w:shd w:val="clear" w:fill="0E7C7B"/>
          </w:tcPr>
          <w:p>
            <w:pPr>
              <w:spacing w:after="40" w:before="40"/>
            </w:pPr>
            <w:r/>
            <w:r>
              <w:rPr>
                <w:b/>
                <w:color w:val="FFFFFF"/>
                <w:sz w:val="16"/>
              </w:rPr>
              <w:t>Activity</w:t>
            </w:r>
          </w:p>
        </w:tc>
        <w:tc>
          <w:tcPr>
            <w:tcW w:type="dxa" w:w="1368"/>
            <w:shd w:val="clear" w:fill="0E7C7B"/>
          </w:tcPr>
          <w:p>
            <w:pPr>
              <w:spacing w:after="40" w:before="40"/>
            </w:pPr>
            <w:r/>
            <w:r>
              <w:rPr>
                <w:b/>
                <w:color w:val="FFFFFF"/>
                <w:sz w:val="16"/>
              </w:rPr>
              <w:t>Lead</w:t>
            </w:r>
          </w:p>
        </w:tc>
        <w:tc>
          <w:tcPr>
            <w:tcW w:type="dxa" w:w="1368"/>
            <w:shd w:val="clear" w:fill="0E7C7B"/>
          </w:tcPr>
          <w:p>
            <w:pPr>
              <w:spacing w:after="40" w:before="40"/>
            </w:pPr>
            <w:r/>
            <w:r>
              <w:rPr>
                <w:b/>
                <w:color w:val="FFFFFF"/>
                <w:sz w:val="16"/>
              </w:rPr>
              <w:t>Sponsor</w:t>
            </w:r>
          </w:p>
        </w:tc>
        <w:tc>
          <w:tcPr>
            <w:tcW w:type="dxa" w:w="1440"/>
            <w:shd w:val="clear" w:fill="0E7C7B"/>
          </w:tcPr>
          <w:p>
            <w:pPr>
              <w:spacing w:after="40" w:before="40"/>
            </w:pPr>
            <w:r/>
            <w:r>
              <w:rPr>
                <w:b/>
                <w:color w:val="FFFFFF"/>
                <w:sz w:val="16"/>
              </w:rPr>
              <w:t>Process Owner</w:t>
            </w:r>
          </w:p>
        </w:tc>
        <w:tc>
          <w:tcPr>
            <w:tcW w:type="dxa" w:w="1368"/>
            <w:shd w:val="clear" w:fill="0E7C7B"/>
          </w:tcPr>
          <w:p>
            <w:pPr>
              <w:spacing w:after="40" w:before="40"/>
            </w:pPr>
            <w:r/>
            <w:r>
              <w:rPr>
                <w:b/>
                <w:color w:val="FFFFFF"/>
                <w:sz w:val="16"/>
              </w:rPr>
              <w:t>Pilot Owner</w:t>
            </w:r>
          </w:p>
        </w:tc>
        <w:tc>
          <w:tcPr>
            <w:tcW w:type="dxa" w:w="1368"/>
            <w:shd w:val="clear" w:fill="0E7C7B"/>
          </w:tcPr>
          <w:p>
            <w:pPr>
              <w:spacing w:after="40" w:before="40"/>
            </w:pPr>
            <w:r/>
            <w:r>
              <w:rPr>
                <w:b/>
                <w:color w:val="FFFFFF"/>
                <w:sz w:val="16"/>
              </w:rPr>
              <w:t>Reg. Champion</w:t>
            </w:r>
          </w:p>
        </w:tc>
        <w:tc>
          <w:tcPr>
            <w:tcW w:type="dxa" w:w="1440"/>
            <w:shd w:val="clear" w:fill="0E7C7B"/>
          </w:tcPr>
          <w:p>
            <w:pPr>
              <w:spacing w:after="40" w:before="40"/>
            </w:pPr>
            <w:r/>
            <w:r>
              <w:rPr>
                <w:b/>
                <w:color w:val="FFFFFF"/>
                <w:sz w:val="16"/>
              </w:rPr>
              <w:t>ICT / Security</w:t>
            </w:r>
          </w:p>
        </w:tc>
      </w:tr>
      <w:tr>
        <w:tc>
          <w:tcPr>
            <w:tcW w:type="dxa" w:w="2952"/>
          </w:tcPr>
          <w:p>
            <w:pPr>
              <w:spacing w:after="40" w:before="40"/>
            </w:pPr>
            <w:r/>
            <w:r>
              <w:rPr>
                <w:b w:val="0"/>
                <w:sz w:val="16"/>
              </w:rPr>
              <w:t>Submit intake</w:t>
            </w:r>
          </w:p>
        </w:tc>
        <w:tc>
          <w:tcPr>
            <w:tcW w:type="dxa" w:w="1368"/>
          </w:tcPr>
          <w:p>
            <w:pPr>
              <w:spacing w:after="40" w:before="40"/>
            </w:pPr>
            <w:r/>
            <w:r>
              <w:rPr>
                <w:b w:val="0"/>
                <w:sz w:val="16"/>
              </w:rPr>
              <w:t>I</w:t>
            </w:r>
          </w:p>
        </w:tc>
        <w:tc>
          <w:tcPr>
            <w:tcW w:type="dxa" w:w="1368"/>
          </w:tcPr>
          <w:p>
            <w:pPr>
              <w:spacing w:after="40" w:before="40"/>
            </w:pPr>
            <w:r/>
            <w:r>
              <w:rPr>
                <w:b w:val="0"/>
                <w:sz w:val="16"/>
              </w:rPr>
              <w:t>A</w:t>
            </w:r>
          </w:p>
        </w:tc>
        <w:tc>
          <w:tcPr>
            <w:tcW w:type="dxa" w:w="1440"/>
          </w:tcPr>
          <w:p>
            <w:pPr>
              <w:spacing w:after="40" w:before="40"/>
            </w:pPr>
            <w:r/>
            <w:r>
              <w:rPr>
                <w:b w:val="0"/>
                <w:sz w:val="16"/>
              </w:rPr>
              <w:t>C</w:t>
            </w:r>
          </w:p>
        </w:tc>
        <w:tc>
          <w:tcPr>
            <w:tcW w:type="dxa" w:w="1368"/>
          </w:tcPr>
          <w:p>
            <w:pPr>
              <w:spacing w:after="40" w:before="40"/>
            </w:pPr>
            <w:r/>
            <w:r>
              <w:rPr>
                <w:b w:val="0"/>
                <w:sz w:val="16"/>
              </w:rPr>
              <w:t>R</w:t>
            </w:r>
          </w:p>
        </w:tc>
        <w:tc>
          <w:tcPr>
            <w:tcW w:type="dxa" w:w="1368"/>
          </w:tcPr>
          <w:p>
            <w:pPr>
              <w:spacing w:after="40" w:before="40"/>
            </w:pPr>
            <w:r/>
            <w:r>
              <w:rPr>
                <w:b w:val="0"/>
                <w:sz w:val="16"/>
              </w:rPr>
              <w:t>C</w:t>
            </w:r>
          </w:p>
        </w:tc>
        <w:tc>
          <w:tcPr>
            <w:tcW w:type="dxa" w:w="1440"/>
          </w:tcPr>
          <w:p>
            <w:pPr>
              <w:spacing w:after="40" w:before="40"/>
            </w:pPr>
            <w:r/>
            <w:r>
              <w:rPr>
                <w:b w:val="0"/>
                <w:sz w:val="16"/>
              </w:rPr>
              <w:t>—</w:t>
            </w:r>
          </w:p>
        </w:tc>
      </w:tr>
      <w:tr>
        <w:tc>
          <w:tcPr>
            <w:tcW w:type="dxa" w:w="2952"/>
            <w:shd w:val="clear" w:fill="F4F8F8"/>
          </w:tcPr>
          <w:p>
            <w:pPr>
              <w:spacing w:after="40" w:before="40"/>
            </w:pPr>
            <w:r/>
            <w:r>
              <w:rPr>
                <w:b w:val="0"/>
                <w:sz w:val="16"/>
              </w:rPr>
              <w:t>Duplicate &amp; repository check</w:t>
            </w:r>
          </w:p>
        </w:tc>
        <w:tc>
          <w:tcPr>
            <w:tcW w:type="dxa" w:w="1368"/>
            <w:shd w:val="clear" w:fill="F4F8F8"/>
          </w:tcPr>
          <w:p>
            <w:pPr>
              <w:spacing w:after="40" w:before="40"/>
            </w:pPr>
            <w:r/>
            <w:r>
              <w:rPr>
                <w:b w:val="0"/>
                <w:sz w:val="16"/>
              </w:rPr>
              <w:t>A/R</w:t>
            </w:r>
          </w:p>
        </w:tc>
        <w:tc>
          <w:tcPr>
            <w:tcW w:type="dxa" w:w="1368"/>
            <w:shd w:val="clear" w:fill="F4F8F8"/>
          </w:tcPr>
          <w:p>
            <w:pPr>
              <w:spacing w:after="40" w:before="40"/>
            </w:pPr>
            <w:r/>
            <w:r>
              <w:rPr>
                <w:b w:val="0"/>
                <w:sz w:val="16"/>
              </w:rPr>
              <w:t>I</w:t>
            </w:r>
          </w:p>
        </w:tc>
        <w:tc>
          <w:tcPr>
            <w:tcW w:type="dxa" w:w="1440"/>
            <w:shd w:val="clear" w:fill="F4F8F8"/>
          </w:tcPr>
          <w:p>
            <w:pPr>
              <w:spacing w:after="40" w:before="40"/>
            </w:pPr>
            <w:r/>
            <w:r>
              <w:rPr>
                <w:b w:val="0"/>
                <w:sz w:val="16"/>
              </w:rPr>
              <w:t>—</w:t>
            </w:r>
          </w:p>
        </w:tc>
        <w:tc>
          <w:tcPr>
            <w:tcW w:type="dxa" w:w="1368"/>
            <w:shd w:val="clear" w:fill="F4F8F8"/>
          </w:tcPr>
          <w:p>
            <w:pPr>
              <w:spacing w:after="40" w:before="40"/>
            </w:pPr>
            <w:r/>
            <w:r>
              <w:rPr>
                <w:b w:val="0"/>
                <w:sz w:val="16"/>
              </w:rPr>
              <w:t>C</w:t>
            </w:r>
          </w:p>
        </w:tc>
        <w:tc>
          <w:tcPr>
            <w:tcW w:type="dxa" w:w="1368"/>
            <w:shd w:val="clear" w:fill="F4F8F8"/>
          </w:tcPr>
          <w:p>
            <w:pPr>
              <w:spacing w:after="40" w:before="40"/>
            </w:pPr>
            <w:r/>
            <w:r>
              <w:rPr>
                <w:b w:val="0"/>
                <w:sz w:val="16"/>
              </w:rPr>
              <w:t>R</w:t>
            </w:r>
          </w:p>
        </w:tc>
        <w:tc>
          <w:tcPr>
            <w:tcW w:type="dxa" w:w="1440"/>
            <w:shd w:val="clear" w:fill="F4F8F8"/>
          </w:tcPr>
          <w:p>
            <w:pPr>
              <w:spacing w:after="40" w:before="40"/>
            </w:pPr>
            <w:r/>
            <w:r>
              <w:rPr>
                <w:b w:val="0"/>
                <w:sz w:val="16"/>
              </w:rPr>
              <w:t>—</w:t>
            </w:r>
          </w:p>
        </w:tc>
      </w:tr>
      <w:tr>
        <w:tc>
          <w:tcPr>
            <w:tcW w:type="dxa" w:w="2952"/>
          </w:tcPr>
          <w:p>
            <w:pPr>
              <w:spacing w:after="40" w:before="40"/>
            </w:pPr>
            <w:r/>
            <w:r>
              <w:rPr>
                <w:b w:val="0"/>
                <w:sz w:val="16"/>
              </w:rPr>
              <w:t>Evaluation &amp; prioritization (G1)</w:t>
            </w:r>
          </w:p>
        </w:tc>
        <w:tc>
          <w:tcPr>
            <w:tcW w:type="dxa" w:w="1368"/>
          </w:tcPr>
          <w:p>
            <w:pPr>
              <w:spacing w:after="40" w:before="40"/>
            </w:pPr>
            <w:r/>
            <w:r>
              <w:rPr>
                <w:b w:val="0"/>
                <w:sz w:val="16"/>
              </w:rPr>
              <w:t>A/R</w:t>
            </w:r>
          </w:p>
        </w:tc>
        <w:tc>
          <w:tcPr>
            <w:tcW w:type="dxa" w:w="1368"/>
          </w:tcPr>
          <w:p>
            <w:pPr>
              <w:spacing w:after="40" w:before="40"/>
            </w:pPr>
            <w:r/>
            <w:r>
              <w:rPr>
                <w:b w:val="0"/>
                <w:sz w:val="16"/>
              </w:rPr>
              <w:t>C</w:t>
            </w:r>
          </w:p>
        </w:tc>
        <w:tc>
          <w:tcPr>
            <w:tcW w:type="dxa" w:w="1440"/>
          </w:tcPr>
          <w:p>
            <w:pPr>
              <w:spacing w:after="40" w:before="40"/>
            </w:pPr>
            <w:r/>
            <w:r>
              <w:rPr>
                <w:b w:val="0"/>
                <w:sz w:val="16"/>
              </w:rPr>
              <w:t>C</w:t>
            </w:r>
          </w:p>
        </w:tc>
        <w:tc>
          <w:tcPr>
            <w:tcW w:type="dxa" w:w="1368"/>
          </w:tcPr>
          <w:p>
            <w:pPr>
              <w:spacing w:after="40" w:before="40"/>
            </w:pPr>
            <w:r/>
            <w:r>
              <w:rPr>
                <w:b w:val="0"/>
                <w:sz w:val="16"/>
              </w:rPr>
              <w:t>C</w:t>
            </w:r>
          </w:p>
        </w:tc>
        <w:tc>
          <w:tcPr>
            <w:tcW w:type="dxa" w:w="1368"/>
          </w:tcPr>
          <w:p>
            <w:pPr>
              <w:spacing w:after="40" w:before="40"/>
            </w:pPr>
            <w:r/>
            <w:r>
              <w:rPr>
                <w:b w:val="0"/>
                <w:sz w:val="16"/>
              </w:rPr>
              <w:t>C</w:t>
            </w:r>
          </w:p>
        </w:tc>
        <w:tc>
          <w:tcPr>
            <w:tcW w:type="dxa" w:w="1440"/>
          </w:tcPr>
          <w:p>
            <w:pPr>
              <w:spacing w:after="40" w:before="40"/>
            </w:pPr>
            <w:r/>
            <w:r>
              <w:rPr>
                <w:b w:val="0"/>
                <w:sz w:val="16"/>
              </w:rPr>
              <w:t>C (Tier 2+)</w:t>
            </w:r>
          </w:p>
        </w:tc>
      </w:tr>
      <w:tr>
        <w:tc>
          <w:tcPr>
            <w:tcW w:type="dxa" w:w="2952"/>
            <w:shd w:val="clear" w:fill="F4F8F8"/>
          </w:tcPr>
          <w:p>
            <w:pPr>
              <w:spacing w:after="40" w:before="40"/>
            </w:pPr>
            <w:r/>
            <w:r>
              <w:rPr>
                <w:b w:val="0"/>
                <w:sz w:val="16"/>
              </w:rPr>
              <w:t>Pilot execution &amp; checkpoints</w:t>
            </w:r>
          </w:p>
        </w:tc>
        <w:tc>
          <w:tcPr>
            <w:tcW w:type="dxa" w:w="1368"/>
            <w:shd w:val="clear" w:fill="F4F8F8"/>
          </w:tcPr>
          <w:p>
            <w:pPr>
              <w:spacing w:after="40" w:before="40"/>
            </w:pPr>
            <w:r/>
            <w:r>
              <w:rPr>
                <w:b w:val="0"/>
                <w:sz w:val="16"/>
              </w:rPr>
              <w:t>I</w:t>
            </w:r>
          </w:p>
        </w:tc>
        <w:tc>
          <w:tcPr>
            <w:tcW w:type="dxa" w:w="1368"/>
            <w:shd w:val="clear" w:fill="F4F8F8"/>
          </w:tcPr>
          <w:p>
            <w:pPr>
              <w:spacing w:after="40" w:before="40"/>
            </w:pPr>
            <w:r/>
            <w:r>
              <w:rPr>
                <w:b w:val="0"/>
                <w:sz w:val="16"/>
              </w:rPr>
              <w:t>A</w:t>
            </w:r>
          </w:p>
        </w:tc>
        <w:tc>
          <w:tcPr>
            <w:tcW w:type="dxa" w:w="1440"/>
            <w:shd w:val="clear" w:fill="F4F8F8"/>
          </w:tcPr>
          <w:p>
            <w:pPr>
              <w:spacing w:after="40" w:before="40"/>
            </w:pPr>
            <w:r/>
            <w:r>
              <w:rPr>
                <w:b w:val="0"/>
                <w:sz w:val="16"/>
              </w:rPr>
              <w:t>C</w:t>
            </w:r>
          </w:p>
        </w:tc>
        <w:tc>
          <w:tcPr>
            <w:tcW w:type="dxa" w:w="1368"/>
            <w:shd w:val="clear" w:fill="F4F8F8"/>
          </w:tcPr>
          <w:p>
            <w:pPr>
              <w:spacing w:after="40" w:before="40"/>
            </w:pPr>
            <w:r/>
            <w:r>
              <w:rPr>
                <w:b w:val="0"/>
                <w:sz w:val="16"/>
              </w:rPr>
              <w:t>R</w:t>
            </w:r>
          </w:p>
        </w:tc>
        <w:tc>
          <w:tcPr>
            <w:tcW w:type="dxa" w:w="1368"/>
            <w:shd w:val="clear" w:fill="F4F8F8"/>
          </w:tcPr>
          <w:p>
            <w:pPr>
              <w:spacing w:after="40" w:before="40"/>
            </w:pPr>
            <w:r/>
            <w:r>
              <w:rPr>
                <w:b w:val="0"/>
                <w:sz w:val="16"/>
              </w:rPr>
              <w:t>C</w:t>
            </w:r>
          </w:p>
        </w:tc>
        <w:tc>
          <w:tcPr>
            <w:tcW w:type="dxa" w:w="1440"/>
            <w:shd w:val="clear" w:fill="F4F8F8"/>
          </w:tcPr>
          <w:p>
            <w:pPr>
              <w:spacing w:after="40" w:before="40"/>
            </w:pPr>
            <w:r/>
            <w:r>
              <w:rPr>
                <w:b w:val="0"/>
                <w:sz w:val="16"/>
              </w:rPr>
              <w:t>C (per tier)</w:t>
            </w:r>
          </w:p>
        </w:tc>
      </w:tr>
      <w:tr>
        <w:tc>
          <w:tcPr>
            <w:tcW w:type="dxa" w:w="2952"/>
          </w:tcPr>
          <w:p>
            <w:pPr>
              <w:spacing w:after="40" w:before="40"/>
            </w:pPr>
            <w:r/>
            <w:r>
              <w:rPr>
                <w:b w:val="0"/>
                <w:sz w:val="16"/>
              </w:rPr>
              <w:t>Security / AI risk review</w:t>
            </w:r>
          </w:p>
        </w:tc>
        <w:tc>
          <w:tcPr>
            <w:tcW w:type="dxa" w:w="1368"/>
          </w:tcPr>
          <w:p>
            <w:pPr>
              <w:spacing w:after="40" w:before="40"/>
            </w:pPr>
            <w:r/>
            <w:r>
              <w:rPr>
                <w:b w:val="0"/>
                <w:sz w:val="16"/>
              </w:rPr>
              <w:t>I</w:t>
            </w:r>
          </w:p>
        </w:tc>
        <w:tc>
          <w:tcPr>
            <w:tcW w:type="dxa" w:w="1368"/>
          </w:tcPr>
          <w:p>
            <w:pPr>
              <w:spacing w:after="40" w:before="40"/>
            </w:pPr>
            <w:r/>
            <w:r>
              <w:rPr>
                <w:b w:val="0"/>
                <w:sz w:val="16"/>
              </w:rPr>
              <w:t>A (regulatory)</w:t>
            </w:r>
          </w:p>
        </w:tc>
        <w:tc>
          <w:tcPr>
            <w:tcW w:type="dxa" w:w="1440"/>
          </w:tcPr>
          <w:p>
            <w:pPr>
              <w:spacing w:after="40" w:before="40"/>
            </w:pPr>
            <w:r/>
            <w:r>
              <w:rPr>
                <w:b w:val="0"/>
                <w:sz w:val="16"/>
              </w:rPr>
              <w:t>—</w:t>
            </w:r>
          </w:p>
        </w:tc>
        <w:tc>
          <w:tcPr>
            <w:tcW w:type="dxa" w:w="1368"/>
          </w:tcPr>
          <w:p>
            <w:pPr>
              <w:spacing w:after="40" w:before="40"/>
            </w:pPr>
            <w:r/>
            <w:r>
              <w:rPr>
                <w:b w:val="0"/>
                <w:sz w:val="16"/>
              </w:rPr>
              <w:t>R</w:t>
            </w:r>
          </w:p>
        </w:tc>
        <w:tc>
          <w:tcPr>
            <w:tcW w:type="dxa" w:w="1368"/>
          </w:tcPr>
          <w:p>
            <w:pPr>
              <w:spacing w:after="40" w:before="40"/>
            </w:pPr>
            <w:r/>
            <w:r>
              <w:rPr>
                <w:b w:val="0"/>
                <w:sz w:val="16"/>
              </w:rPr>
              <w:t>—</w:t>
            </w:r>
          </w:p>
        </w:tc>
        <w:tc>
          <w:tcPr>
            <w:tcW w:type="dxa" w:w="1440"/>
          </w:tcPr>
          <w:p>
            <w:pPr>
              <w:spacing w:after="40" w:before="40"/>
            </w:pPr>
            <w:r/>
            <w:r>
              <w:rPr>
                <w:b w:val="0"/>
                <w:sz w:val="16"/>
              </w:rPr>
              <w:t>A (operational)</w:t>
            </w:r>
          </w:p>
        </w:tc>
      </w:tr>
      <w:tr>
        <w:tc>
          <w:tcPr>
            <w:tcW w:type="dxa" w:w="2952"/>
            <w:shd w:val="clear" w:fill="F4F8F8"/>
          </w:tcPr>
          <w:p>
            <w:pPr>
              <w:spacing w:after="40" w:before="40"/>
            </w:pPr>
            <w:r/>
            <w:r>
              <w:rPr>
                <w:b w:val="0"/>
                <w:sz w:val="16"/>
              </w:rPr>
              <w:t>Scale decision (G4)</w:t>
            </w:r>
          </w:p>
        </w:tc>
        <w:tc>
          <w:tcPr>
            <w:tcW w:type="dxa" w:w="1368"/>
            <w:shd w:val="clear" w:fill="F4F8F8"/>
          </w:tcPr>
          <w:p>
            <w:pPr>
              <w:spacing w:after="40" w:before="40"/>
            </w:pPr>
            <w:r/>
            <w:r>
              <w:rPr>
                <w:b w:val="0"/>
                <w:sz w:val="16"/>
              </w:rPr>
              <w:t>R (business case)</w:t>
            </w:r>
          </w:p>
        </w:tc>
        <w:tc>
          <w:tcPr>
            <w:tcW w:type="dxa" w:w="1368"/>
            <w:shd w:val="clear" w:fill="F4F8F8"/>
          </w:tcPr>
          <w:p>
            <w:pPr>
              <w:spacing w:after="40" w:before="40"/>
            </w:pPr>
            <w:r/>
            <w:r>
              <w:rPr>
                <w:b w:val="0"/>
                <w:sz w:val="16"/>
              </w:rPr>
              <w:t>A</w:t>
            </w:r>
          </w:p>
        </w:tc>
        <w:tc>
          <w:tcPr>
            <w:tcW w:type="dxa" w:w="1440"/>
            <w:shd w:val="clear" w:fill="F4F8F8"/>
          </w:tcPr>
          <w:p>
            <w:pPr>
              <w:spacing w:after="40" w:before="40"/>
            </w:pPr>
            <w:r/>
            <w:r>
              <w:rPr>
                <w:b w:val="0"/>
                <w:sz w:val="16"/>
              </w:rPr>
              <w:t>C</w:t>
            </w:r>
          </w:p>
        </w:tc>
        <w:tc>
          <w:tcPr>
            <w:tcW w:type="dxa" w:w="1368"/>
            <w:shd w:val="clear" w:fill="F4F8F8"/>
          </w:tcPr>
          <w:p>
            <w:pPr>
              <w:spacing w:after="40" w:before="40"/>
            </w:pPr>
            <w:r/>
            <w:r>
              <w:rPr>
                <w:b w:val="0"/>
                <w:sz w:val="16"/>
              </w:rPr>
              <w:t>C</w:t>
            </w:r>
          </w:p>
        </w:tc>
        <w:tc>
          <w:tcPr>
            <w:tcW w:type="dxa" w:w="1368"/>
            <w:shd w:val="clear" w:fill="F4F8F8"/>
          </w:tcPr>
          <w:p>
            <w:pPr>
              <w:spacing w:after="40" w:before="40"/>
            </w:pPr>
            <w:r/>
            <w:r>
              <w:rPr>
                <w:b w:val="0"/>
                <w:sz w:val="16"/>
              </w:rPr>
              <w:t>C</w:t>
            </w:r>
          </w:p>
        </w:tc>
        <w:tc>
          <w:tcPr>
            <w:tcW w:type="dxa" w:w="1440"/>
            <w:shd w:val="clear" w:fill="F4F8F8"/>
          </w:tcPr>
          <w:p>
            <w:pPr>
              <w:spacing w:after="40" w:before="40"/>
            </w:pPr>
            <w:r/>
            <w:r>
              <w:rPr>
                <w:b w:val="0"/>
                <w:sz w:val="16"/>
              </w:rPr>
              <w:t>C</w:t>
            </w:r>
          </w:p>
        </w:tc>
      </w:tr>
      <w:tr>
        <w:tc>
          <w:tcPr>
            <w:tcW w:type="dxa" w:w="2952"/>
          </w:tcPr>
          <w:p>
            <w:pPr>
              <w:spacing w:after="40" w:before="40"/>
            </w:pPr>
            <w:r/>
            <w:r>
              <w:rPr>
                <w:b w:val="0"/>
                <w:sz w:val="16"/>
              </w:rPr>
              <w:t>Knowledge capture</w:t>
            </w:r>
          </w:p>
        </w:tc>
        <w:tc>
          <w:tcPr>
            <w:tcW w:type="dxa" w:w="1368"/>
          </w:tcPr>
          <w:p>
            <w:pPr>
              <w:spacing w:after="40" w:before="40"/>
            </w:pPr>
            <w:r/>
            <w:r>
              <w:rPr>
                <w:b w:val="0"/>
                <w:sz w:val="16"/>
              </w:rPr>
              <w:t>A</w:t>
            </w:r>
          </w:p>
        </w:tc>
        <w:tc>
          <w:tcPr>
            <w:tcW w:type="dxa" w:w="1368"/>
          </w:tcPr>
          <w:p>
            <w:pPr>
              <w:spacing w:after="40" w:before="40"/>
            </w:pPr>
            <w:r/>
            <w:r>
              <w:rPr>
                <w:b w:val="0"/>
                <w:sz w:val="16"/>
              </w:rPr>
              <w:t>I</w:t>
            </w:r>
          </w:p>
        </w:tc>
        <w:tc>
          <w:tcPr>
            <w:tcW w:type="dxa" w:w="1440"/>
          </w:tcPr>
          <w:p>
            <w:pPr>
              <w:spacing w:after="40" w:before="40"/>
            </w:pPr>
            <w:r/>
            <w:r>
              <w:rPr>
                <w:b w:val="0"/>
                <w:sz w:val="16"/>
              </w:rPr>
              <w:t>C</w:t>
            </w:r>
          </w:p>
        </w:tc>
        <w:tc>
          <w:tcPr>
            <w:tcW w:type="dxa" w:w="1368"/>
          </w:tcPr>
          <w:p>
            <w:pPr>
              <w:spacing w:after="40" w:before="40"/>
            </w:pPr>
            <w:r/>
            <w:r>
              <w:rPr>
                <w:b w:val="0"/>
                <w:sz w:val="16"/>
              </w:rPr>
              <w:t>R</w:t>
            </w:r>
          </w:p>
        </w:tc>
        <w:tc>
          <w:tcPr>
            <w:tcW w:type="dxa" w:w="1368"/>
          </w:tcPr>
          <w:p>
            <w:pPr>
              <w:spacing w:after="40" w:before="40"/>
            </w:pPr>
            <w:r/>
            <w:r>
              <w:rPr>
                <w:b w:val="0"/>
                <w:sz w:val="16"/>
              </w:rPr>
              <w:t>C</w:t>
            </w:r>
          </w:p>
        </w:tc>
        <w:tc>
          <w:tcPr>
            <w:tcW w:type="dxa" w:w="1440"/>
          </w:tcPr>
          <w:p>
            <w:pPr>
              <w:spacing w:after="40" w:before="40"/>
            </w:pPr>
            <w:r/>
            <w:r>
              <w:rPr>
                <w:b w:val="0"/>
                <w:sz w:val="16"/>
              </w:rPr>
              <w:t>—</w:t>
            </w:r>
          </w:p>
        </w:tc>
      </w:tr>
      <w:tr>
        <w:tc>
          <w:tcPr>
            <w:tcW w:type="dxa" w:w="2952"/>
            <w:shd w:val="clear" w:fill="F4F8F8"/>
          </w:tcPr>
          <w:p>
            <w:pPr>
              <w:spacing w:after="40" w:before="40"/>
            </w:pPr>
            <w:r/>
            <w:r>
              <w:rPr>
                <w:b w:val="0"/>
                <w:sz w:val="16"/>
              </w:rPr>
              <w:t>Executive reporting</w:t>
            </w:r>
          </w:p>
        </w:tc>
        <w:tc>
          <w:tcPr>
            <w:tcW w:type="dxa" w:w="1368"/>
            <w:shd w:val="clear" w:fill="F4F8F8"/>
          </w:tcPr>
          <w:p>
            <w:pPr>
              <w:spacing w:after="40" w:before="40"/>
            </w:pPr>
            <w:r/>
            <w:r>
              <w:rPr>
                <w:b w:val="0"/>
                <w:sz w:val="16"/>
              </w:rPr>
              <w:t>A/R</w:t>
            </w:r>
          </w:p>
        </w:tc>
        <w:tc>
          <w:tcPr>
            <w:tcW w:type="dxa" w:w="1368"/>
            <w:shd w:val="clear" w:fill="F4F8F8"/>
          </w:tcPr>
          <w:p>
            <w:pPr>
              <w:spacing w:after="40" w:before="40"/>
            </w:pPr>
            <w:r/>
            <w:r>
              <w:rPr>
                <w:b w:val="0"/>
                <w:sz w:val="16"/>
              </w:rPr>
              <w:t>I</w:t>
            </w:r>
          </w:p>
        </w:tc>
        <w:tc>
          <w:tcPr>
            <w:tcW w:type="dxa" w:w="1440"/>
            <w:shd w:val="clear" w:fill="F4F8F8"/>
          </w:tcPr>
          <w:p>
            <w:pPr>
              <w:spacing w:after="40" w:before="40"/>
            </w:pPr>
            <w:r/>
            <w:r>
              <w:rPr>
                <w:b w:val="0"/>
                <w:sz w:val="16"/>
              </w:rPr>
              <w:t>I</w:t>
            </w:r>
          </w:p>
        </w:tc>
        <w:tc>
          <w:tcPr>
            <w:tcW w:type="dxa" w:w="1368"/>
            <w:shd w:val="clear" w:fill="F4F8F8"/>
          </w:tcPr>
          <w:p>
            <w:pPr>
              <w:spacing w:after="40" w:before="40"/>
            </w:pPr>
            <w:r/>
            <w:r>
              <w:rPr>
                <w:b w:val="0"/>
                <w:sz w:val="16"/>
              </w:rPr>
              <w:t>I</w:t>
            </w:r>
          </w:p>
        </w:tc>
        <w:tc>
          <w:tcPr>
            <w:tcW w:type="dxa" w:w="1368"/>
            <w:shd w:val="clear" w:fill="F4F8F8"/>
          </w:tcPr>
          <w:p>
            <w:pPr>
              <w:spacing w:after="40" w:before="40"/>
            </w:pPr>
            <w:r/>
            <w:r>
              <w:rPr>
                <w:b w:val="0"/>
                <w:sz w:val="16"/>
              </w:rPr>
              <w:t>C</w:t>
            </w:r>
          </w:p>
        </w:tc>
        <w:tc>
          <w:tcPr>
            <w:tcW w:type="dxa" w:w="1440"/>
            <w:shd w:val="clear" w:fill="F4F8F8"/>
          </w:tcPr>
          <w:p>
            <w:pPr>
              <w:spacing w:after="40" w:before="40"/>
            </w:pPr>
            <w:r/>
            <w:r>
              <w:rPr>
                <w:b w:val="0"/>
                <w:sz w:val="16"/>
              </w:rPr>
              <w:t>I</w:t>
            </w:r>
          </w:p>
        </w:tc>
      </w:tr>
    </w:tbl>
    <w:p>
      <w:pPr>
        <w:spacing w:after="40"/>
      </w:pPr>
    </w:p>
    <w:p>
      <w:pPr>
        <w:spacing w:after="120"/>
      </w:pPr>
      <w:r>
        <w:rPr>
          <w:b w:val="0"/>
          <w:i w:val="0"/>
          <w:color w:val="6B7280"/>
          <w:sz w:val="16"/>
        </w:rPr>
        <w:t>R = Responsible · A = Accountable · C = Consulted · I = Informed. Scale decisions are accountable to Design leadership with the sponsor; the Lead assembles the case.</w:t>
      </w:r>
    </w:p>
    <w:p>
      <w:pPr>
        <w:pStyle w:val="Heading1"/>
      </w:pPr>
      <w:r>
        <w:t>4. The Pipeline: Stages &amp; Gates</w:t>
      </w:r>
    </w:p>
    <w:p>
      <w:pPr>
        <w:spacing w:after="120"/>
      </w:pPr>
      <w:r>
        <w:rPr>
          <w:b w:val="0"/>
          <w:i w:val="0"/>
          <w:sz w:val="20"/>
        </w:rPr>
        <w:t>Every initiative lives in exactly one stage. Stage status is visible to the whole Design organization through the portfolio board (Section 11).</w:t>
      </w:r>
    </w:p>
    <w:p>
      <w:r>
        <w:drawing>
          <wp:inline xmlns:a="http://schemas.openxmlformats.org/drawingml/2006/main" xmlns:pic="http://schemas.openxmlformats.org/drawingml/2006/picture">
            <wp:extent cx="6309360" cy="2192017"/>
            <wp:docPr id="1" name="Picture 1"/>
            <wp:cNvGraphicFramePr>
              <a:graphicFrameLocks noChangeAspect="1"/>
            </wp:cNvGraphicFramePr>
            <a:graphic>
              <a:graphicData uri="http://schemas.openxmlformats.org/drawingml/2006/picture">
                <pic:pic>
                  <pic:nvPicPr>
                    <pic:cNvPr id="0" name="framework_pipeline.png"/>
                    <pic:cNvPicPr/>
                  </pic:nvPicPr>
                  <pic:blipFill>
                    <a:blip r:embed="rId10"/>
                    <a:stretch>
                      <a:fillRect/>
                    </a:stretch>
                  </pic:blipFill>
                  <pic:spPr>
                    <a:xfrm>
                      <a:off x="0" y="0"/>
                      <a:ext cx="6309360" cy="2192017"/>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448"/>
        <w:gridCol w:w="2448"/>
        <w:gridCol w:w="2448"/>
        <w:gridCol w:w="2448"/>
      </w:tblGrid>
      <w:tr>
        <w:tc>
          <w:tcPr>
            <w:tcW w:type="dxa" w:w="1368"/>
            <w:shd w:val="clear" w:fill="0E7C7B"/>
          </w:tcPr>
          <w:p>
            <w:pPr>
              <w:spacing w:after="40" w:before="40"/>
            </w:pPr>
            <w:r/>
            <w:r>
              <w:rPr>
                <w:b/>
                <w:color w:val="FFFFFF"/>
                <w:sz w:val="17"/>
              </w:rPr>
              <w:t>Stage</w:t>
            </w:r>
          </w:p>
        </w:tc>
        <w:tc>
          <w:tcPr>
            <w:tcW w:type="dxa" w:w="2520"/>
            <w:shd w:val="clear" w:fill="0E7C7B"/>
          </w:tcPr>
          <w:p>
            <w:pPr>
              <w:spacing w:after="40" w:before="40"/>
            </w:pPr>
            <w:r/>
            <w:r>
              <w:rPr>
                <w:b/>
                <w:color w:val="FFFFFF"/>
                <w:sz w:val="17"/>
              </w:rPr>
              <w:t>Definition</w:t>
            </w:r>
          </w:p>
        </w:tc>
        <w:tc>
          <w:tcPr>
            <w:tcW w:type="dxa" w:w="3456"/>
            <w:shd w:val="clear" w:fill="0E7C7B"/>
          </w:tcPr>
          <w:p>
            <w:pPr>
              <w:spacing w:after="40" w:before="40"/>
            </w:pPr>
            <w:r/>
            <w:r>
              <w:rPr>
                <w:b/>
                <w:color w:val="FFFFFF"/>
                <w:sz w:val="17"/>
              </w:rPr>
              <w:t>Entry requires</w:t>
            </w:r>
          </w:p>
        </w:tc>
        <w:tc>
          <w:tcPr>
            <w:tcW w:type="dxa" w:w="3456"/>
            <w:shd w:val="clear" w:fill="0E7C7B"/>
          </w:tcPr>
          <w:p>
            <w:pPr>
              <w:spacing w:after="40" w:before="40"/>
            </w:pPr>
            <w:r/>
            <w:r>
              <w:rPr>
                <w:b/>
                <w:color w:val="FFFFFF"/>
                <w:sz w:val="17"/>
              </w:rPr>
              <w:t>Exit requires</w:t>
            </w:r>
          </w:p>
        </w:tc>
      </w:tr>
      <w:tr>
        <w:tc>
          <w:tcPr>
            <w:tcW w:type="dxa" w:w="1368"/>
          </w:tcPr>
          <w:p>
            <w:pPr>
              <w:spacing w:after="40" w:before="40"/>
            </w:pPr>
            <w:r/>
            <w:r>
              <w:rPr>
                <w:b/>
                <w:sz w:val="17"/>
              </w:rPr>
              <w:t>Explore</w:t>
            </w:r>
          </w:p>
        </w:tc>
        <w:tc>
          <w:tcPr>
            <w:tcW w:type="dxa" w:w="2520"/>
          </w:tcPr>
          <w:p>
            <w:pPr>
              <w:spacing w:after="40" w:before="40"/>
            </w:pPr>
            <w:r/>
            <w:r>
              <w:rPr>
                <w:b w:val="0"/>
                <w:sz w:val="17"/>
              </w:rPr>
              <w:t>Ideas under consideration.</w:t>
            </w:r>
          </w:p>
        </w:tc>
        <w:tc>
          <w:tcPr>
            <w:tcW w:type="dxa" w:w="3456"/>
          </w:tcPr>
          <w:p>
            <w:pPr>
              <w:spacing w:after="40" w:before="40"/>
            </w:pPr>
            <w:r/>
            <w:r>
              <w:rPr>
                <w:b w:val="0"/>
                <w:sz w:val="17"/>
              </w:rPr>
              <w:t>Complete intake with named owners.</w:t>
            </w:r>
          </w:p>
        </w:tc>
        <w:tc>
          <w:tcPr>
            <w:tcW w:type="dxa" w:w="3456"/>
          </w:tcPr>
          <w:p>
            <w:pPr>
              <w:spacing w:after="40" w:before="40"/>
            </w:pPr>
            <w:r/>
            <w:r>
              <w:rPr>
                <w:b w:val="0"/>
                <w:sz w:val="17"/>
              </w:rPr>
              <w:t>Gate 1: scorecard disposition — proceed, redirect, merge, park, or decline.</w:t>
            </w:r>
          </w:p>
        </w:tc>
      </w:tr>
      <w:tr>
        <w:tc>
          <w:tcPr>
            <w:tcW w:type="dxa" w:w="1368"/>
            <w:shd w:val="clear" w:fill="F4F8F8"/>
          </w:tcPr>
          <w:p>
            <w:pPr>
              <w:spacing w:after="40" w:before="40"/>
            </w:pPr>
            <w:r/>
            <w:r>
              <w:rPr>
                <w:b/>
                <w:sz w:val="17"/>
              </w:rPr>
              <w:t>Pilot</w:t>
            </w:r>
          </w:p>
        </w:tc>
        <w:tc>
          <w:tcPr>
            <w:tcW w:type="dxa" w:w="2520"/>
            <w:shd w:val="clear" w:fill="F4F8F8"/>
          </w:tcPr>
          <w:p>
            <w:pPr>
              <w:spacing w:after="40" w:before="40"/>
            </w:pPr>
            <w:r/>
            <w:r>
              <w:rPr>
                <w:b w:val="0"/>
                <w:sz w:val="17"/>
              </w:rPr>
              <w:t>Active testing and validation.</w:t>
            </w:r>
          </w:p>
        </w:tc>
        <w:tc>
          <w:tcPr>
            <w:tcW w:type="dxa" w:w="3456"/>
            <w:shd w:val="clear" w:fill="F4F8F8"/>
          </w:tcPr>
          <w:p>
            <w:pPr>
              <w:spacing w:after="40" w:before="40"/>
            </w:pPr>
            <w:r/>
            <w:r>
              <w:rPr>
                <w:b w:val="0"/>
                <w:sz w:val="17"/>
              </w:rPr>
              <w:t>Gate 2: approved pilot charter; tier-appropriate security/feasibility pre-checks done.</w:t>
            </w:r>
          </w:p>
        </w:tc>
        <w:tc>
          <w:tcPr>
            <w:tcW w:type="dxa" w:w="3456"/>
            <w:shd w:val="clear" w:fill="F4F8F8"/>
          </w:tcPr>
          <w:p>
            <w:pPr>
              <w:spacing w:after="40" w:before="40"/>
            </w:pPr>
            <w:r/>
            <w:r>
              <w:rPr>
                <w:b w:val="0"/>
                <w:sz w:val="17"/>
              </w:rPr>
              <w:t>Gate 3: final assessment vs success criteria within 2 weeks of pilot end.</w:t>
            </w:r>
          </w:p>
        </w:tc>
      </w:tr>
      <w:tr>
        <w:tc>
          <w:tcPr>
            <w:tcW w:type="dxa" w:w="1368"/>
          </w:tcPr>
          <w:p>
            <w:pPr>
              <w:spacing w:after="40" w:before="40"/>
            </w:pPr>
            <w:r/>
            <w:r>
              <w:rPr>
                <w:b/>
                <w:sz w:val="17"/>
              </w:rPr>
              <w:t>Accelerate</w:t>
            </w:r>
          </w:p>
        </w:tc>
        <w:tc>
          <w:tcPr>
            <w:tcW w:type="dxa" w:w="2520"/>
          </w:tcPr>
          <w:p>
            <w:pPr>
              <w:spacing w:after="40" w:before="40"/>
            </w:pPr>
            <w:r/>
            <w:r>
              <w:rPr>
                <w:b w:val="0"/>
                <w:sz w:val="17"/>
              </w:rPr>
              <w:t>Initiatives demonstrating measurable value.</w:t>
            </w:r>
          </w:p>
        </w:tc>
        <w:tc>
          <w:tcPr>
            <w:tcW w:type="dxa" w:w="3456"/>
          </w:tcPr>
          <w:p>
            <w:pPr>
              <w:spacing w:after="40" w:before="40"/>
            </w:pPr>
            <w:r/>
            <w:r>
              <w:rPr>
                <w:b w:val="0"/>
                <w:sz w:val="17"/>
              </w:rPr>
              <w:t>Pilot met success criteria; sponsor confirms value; expansion plan (more users / programs / studios).</w:t>
            </w:r>
          </w:p>
        </w:tc>
        <w:tc>
          <w:tcPr>
            <w:tcW w:type="dxa" w:w="3456"/>
          </w:tcPr>
          <w:p>
            <w:pPr>
              <w:spacing w:after="40" w:before="40"/>
            </w:pPr>
            <w:r/>
            <w:r>
              <w:rPr>
                <w:b w:val="0"/>
                <w:sz w:val="17"/>
              </w:rPr>
              <w:t>Gate 4: scale business case — value, cost, platform path, change plan.</w:t>
            </w:r>
          </w:p>
        </w:tc>
      </w:tr>
      <w:tr>
        <w:tc>
          <w:tcPr>
            <w:tcW w:type="dxa" w:w="1368"/>
            <w:shd w:val="clear" w:fill="F4F8F8"/>
          </w:tcPr>
          <w:p>
            <w:pPr>
              <w:spacing w:after="40" w:before="40"/>
            </w:pPr>
            <w:r/>
            <w:r>
              <w:rPr>
                <w:b/>
                <w:sz w:val="17"/>
              </w:rPr>
              <w:t>Scale</w:t>
            </w:r>
          </w:p>
        </w:tc>
        <w:tc>
          <w:tcPr>
            <w:tcW w:type="dxa" w:w="2520"/>
            <w:shd w:val="clear" w:fill="F4F8F8"/>
          </w:tcPr>
          <w:p>
            <w:pPr>
              <w:spacing w:after="40" w:before="40"/>
            </w:pPr>
            <w:r/>
            <w:r>
              <w:rPr>
                <w:b w:val="0"/>
                <w:sz w:val="17"/>
              </w:rPr>
              <w:t>Approved for broader deployment.</w:t>
            </w:r>
          </w:p>
        </w:tc>
        <w:tc>
          <w:tcPr>
            <w:tcW w:type="dxa" w:w="3456"/>
            <w:shd w:val="clear" w:fill="F4F8F8"/>
          </w:tcPr>
          <w:p>
            <w:pPr>
              <w:spacing w:after="40" w:before="40"/>
            </w:pPr>
            <w:r/>
            <w:r>
              <w:rPr>
                <w:b w:val="0"/>
                <w:sz w:val="17"/>
              </w:rPr>
              <w:t>Design leadership approval; enterprise alignment (platform, licensing, security) confirmed.</w:t>
            </w:r>
          </w:p>
        </w:tc>
        <w:tc>
          <w:tcPr>
            <w:tcW w:type="dxa" w:w="3456"/>
            <w:shd w:val="clear" w:fill="F4F8F8"/>
          </w:tcPr>
          <w:p>
            <w:pPr>
              <w:spacing w:after="40" w:before="40"/>
            </w:pPr>
            <w:r/>
            <w:r>
              <w:rPr>
                <w:b w:val="0"/>
                <w:sz w:val="17"/>
              </w:rPr>
              <w:t>Handover to Process Owner as standard practice; adoption tracked; initiative closed into knowledge base.</w:t>
            </w:r>
          </w:p>
        </w:tc>
      </w:tr>
      <w:tr>
        <w:tc>
          <w:tcPr>
            <w:tcW w:type="dxa" w:w="1368"/>
          </w:tcPr>
          <w:p>
            <w:pPr>
              <w:spacing w:after="40" w:before="40"/>
            </w:pPr>
            <w:r/>
            <w:r>
              <w:rPr>
                <w:b/>
                <w:sz w:val="17"/>
              </w:rPr>
              <w:t>Retire</w:t>
            </w:r>
          </w:p>
        </w:tc>
        <w:tc>
          <w:tcPr>
            <w:tcW w:type="dxa" w:w="2520"/>
          </w:tcPr>
          <w:p>
            <w:pPr>
              <w:spacing w:after="40" w:before="40"/>
            </w:pPr>
            <w:r/>
            <w:r>
              <w:rPr>
                <w:b w:val="0"/>
                <w:sz w:val="17"/>
              </w:rPr>
              <w:t>Did not demonstrate sufficient value — from any stage.</w:t>
            </w:r>
          </w:p>
        </w:tc>
        <w:tc>
          <w:tcPr>
            <w:tcW w:type="dxa" w:w="3456"/>
          </w:tcPr>
          <w:p>
            <w:pPr>
              <w:spacing w:after="40" w:before="40"/>
            </w:pPr>
            <w:r/>
            <w:r>
              <w:rPr>
                <w:b w:val="0"/>
                <w:sz w:val="17"/>
              </w:rPr>
              <w:t>Disposition decision at any gate or checkpoint.</w:t>
            </w:r>
          </w:p>
        </w:tc>
        <w:tc>
          <w:tcPr>
            <w:tcW w:type="dxa" w:w="3456"/>
          </w:tcPr>
          <w:p>
            <w:pPr>
              <w:spacing w:after="40" w:before="40"/>
            </w:pPr>
            <w:r/>
            <w:r>
              <w:rPr>
                <w:b w:val="0"/>
                <w:sz w:val="17"/>
              </w:rPr>
              <w:t>Lessons-learned entry published; knowledge asset created. Mandatory — no silent failures.</w:t>
            </w:r>
          </w:p>
        </w:tc>
      </w:tr>
    </w:tbl>
    <w:p>
      <w:pPr>
        <w:spacing w:after="40"/>
      </w:pPr>
    </w:p>
    <w:p>
      <w:pPr>
        <w:pStyle w:val="Heading1"/>
      </w:pPr>
      <w:r>
        <w:t>5. Intake</w:t>
      </w:r>
    </w:p>
    <w:p>
      <w:pPr>
        <w:spacing w:after="120"/>
      </w:pPr>
      <w:r>
        <w:rPr>
          <w:b w:val="0"/>
          <w:i w:val="0"/>
          <w:sz w:val="20"/>
        </w:rPr>
        <w:t>One global form, designed to be completed in 15 minutes without assistance. Requesters who prefer a conversation start with their Regional AI Champion, who completes the form with them. Intake is acknowledged within 5 business days and triaged at the next monthly Design AI Council — no submission waits more than 30 days for a disposition and a named next step.</w:t>
      </w:r>
    </w:p>
    <w:p>
      <w:pPr>
        <w:pStyle w:val="Heading2"/>
      </w:pPr>
      <w:r>
        <w:t>Required intake fields</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4896"/>
        <w:gridCol w:w="4896"/>
      </w:tblGrid>
      <w:tr>
        <w:tc>
          <w:tcPr>
            <w:tcW w:type="dxa" w:w="2880"/>
            <w:shd w:val="clear" w:fill="0E7C7B"/>
          </w:tcPr>
          <w:p>
            <w:pPr>
              <w:spacing w:after="40" w:before="40"/>
            </w:pPr>
            <w:r/>
            <w:r>
              <w:rPr>
                <w:b/>
                <w:color w:val="FFFFFF"/>
                <w:sz w:val="17"/>
              </w:rPr>
              <w:t>Field</w:t>
            </w:r>
          </w:p>
        </w:tc>
        <w:tc>
          <w:tcPr>
            <w:tcW w:type="dxa" w:w="7920"/>
            <w:shd w:val="clear" w:fill="0E7C7B"/>
          </w:tcPr>
          <w:p>
            <w:pPr>
              <w:spacing w:after="40" w:before="40"/>
            </w:pPr>
            <w:r/>
            <w:r>
              <w:rPr>
                <w:b/>
                <w:color w:val="FFFFFF"/>
                <w:sz w:val="17"/>
              </w:rPr>
              <w:t>What good looks like</w:t>
            </w:r>
          </w:p>
        </w:tc>
      </w:tr>
      <w:tr>
        <w:tc>
          <w:tcPr>
            <w:tcW w:type="dxa" w:w="2880"/>
          </w:tcPr>
          <w:p>
            <w:pPr>
              <w:spacing w:after="40" w:before="40"/>
            </w:pPr>
            <w:r/>
            <w:r>
              <w:rPr>
                <w:b w:val="0"/>
                <w:sz w:val="17"/>
              </w:rPr>
              <w:t>Initiative name</w:t>
            </w:r>
          </w:p>
        </w:tc>
        <w:tc>
          <w:tcPr>
            <w:tcW w:type="dxa" w:w="7920"/>
          </w:tcPr>
          <w:p>
            <w:pPr>
              <w:spacing w:after="40" w:before="40"/>
            </w:pPr>
            <w:r/>
            <w:r>
              <w:rPr>
                <w:b w:val="0"/>
                <w:sz w:val="17"/>
              </w:rPr>
              <w:t>Short, plain language. "Benchmark image search for interiors," not "AI transformation phase 2."</w:t>
            </w:r>
          </w:p>
        </w:tc>
      </w:tr>
      <w:tr>
        <w:tc>
          <w:tcPr>
            <w:tcW w:type="dxa" w:w="2880"/>
            <w:shd w:val="clear" w:fill="F4F8F8"/>
          </w:tcPr>
          <w:p>
            <w:pPr>
              <w:spacing w:after="40" w:before="40"/>
            </w:pPr>
            <w:r/>
            <w:r>
              <w:rPr>
                <w:b w:val="0"/>
                <w:sz w:val="17"/>
              </w:rPr>
              <w:t>Requesting organization</w:t>
            </w:r>
          </w:p>
        </w:tc>
        <w:tc>
          <w:tcPr>
            <w:tcW w:type="dxa" w:w="7920"/>
            <w:shd w:val="clear" w:fill="F4F8F8"/>
          </w:tcPr>
          <w:p>
            <w:pPr>
              <w:spacing w:after="40" w:before="40"/>
            </w:pPr>
            <w:r/>
            <w:r>
              <w:rPr>
                <w:b w:val="0"/>
                <w:sz w:val="17"/>
              </w:rPr>
              <w:t>Studio / department submitting.</w:t>
            </w:r>
          </w:p>
        </w:tc>
      </w:tr>
      <w:tr>
        <w:tc>
          <w:tcPr>
            <w:tcW w:type="dxa" w:w="2880"/>
          </w:tcPr>
          <w:p>
            <w:pPr>
              <w:spacing w:after="40" w:before="40"/>
            </w:pPr>
            <w:r/>
            <w:r>
              <w:rPr>
                <w:b w:val="0"/>
                <w:sz w:val="17"/>
              </w:rPr>
              <w:t>Region</w:t>
            </w:r>
          </w:p>
        </w:tc>
        <w:tc>
          <w:tcPr>
            <w:tcW w:type="dxa" w:w="7920"/>
          </w:tcPr>
          <w:p>
            <w:pPr>
              <w:spacing w:after="40" w:before="40"/>
            </w:pPr>
            <w:r/>
            <w:r>
              <w:rPr>
                <w:b w:val="0"/>
                <w:sz w:val="17"/>
              </w:rPr>
              <w:t>NA · EE · SA · AP — or Global if inherently cross-regional.</w:t>
            </w:r>
          </w:p>
        </w:tc>
      </w:tr>
      <w:tr>
        <w:tc>
          <w:tcPr>
            <w:tcW w:type="dxa" w:w="2880"/>
            <w:shd w:val="clear" w:fill="F4F8F8"/>
          </w:tcPr>
          <w:p>
            <w:pPr>
              <w:spacing w:after="40" w:before="40"/>
            </w:pPr>
            <w:r/>
            <w:r>
              <w:rPr>
                <w:b w:val="0"/>
                <w:sz w:val="17"/>
              </w:rPr>
              <w:t>Business problem</w:t>
            </w:r>
          </w:p>
        </w:tc>
        <w:tc>
          <w:tcPr>
            <w:tcW w:type="dxa" w:w="7920"/>
            <w:shd w:val="clear" w:fill="F4F8F8"/>
          </w:tcPr>
          <w:p>
            <w:pPr>
              <w:spacing w:after="40" w:before="40"/>
            </w:pPr>
            <w:r/>
            <w:r>
              <w:rPr>
                <w:b w:val="0"/>
                <w:sz w:val="17"/>
              </w:rPr>
              <w:t>The pain in one paragraph, in workflow terms. No technology words required.</w:t>
            </w:r>
          </w:p>
        </w:tc>
      </w:tr>
      <w:tr>
        <w:tc>
          <w:tcPr>
            <w:tcW w:type="dxa" w:w="2880"/>
          </w:tcPr>
          <w:p>
            <w:pPr>
              <w:spacing w:after="40" w:before="40"/>
            </w:pPr>
            <w:r/>
            <w:r>
              <w:rPr>
                <w:b w:val="0"/>
                <w:sz w:val="17"/>
              </w:rPr>
              <w:t>Current process</w:t>
            </w:r>
          </w:p>
        </w:tc>
        <w:tc>
          <w:tcPr>
            <w:tcW w:type="dxa" w:w="7920"/>
          </w:tcPr>
          <w:p>
            <w:pPr>
              <w:spacing w:after="40" w:before="40"/>
            </w:pPr>
            <w:r/>
            <w:r>
              <w:rPr>
                <w:b w:val="0"/>
                <w:sz w:val="17"/>
              </w:rPr>
              <w:t>How the work happens today: steps, tools, time, people.</w:t>
            </w:r>
          </w:p>
        </w:tc>
      </w:tr>
      <w:tr>
        <w:tc>
          <w:tcPr>
            <w:tcW w:type="dxa" w:w="2880"/>
            <w:shd w:val="clear" w:fill="F4F8F8"/>
          </w:tcPr>
          <w:p>
            <w:pPr>
              <w:spacing w:after="40" w:before="40"/>
            </w:pPr>
            <w:r/>
            <w:r>
              <w:rPr>
                <w:b w:val="0"/>
                <w:sz w:val="17"/>
              </w:rPr>
              <w:t>Proposed future process</w:t>
            </w:r>
          </w:p>
        </w:tc>
        <w:tc>
          <w:tcPr>
            <w:tcW w:type="dxa" w:w="7920"/>
            <w:shd w:val="clear" w:fill="F4F8F8"/>
          </w:tcPr>
          <w:p>
            <w:pPr>
              <w:spacing w:after="40" w:before="40"/>
            </w:pPr>
            <w:r/>
            <w:r>
              <w:rPr>
                <w:b w:val="0"/>
                <w:sz w:val="17"/>
              </w:rPr>
              <w:t>How the work would happen with the solution. A sketch beats an essay.</w:t>
            </w:r>
          </w:p>
        </w:tc>
      </w:tr>
      <w:tr>
        <w:tc>
          <w:tcPr>
            <w:tcW w:type="dxa" w:w="2880"/>
          </w:tcPr>
          <w:p>
            <w:pPr>
              <w:spacing w:after="40" w:before="40"/>
            </w:pPr>
            <w:r/>
            <w:r>
              <w:rPr>
                <w:b w:val="0"/>
                <w:sz w:val="17"/>
              </w:rPr>
              <w:t>Expected benefits</w:t>
            </w:r>
          </w:p>
        </w:tc>
        <w:tc>
          <w:tcPr>
            <w:tcW w:type="dxa" w:w="7920"/>
          </w:tcPr>
          <w:p>
            <w:pPr>
              <w:spacing w:after="40" w:before="40"/>
            </w:pPr>
            <w:r/>
            <w:r>
              <w:rPr>
                <w:b w:val="0"/>
                <w:sz w:val="17"/>
              </w:rPr>
              <w:t>What improves — time, cost, quality, experience — and roughly how much.</w:t>
            </w:r>
          </w:p>
        </w:tc>
      </w:tr>
      <w:tr>
        <w:tc>
          <w:tcPr>
            <w:tcW w:type="dxa" w:w="2880"/>
            <w:shd w:val="clear" w:fill="F4F8F8"/>
          </w:tcPr>
          <w:p>
            <w:pPr>
              <w:spacing w:after="40" w:before="40"/>
            </w:pPr>
            <w:r/>
            <w:r>
              <w:rPr>
                <w:b w:val="0"/>
                <w:sz w:val="17"/>
              </w:rPr>
              <w:t>Users impacted</w:t>
            </w:r>
          </w:p>
        </w:tc>
        <w:tc>
          <w:tcPr>
            <w:tcW w:type="dxa" w:w="7920"/>
            <w:shd w:val="clear" w:fill="F4F8F8"/>
          </w:tcPr>
          <w:p>
            <w:pPr>
              <w:spacing w:after="40" w:before="40"/>
            </w:pPr>
            <w:r/>
            <w:r>
              <w:rPr>
                <w:b w:val="0"/>
                <w:sz w:val="17"/>
              </w:rPr>
              <w:t>Who and how many, at pilot and at scale.</w:t>
            </w:r>
          </w:p>
        </w:tc>
      </w:tr>
      <w:tr>
        <w:tc>
          <w:tcPr>
            <w:tcW w:type="dxa" w:w="2880"/>
          </w:tcPr>
          <w:p>
            <w:pPr>
              <w:spacing w:after="40" w:before="40"/>
            </w:pPr>
            <w:r/>
            <w:r>
              <w:rPr>
                <w:b w:val="0"/>
                <w:sz w:val="17"/>
              </w:rPr>
              <w:t>Estimated value</w:t>
            </w:r>
          </w:p>
        </w:tc>
        <w:tc>
          <w:tcPr>
            <w:tcW w:type="dxa" w:w="7920"/>
          </w:tcPr>
          <w:p>
            <w:pPr>
              <w:spacing w:after="40" w:before="40"/>
            </w:pPr>
            <w:r/>
            <w:r>
              <w:rPr>
                <w:b w:val="0"/>
                <w:sz w:val="17"/>
              </w:rPr>
              <w:t>Order-of-magnitude is fine at intake (hours/week, € range). Refined at evaluation.</w:t>
            </w:r>
          </w:p>
        </w:tc>
      </w:tr>
      <w:tr>
        <w:tc>
          <w:tcPr>
            <w:tcW w:type="dxa" w:w="2880"/>
            <w:shd w:val="clear" w:fill="F4F8F8"/>
          </w:tcPr>
          <w:p>
            <w:pPr>
              <w:spacing w:after="40" w:before="40"/>
            </w:pPr>
            <w:r/>
            <w:r>
              <w:rPr>
                <w:b w:val="0"/>
                <w:sz w:val="17"/>
              </w:rPr>
              <w:t>Requested technology or platform</w:t>
            </w:r>
          </w:p>
        </w:tc>
        <w:tc>
          <w:tcPr>
            <w:tcW w:type="dxa" w:w="7920"/>
            <w:shd w:val="clear" w:fill="F4F8F8"/>
          </w:tcPr>
          <w:p>
            <w:pPr>
              <w:spacing w:after="40" w:before="40"/>
            </w:pPr>
            <w:r/>
            <w:r>
              <w:rPr>
                <w:b w:val="0"/>
                <w:sz w:val="17"/>
              </w:rPr>
              <w:t>If known. "Unknown — need guidance" is a valid answer; the Lead brokers options.</w:t>
            </w:r>
          </w:p>
        </w:tc>
      </w:tr>
      <w:tr>
        <w:tc>
          <w:tcPr>
            <w:tcW w:type="dxa" w:w="2880"/>
          </w:tcPr>
          <w:p>
            <w:pPr>
              <w:spacing w:after="40" w:before="40"/>
            </w:pPr>
            <w:r/>
            <w:r>
              <w:rPr>
                <w:b w:val="0"/>
                <w:sz w:val="17"/>
              </w:rPr>
              <w:t>Pilot Owner / Champion</w:t>
            </w:r>
          </w:p>
        </w:tc>
        <w:tc>
          <w:tcPr>
            <w:tcW w:type="dxa" w:w="7920"/>
          </w:tcPr>
          <w:p>
            <w:pPr>
              <w:spacing w:after="40" w:before="40"/>
            </w:pPr>
            <w:r/>
            <w:r>
              <w:rPr>
                <w:b w:val="0"/>
                <w:sz w:val="17"/>
              </w:rPr>
              <w:t>Named individual in the requesting team.</w:t>
            </w:r>
          </w:p>
        </w:tc>
      </w:tr>
      <w:tr>
        <w:tc>
          <w:tcPr>
            <w:tcW w:type="dxa" w:w="2880"/>
            <w:shd w:val="clear" w:fill="F4F8F8"/>
          </w:tcPr>
          <w:p>
            <w:pPr>
              <w:spacing w:after="40" w:before="40"/>
            </w:pPr>
            <w:r/>
            <w:r>
              <w:rPr>
                <w:b w:val="0"/>
                <w:sz w:val="17"/>
              </w:rPr>
              <w:t>Business Sponsor</w:t>
            </w:r>
          </w:p>
        </w:tc>
        <w:tc>
          <w:tcPr>
            <w:tcW w:type="dxa" w:w="7920"/>
            <w:shd w:val="clear" w:fill="F4F8F8"/>
          </w:tcPr>
          <w:p>
            <w:pPr>
              <w:spacing w:after="40" w:before="40"/>
            </w:pPr>
            <w:r/>
            <w:r>
              <w:rPr>
                <w:b w:val="0"/>
                <w:sz w:val="17"/>
              </w:rPr>
              <w:t>Named individual accountable for the outcome.</w:t>
            </w:r>
          </w:p>
        </w:tc>
      </w:tr>
      <w:tr>
        <w:tc>
          <w:tcPr>
            <w:tcW w:type="dxa" w:w="2880"/>
          </w:tcPr>
          <w:p>
            <w:pPr>
              <w:spacing w:after="40" w:before="40"/>
            </w:pPr>
            <w:r/>
            <w:r>
              <w:rPr>
                <w:b w:val="0"/>
                <w:sz w:val="17"/>
              </w:rPr>
              <w:t>Process Owner</w:t>
            </w:r>
          </w:p>
        </w:tc>
        <w:tc>
          <w:tcPr>
            <w:tcW w:type="dxa" w:w="7920"/>
          </w:tcPr>
          <w:p>
            <w:pPr>
              <w:spacing w:after="40" w:before="40"/>
            </w:pPr>
            <w:r/>
            <w:r>
              <w:rPr>
                <w:b w:val="0"/>
                <w:sz w:val="17"/>
              </w:rPr>
              <w:t>Named individual who owns the workflow.</w:t>
            </w:r>
          </w:p>
        </w:tc>
      </w:tr>
      <w:tr>
        <w:tc>
          <w:tcPr>
            <w:tcW w:type="dxa" w:w="2880"/>
            <w:shd w:val="clear" w:fill="F4F8F8"/>
          </w:tcPr>
          <w:p>
            <w:pPr>
              <w:spacing w:after="40" w:before="40"/>
            </w:pPr>
            <w:r/>
            <w:r>
              <w:rPr>
                <w:b w:val="0"/>
                <w:sz w:val="17"/>
              </w:rPr>
              <w:t>Data classification</w:t>
            </w:r>
          </w:p>
        </w:tc>
        <w:tc>
          <w:tcPr>
            <w:tcW w:type="dxa" w:w="7920"/>
            <w:shd w:val="clear" w:fill="F4F8F8"/>
          </w:tcPr>
          <w:p>
            <w:pPr>
              <w:spacing w:after="40" w:before="40"/>
            </w:pPr>
            <w:r/>
            <w:r>
              <w:rPr>
                <w:b w:val="0"/>
                <w:sz w:val="17"/>
              </w:rPr>
              <w:t>Public · internal · confidential / unreleased-program · personal data. Drives the governance tier.</w:t>
            </w:r>
          </w:p>
        </w:tc>
      </w:tr>
      <w:tr>
        <w:tc>
          <w:tcPr>
            <w:tcW w:type="dxa" w:w="2880"/>
          </w:tcPr>
          <w:p>
            <w:pPr>
              <w:spacing w:after="40" w:before="40"/>
            </w:pPr>
            <w:r/>
            <w:r>
              <w:rPr>
                <w:b w:val="0"/>
                <w:sz w:val="17"/>
              </w:rPr>
              <w:t>Existing-solution check</w:t>
            </w:r>
          </w:p>
        </w:tc>
        <w:tc>
          <w:tcPr>
            <w:tcW w:type="dxa" w:w="7920"/>
          </w:tcPr>
          <w:p>
            <w:pPr>
              <w:spacing w:after="40" w:before="40"/>
            </w:pPr>
            <w:r/>
            <w:r>
              <w:rPr>
                <w:b w:val="0"/>
                <w:sz w:val="17"/>
              </w:rPr>
              <w:t>Confirmation the repository and AI Garage were searched; list near-matches found.</w:t>
            </w:r>
          </w:p>
        </w:tc>
      </w:tr>
      <w:tr>
        <w:tc>
          <w:tcPr>
            <w:tcW w:type="dxa" w:w="2880"/>
            <w:shd w:val="clear" w:fill="F4F8F8"/>
          </w:tcPr>
          <w:p>
            <w:pPr>
              <w:spacing w:after="40" w:before="40"/>
            </w:pPr>
            <w:r/>
            <w:r>
              <w:rPr>
                <w:b w:val="0"/>
                <w:sz w:val="17"/>
              </w:rPr>
              <w:t>Desired timeline &amp; reach</w:t>
            </w:r>
          </w:p>
        </w:tc>
        <w:tc>
          <w:tcPr>
            <w:tcW w:type="dxa" w:w="7920"/>
            <w:shd w:val="clear" w:fill="F4F8F8"/>
          </w:tcPr>
          <w:p>
            <w:pPr>
              <w:spacing w:after="40" w:before="40"/>
            </w:pPr>
            <w:r/>
            <w:r>
              <w:rPr>
                <w:b w:val="0"/>
                <w:sz w:val="17"/>
              </w:rPr>
              <w:t>When the team wants to start; single studio, region, or global ambition.</w:t>
            </w:r>
          </w:p>
        </w:tc>
      </w:tr>
    </w:tbl>
    <w:p>
      <w:pPr>
        <w:spacing w:after="40"/>
      </w:pPr>
    </w:p>
    <w:p>
      <w:pPr>
        <w:spacing w:after="120"/>
      </w:pPr>
      <w:r>
        <w:rPr>
          <w:b w:val="0"/>
          <w:i w:val="0"/>
          <w:color w:val="6B7280"/>
          <w:sz w:val="17"/>
        </w:rPr>
        <w:t>The first twelve fields satisfy the framework’s mandatory requirements; the final four exist to route the initiative correctly (tier, duplicates, sequencing) without a second round-trip to the requester.</w:t>
      </w:r>
    </w:p>
    <w:p>
      <w:pPr>
        <w:pStyle w:val="Heading1"/>
      </w:pPr>
      <w:r>
        <w:t>6. Evaluation &amp; Prioritization (Gate 1)</w:t>
      </w:r>
    </w:p>
    <w:p>
      <w:pPr>
        <w:spacing w:after="120"/>
      </w:pPr>
      <w:r>
        <w:rPr>
          <w:b w:val="0"/>
          <w:i w:val="0"/>
          <w:sz w:val="20"/>
        </w:rPr>
        <w:t>Every initiative is scored on the same ten criteria, 1–5 each, weighted as below. Scoring is done at the monthly Design AI Council by the Lead and Regional Champions, with ICT/Security consulted where flagged. The scorecard creates comparability — it does not replace judgment; the Council can override with a recorded rationale.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264"/>
        <w:gridCol w:w="3264"/>
        <w:gridCol w:w="3264"/>
      </w:tblGrid>
      <w:tr>
        <w:tc>
          <w:tcPr>
            <w:tcW w:type="dxa" w:w="2736"/>
            <w:shd w:val="clear" w:fill="0E7C7B"/>
          </w:tcPr>
          <w:p>
            <w:pPr>
              <w:spacing w:after="40" w:before="40"/>
            </w:pPr>
            <w:r/>
            <w:r>
              <w:rPr>
                <w:b/>
                <w:color w:val="FFFFFF"/>
                <w:sz w:val="17"/>
              </w:rPr>
              <w:t>Criterion</w:t>
            </w:r>
          </w:p>
        </w:tc>
        <w:tc>
          <w:tcPr>
            <w:tcW w:type="dxa" w:w="1008"/>
            <w:shd w:val="clear" w:fill="0E7C7B"/>
          </w:tcPr>
          <w:p>
            <w:pPr>
              <w:spacing w:after="40" w:before="40"/>
            </w:pPr>
            <w:r/>
            <w:r>
              <w:rPr>
                <w:b/>
                <w:color w:val="FFFFFF"/>
                <w:sz w:val="17"/>
              </w:rPr>
              <w:t>Weight</w:t>
            </w:r>
          </w:p>
        </w:tc>
        <w:tc>
          <w:tcPr>
            <w:tcW w:type="dxa" w:w="7056"/>
            <w:shd w:val="clear" w:fill="0E7C7B"/>
          </w:tcPr>
          <w:p>
            <w:pPr>
              <w:spacing w:after="40" w:before="40"/>
            </w:pPr>
            <w:r/>
            <w:r>
              <w:rPr>
                <w:b/>
                <w:color w:val="FFFFFF"/>
                <w:sz w:val="17"/>
              </w:rPr>
              <w:t>What it measures</w:t>
            </w:r>
          </w:p>
        </w:tc>
      </w:tr>
      <w:tr>
        <w:tc>
          <w:tcPr>
            <w:tcW w:type="dxa" w:w="2736"/>
          </w:tcPr>
          <w:p>
            <w:pPr>
              <w:spacing w:after="40" w:before="40"/>
            </w:pPr>
            <w:r/>
            <w:r>
              <w:rPr>
                <w:b w:val="0"/>
                <w:sz w:val="17"/>
              </w:rPr>
              <w:t>Strategic alignment</w:t>
            </w:r>
          </w:p>
        </w:tc>
        <w:tc>
          <w:tcPr>
            <w:tcW w:type="dxa" w:w="1008"/>
          </w:tcPr>
          <w:p>
            <w:pPr>
              <w:spacing w:after="40" w:before="40"/>
            </w:pPr>
            <w:r/>
            <w:r>
              <w:rPr>
                <w:b w:val="0"/>
                <w:sz w:val="17"/>
              </w:rPr>
              <w:t>15</w:t>
            </w:r>
          </w:p>
        </w:tc>
        <w:tc>
          <w:tcPr>
            <w:tcW w:type="dxa" w:w="7056"/>
          </w:tcPr>
          <w:p>
            <w:pPr>
              <w:spacing w:after="40" w:before="40"/>
            </w:pPr>
            <w:r/>
            <w:r>
              <w:rPr>
                <w:b w:val="0"/>
                <w:sz w:val="17"/>
              </w:rPr>
              <w:t>Advances Design Intelligence priorities and the enterprise AI strategy (data products, semantic layer, agents).</w:t>
            </w:r>
          </w:p>
        </w:tc>
      </w:tr>
      <w:tr>
        <w:tc>
          <w:tcPr>
            <w:tcW w:type="dxa" w:w="2736"/>
            <w:shd w:val="clear" w:fill="F4F8F8"/>
          </w:tcPr>
          <w:p>
            <w:pPr>
              <w:spacing w:after="40" w:before="40"/>
            </w:pPr>
            <w:r/>
            <w:r>
              <w:rPr>
                <w:b w:val="0"/>
                <w:sz w:val="17"/>
              </w:rPr>
              <w:t>Global applicability</w:t>
            </w:r>
          </w:p>
        </w:tc>
        <w:tc>
          <w:tcPr>
            <w:tcW w:type="dxa" w:w="1008"/>
            <w:shd w:val="clear" w:fill="F4F8F8"/>
          </w:tcPr>
          <w:p>
            <w:pPr>
              <w:spacing w:after="40" w:before="40"/>
            </w:pPr>
            <w:r/>
            <w:r>
              <w:rPr>
                <w:b w:val="0"/>
                <w:sz w:val="17"/>
              </w:rPr>
              <w:t>15</w:t>
            </w:r>
          </w:p>
        </w:tc>
        <w:tc>
          <w:tcPr>
            <w:tcW w:type="dxa" w:w="7056"/>
            <w:shd w:val="clear" w:fill="F4F8F8"/>
          </w:tcPr>
          <w:p>
            <w:pPr>
              <w:spacing w:after="40" w:before="40"/>
            </w:pPr>
            <w:r/>
            <w:r>
              <w:rPr>
                <w:b w:val="0"/>
                <w:sz w:val="17"/>
              </w:rPr>
              <w:t>Useful beyond the originating studio; potential to become a shared capability.</w:t>
            </w:r>
          </w:p>
        </w:tc>
      </w:tr>
      <w:tr>
        <w:tc>
          <w:tcPr>
            <w:tcW w:type="dxa" w:w="2736"/>
          </w:tcPr>
          <w:p>
            <w:pPr>
              <w:spacing w:after="40" w:before="40"/>
            </w:pPr>
            <w:r/>
            <w:r>
              <w:rPr>
                <w:b w:val="0"/>
                <w:sz w:val="17"/>
              </w:rPr>
              <w:t>Time savings</w:t>
            </w:r>
          </w:p>
        </w:tc>
        <w:tc>
          <w:tcPr>
            <w:tcW w:type="dxa" w:w="1008"/>
          </w:tcPr>
          <w:p>
            <w:pPr>
              <w:spacing w:after="40" w:before="40"/>
            </w:pPr>
            <w:r/>
            <w:r>
              <w:rPr>
                <w:b w:val="0"/>
                <w:sz w:val="17"/>
              </w:rPr>
              <w:t>12</w:t>
            </w:r>
          </w:p>
        </w:tc>
        <w:tc>
          <w:tcPr>
            <w:tcW w:type="dxa" w:w="7056"/>
          </w:tcPr>
          <w:p>
            <w:pPr>
              <w:spacing w:after="40" w:before="40"/>
            </w:pPr>
            <w:r/>
            <w:r>
              <w:rPr>
                <w:b w:val="0"/>
                <w:sz w:val="17"/>
              </w:rPr>
              <w:t>Hours returned to designers and studio teams.</w:t>
            </w:r>
          </w:p>
        </w:tc>
      </w:tr>
      <w:tr>
        <w:tc>
          <w:tcPr>
            <w:tcW w:type="dxa" w:w="2736"/>
            <w:shd w:val="clear" w:fill="F4F8F8"/>
          </w:tcPr>
          <w:p>
            <w:pPr>
              <w:spacing w:after="40" w:before="40"/>
            </w:pPr>
            <w:r/>
            <w:r>
              <w:rPr>
                <w:b w:val="0"/>
                <w:sz w:val="17"/>
              </w:rPr>
              <w:t>Cost savings</w:t>
            </w:r>
          </w:p>
        </w:tc>
        <w:tc>
          <w:tcPr>
            <w:tcW w:type="dxa" w:w="1008"/>
            <w:shd w:val="clear" w:fill="F4F8F8"/>
          </w:tcPr>
          <w:p>
            <w:pPr>
              <w:spacing w:after="40" w:before="40"/>
            </w:pPr>
            <w:r/>
            <w:r>
              <w:rPr>
                <w:b w:val="0"/>
                <w:sz w:val="17"/>
              </w:rPr>
              <w:t>10</w:t>
            </w:r>
          </w:p>
        </w:tc>
        <w:tc>
          <w:tcPr>
            <w:tcW w:type="dxa" w:w="7056"/>
            <w:shd w:val="clear" w:fill="F4F8F8"/>
          </w:tcPr>
          <w:p>
            <w:pPr>
              <w:spacing w:after="40" w:before="40"/>
            </w:pPr>
            <w:r/>
            <w:r>
              <w:rPr>
                <w:b w:val="0"/>
                <w:sz w:val="17"/>
              </w:rPr>
              <w:t>Direct cost reduction or avoidance.</w:t>
            </w:r>
          </w:p>
        </w:tc>
      </w:tr>
      <w:tr>
        <w:tc>
          <w:tcPr>
            <w:tcW w:type="dxa" w:w="2736"/>
          </w:tcPr>
          <w:p>
            <w:pPr>
              <w:spacing w:after="40" w:before="40"/>
            </w:pPr>
            <w:r/>
            <w:r>
              <w:rPr>
                <w:b w:val="0"/>
                <w:sz w:val="17"/>
              </w:rPr>
              <w:t>Quality improvement</w:t>
            </w:r>
          </w:p>
        </w:tc>
        <w:tc>
          <w:tcPr>
            <w:tcW w:type="dxa" w:w="1008"/>
          </w:tcPr>
          <w:p>
            <w:pPr>
              <w:spacing w:after="40" w:before="40"/>
            </w:pPr>
            <w:r/>
            <w:r>
              <w:rPr>
                <w:b w:val="0"/>
                <w:sz w:val="17"/>
              </w:rPr>
              <w:t>10</w:t>
            </w:r>
          </w:p>
        </w:tc>
        <w:tc>
          <w:tcPr>
            <w:tcW w:type="dxa" w:w="7056"/>
          </w:tcPr>
          <w:p>
            <w:pPr>
              <w:spacing w:after="40" w:before="40"/>
            </w:pPr>
            <w:r/>
            <w:r>
              <w:rPr>
                <w:b w:val="0"/>
                <w:sz w:val="17"/>
              </w:rPr>
              <w:t>Better design outcomes: earlier issue detection, fewer reworks, stronger reviews.</w:t>
            </w:r>
          </w:p>
        </w:tc>
      </w:tr>
      <w:tr>
        <w:tc>
          <w:tcPr>
            <w:tcW w:type="dxa" w:w="2736"/>
            <w:shd w:val="clear" w:fill="F4F8F8"/>
          </w:tcPr>
          <w:p>
            <w:pPr>
              <w:spacing w:after="40" w:before="40"/>
            </w:pPr>
            <w:r/>
            <w:r>
              <w:rPr>
                <w:b w:val="0"/>
                <w:sz w:val="17"/>
              </w:rPr>
              <w:t>Technical feasibility</w:t>
            </w:r>
          </w:p>
        </w:tc>
        <w:tc>
          <w:tcPr>
            <w:tcW w:type="dxa" w:w="1008"/>
            <w:shd w:val="clear" w:fill="F4F8F8"/>
          </w:tcPr>
          <w:p>
            <w:pPr>
              <w:spacing w:after="40" w:before="40"/>
            </w:pPr>
            <w:r/>
            <w:r>
              <w:rPr>
                <w:b w:val="0"/>
                <w:sz w:val="17"/>
              </w:rPr>
              <w:t>10</w:t>
            </w:r>
          </w:p>
        </w:tc>
        <w:tc>
          <w:tcPr>
            <w:tcW w:type="dxa" w:w="7056"/>
            <w:shd w:val="clear" w:fill="F4F8F8"/>
          </w:tcPr>
          <w:p>
            <w:pPr>
              <w:spacing w:after="40" w:before="40"/>
            </w:pPr>
            <w:r/>
            <w:r>
              <w:rPr>
                <w:b w:val="0"/>
                <w:sz w:val="17"/>
              </w:rPr>
              <w:t>Achievable with available platforms and skills in a 30–90 day pilot.</w:t>
            </w:r>
          </w:p>
        </w:tc>
      </w:tr>
      <w:tr>
        <w:tc>
          <w:tcPr>
            <w:tcW w:type="dxa" w:w="2736"/>
          </w:tcPr>
          <w:p>
            <w:pPr>
              <w:spacing w:after="40" w:before="40"/>
            </w:pPr>
            <w:r/>
            <w:r>
              <w:rPr>
                <w:b w:val="0"/>
                <w:sz w:val="17"/>
              </w:rPr>
              <w:t>User experience improvement</w:t>
            </w:r>
          </w:p>
        </w:tc>
        <w:tc>
          <w:tcPr>
            <w:tcW w:type="dxa" w:w="1008"/>
          </w:tcPr>
          <w:p>
            <w:pPr>
              <w:spacing w:after="40" w:before="40"/>
            </w:pPr>
            <w:r/>
            <w:r>
              <w:rPr>
                <w:b w:val="0"/>
                <w:sz w:val="17"/>
              </w:rPr>
              <w:t>8</w:t>
            </w:r>
          </w:p>
        </w:tc>
        <w:tc>
          <w:tcPr>
            <w:tcW w:type="dxa" w:w="7056"/>
          </w:tcPr>
          <w:p>
            <w:pPr>
              <w:spacing w:after="40" w:before="40"/>
            </w:pPr>
            <w:r/>
            <w:r>
              <w:rPr>
                <w:b w:val="0"/>
                <w:sz w:val="17"/>
              </w:rPr>
              <w:t>Reduces friction in daily design work; desirability to users.</w:t>
            </w:r>
          </w:p>
        </w:tc>
      </w:tr>
      <w:tr>
        <w:tc>
          <w:tcPr>
            <w:tcW w:type="dxa" w:w="2736"/>
            <w:shd w:val="clear" w:fill="F4F8F8"/>
          </w:tcPr>
          <w:p>
            <w:pPr>
              <w:spacing w:after="40" w:before="40"/>
            </w:pPr>
            <w:r/>
            <w:r>
              <w:rPr>
                <w:b w:val="0"/>
                <w:sz w:val="17"/>
              </w:rPr>
              <w:t>Security considerations</w:t>
            </w:r>
          </w:p>
        </w:tc>
        <w:tc>
          <w:tcPr>
            <w:tcW w:type="dxa" w:w="1008"/>
            <w:shd w:val="clear" w:fill="F4F8F8"/>
          </w:tcPr>
          <w:p>
            <w:pPr>
              <w:spacing w:after="40" w:before="40"/>
            </w:pPr>
            <w:r/>
            <w:r>
              <w:rPr>
                <w:b w:val="0"/>
                <w:sz w:val="17"/>
              </w:rPr>
              <w:t>8</w:t>
            </w:r>
          </w:p>
        </w:tc>
        <w:tc>
          <w:tcPr>
            <w:tcW w:type="dxa" w:w="7056"/>
            <w:shd w:val="clear" w:fill="F4F8F8"/>
          </w:tcPr>
          <w:p>
            <w:pPr>
              <w:spacing w:after="40" w:before="40"/>
            </w:pPr>
            <w:r/>
            <w:r>
              <w:rPr>
                <w:b w:val="0"/>
                <w:sz w:val="17"/>
              </w:rPr>
              <w:t>Exposure of unreleased-program material, IP, vendor risk. Gating: a score of 1 pauses the initiative regardless of total.</w:t>
            </w:r>
          </w:p>
        </w:tc>
      </w:tr>
      <w:tr>
        <w:tc>
          <w:tcPr>
            <w:tcW w:type="dxa" w:w="2736"/>
          </w:tcPr>
          <w:p>
            <w:pPr>
              <w:spacing w:after="40" w:before="40"/>
            </w:pPr>
            <w:r/>
            <w:r>
              <w:rPr>
                <w:b w:val="0"/>
                <w:sz w:val="17"/>
              </w:rPr>
              <w:t>Data considerations</w:t>
            </w:r>
          </w:p>
        </w:tc>
        <w:tc>
          <w:tcPr>
            <w:tcW w:type="dxa" w:w="1008"/>
          </w:tcPr>
          <w:p>
            <w:pPr>
              <w:spacing w:after="40" w:before="40"/>
            </w:pPr>
            <w:r/>
            <w:r>
              <w:rPr>
                <w:b w:val="0"/>
                <w:sz w:val="17"/>
              </w:rPr>
              <w:t>6</w:t>
            </w:r>
          </w:p>
        </w:tc>
        <w:tc>
          <w:tcPr>
            <w:tcW w:type="dxa" w:w="7056"/>
          </w:tcPr>
          <w:p>
            <w:pPr>
              <w:spacing w:after="40" w:before="40"/>
            </w:pPr>
            <w:r/>
            <w:r>
              <w:rPr>
                <w:b w:val="0"/>
                <w:sz w:val="17"/>
              </w:rPr>
              <w:t>Data availability, quality, classification, and rights. Gating: a score of 1 pauses the initiative.</w:t>
            </w:r>
          </w:p>
        </w:tc>
      </w:tr>
      <w:tr>
        <w:tc>
          <w:tcPr>
            <w:tcW w:type="dxa" w:w="2736"/>
            <w:shd w:val="clear" w:fill="F4F8F8"/>
          </w:tcPr>
          <w:p>
            <w:pPr>
              <w:spacing w:after="40" w:before="40"/>
            </w:pPr>
            <w:r/>
            <w:r>
              <w:rPr>
                <w:b w:val="0"/>
                <w:sz w:val="17"/>
              </w:rPr>
              <w:t>Change management impact</w:t>
            </w:r>
          </w:p>
        </w:tc>
        <w:tc>
          <w:tcPr>
            <w:tcW w:type="dxa" w:w="1008"/>
            <w:shd w:val="clear" w:fill="F4F8F8"/>
          </w:tcPr>
          <w:p>
            <w:pPr>
              <w:spacing w:after="40" w:before="40"/>
            </w:pPr>
            <w:r/>
            <w:r>
              <w:rPr>
                <w:b w:val="0"/>
                <w:sz w:val="17"/>
              </w:rPr>
              <w:t>6</w:t>
            </w:r>
          </w:p>
        </w:tc>
        <w:tc>
          <w:tcPr>
            <w:tcW w:type="dxa" w:w="7056"/>
            <w:shd w:val="clear" w:fill="F4F8F8"/>
          </w:tcPr>
          <w:p>
            <w:pPr>
              <w:spacing w:after="40" w:before="40"/>
            </w:pPr>
            <w:r/>
            <w:r>
              <w:rPr>
                <w:b w:val="0"/>
                <w:sz w:val="17"/>
              </w:rPr>
              <w:t>Training burden, workflow disruption, adoption risk.</w:t>
            </w:r>
          </w:p>
        </w:tc>
      </w:tr>
    </w:tbl>
    <w:p>
      <w:pPr>
        <w:spacing w:after="40"/>
      </w:pPr>
    </w:p>
    <w:p>
      <w:pPr>
        <w:pStyle w:val="Heading2"/>
      </w:pPr>
      <w:r>
        <w:t>Dispositions</w:t>
      </w:r>
    </w:p>
    <w:p>
      <w:pPr>
        <w:pStyle w:val="ListBullet"/>
        <w:spacing w:after="40"/>
      </w:pPr>
      <w:r>
        <w:rPr>
          <w:b/>
        </w:rPr>
        <w:t xml:space="preserve">Proceed to Pilot — </w:t>
      </w:r>
      <w:r>
        <w:t>score ≥ 70, owners confirmed, tier checks passed. Enters pilot queue.</w:t>
      </w:r>
    </w:p>
    <w:p>
      <w:pPr>
        <w:pStyle w:val="ListBullet"/>
        <w:spacing w:after="40"/>
      </w:pPr>
      <w:r>
        <w:rPr>
          <w:b/>
        </w:rPr>
        <w:t xml:space="preserve">Redirect — </w:t>
      </w:r>
      <w:r>
        <w:t>an existing solution already covers the need — requester is connected to it. Logged as a win for reuse.</w:t>
      </w:r>
    </w:p>
    <w:p>
      <w:pPr>
        <w:pStyle w:val="ListBullet"/>
        <w:spacing w:after="40"/>
      </w:pPr>
      <w:r>
        <w:rPr>
          <w:b/>
        </w:rPr>
        <w:t xml:space="preserve">Merge — </w:t>
      </w:r>
      <w:r>
        <w:t>duplicates an active initiative — teams are connected; one initiative continues with both regions.</w:t>
      </w:r>
    </w:p>
    <w:p>
      <w:pPr>
        <w:pStyle w:val="ListBullet"/>
        <w:spacing w:after="40"/>
      </w:pPr>
      <w:r>
        <w:rPr>
          <w:b/>
        </w:rPr>
        <w:t xml:space="preserve">Park — </w:t>
      </w:r>
      <w:r>
        <w:t>promising but not now (score 50–69, missing prerequisite, or pilot capacity full). Given a revisit date — parked is not a polite no.</w:t>
      </w:r>
    </w:p>
    <w:p>
      <w:pPr>
        <w:pStyle w:val="ListBullet"/>
        <w:spacing w:after="40"/>
      </w:pPr>
      <w:r>
        <w:rPr>
          <w:b/>
        </w:rPr>
        <w:t xml:space="preserve">Decline — </w:t>
      </w:r>
      <w:r>
        <w:t>score &lt; 50 or gating issue with no path. Reason recorded in the repository; requester gets the rationale.</w:t>
      </w:r>
    </w:p>
    <w:p>
      <w:pPr>
        <w:spacing w:after="120"/>
      </w:pPr>
      <w:r>
        <w:rPr>
          <w:b w:val="0"/>
          <w:i w:val="0"/>
          <w:sz w:val="18"/>
        </w:rPr>
        <w:t>Pilot capacity is protected: as a guideline, each region runs no more than three concurrent pilots, so pilots get real attention and finish. Prioritization favors high value + low effort first; high value + high effort initiatives are sequenced with enterprise (GDPA/Talent Pool) support.</w:t>
      </w:r>
    </w:p>
    <w:p>
      <w:pPr>
        <w:pStyle w:val="Heading1"/>
      </w:pPr>
      <w:r>
        <w:t>7. Pilot Standards (Gates 2–3)</w:t>
      </w:r>
    </w:p>
    <w:p>
      <w:pPr>
        <w:spacing w:after="120"/>
      </w:pPr>
      <w:r>
        <w:rPr>
          <w:b w:val="0"/>
          <w:i w:val="0"/>
          <w:sz w:val="20"/>
        </w:rPr>
        <w:t>Pilots are executed and owned by the originating team. The framework standardizes how pilots are framed and judged — not who runs them.</w:t>
      </w:r>
    </w:p>
    <w:p>
      <w:pPr>
        <w:pStyle w:val="Heading2"/>
      </w:pPr>
      <w:r>
        <w:t>Pilot charter (required at Gate 2)</w:t>
      </w:r>
    </w:p>
    <w:p>
      <w:pPr>
        <w:pStyle w:val="ListBullet"/>
        <w:spacing w:after="40"/>
      </w:pPr>
      <w:r>
        <w:rPr>
          <w:b/>
        </w:rPr>
        <w:t xml:space="preserve">Objectives &amp; hypothesis — </w:t>
      </w:r>
      <w:r>
        <w:t>what we expect to improve, and why.</w:t>
      </w:r>
    </w:p>
    <w:p>
      <w:pPr>
        <w:pStyle w:val="ListBullet"/>
        <w:spacing w:after="40"/>
      </w:pPr>
      <w:r>
        <w:rPr>
          <w:b/>
        </w:rPr>
        <w:t xml:space="preserve">Success criteria — </w:t>
      </w:r>
      <w:r>
        <w:t>quantified, agreed with the sponsor before starting; baseline measured first ("review prep takes 6 h today; target ≤ 3 h").</w:t>
      </w:r>
    </w:p>
    <w:p>
      <w:pPr>
        <w:pStyle w:val="ListBullet"/>
        <w:spacing w:after="40"/>
      </w:pPr>
      <w:r>
        <w:rPr>
          <w:b/>
        </w:rPr>
        <w:t xml:space="preserve">Duration — </w:t>
      </w:r>
      <w:r>
        <w:t>30–90 days; 60 is the default. Longer means the scope is too big — split it.</w:t>
      </w:r>
    </w:p>
    <w:p>
      <w:pPr>
        <w:pStyle w:val="ListBullet"/>
        <w:spacing w:after="40"/>
      </w:pPr>
      <w:r>
        <w:rPr>
          <w:b/>
        </w:rPr>
        <w:t xml:space="preserve">Participating users — </w:t>
      </w:r>
      <w:r>
        <w:t>named participants; minimum group size agreed for the evidence to mean something.</w:t>
      </w:r>
    </w:p>
    <w:p>
      <w:pPr>
        <w:pStyle w:val="ListBullet"/>
        <w:spacing w:after="40"/>
      </w:pPr>
      <w:r>
        <w:rPr>
          <w:b/>
        </w:rPr>
        <w:t xml:space="preserve">Measurement approach — </w:t>
      </w:r>
      <w:r>
        <w:t>how data is collected (time logs, output counts, user ratings) and by whom.</w:t>
      </w:r>
    </w:p>
    <w:p>
      <w:pPr>
        <w:pStyle w:val="ListBullet"/>
        <w:spacing w:after="40"/>
      </w:pPr>
      <w:r>
        <w:rPr>
          <w:b/>
        </w:rPr>
        <w:t xml:space="preserve">Checkpoint reviews — </w:t>
      </w:r>
      <w:r>
        <w:t>a 15-minute mid-point report at the Design AI Council: on track / at risk / stop.</w:t>
      </w:r>
    </w:p>
    <w:p>
      <w:pPr>
        <w:pStyle w:val="ListBullet"/>
        <w:spacing w:after="40"/>
      </w:pPr>
      <w:r>
        <w:rPr>
          <w:b/>
        </w:rPr>
        <w:t xml:space="preserve">Final assessment — </w:t>
      </w:r>
      <w:r>
        <w:t>due within two weeks of pilot end (template, Appendix D): results vs criteria, value estimate, user feedback, security/data observations, recommendation — accelerate, iterate once, or retire.</w:t>
      </w:r>
    </w:p>
    <w:p>
      <w:pPr>
        <w:spacing w:after="120"/>
      </w:pPr>
      <w:r>
        <w:rPr>
          <w:b w:val="0"/>
          <w:i/>
          <w:color w:val="0E7C7B"/>
          <w:sz w:val="20"/>
        </w:rPr>
        <w:t>An honest "this did not work, here is why" assessment is treated as a first-class contribution to the knowledge base — it saves the next three teams from the same dead end.</w:t>
      </w:r>
    </w:p>
    <w:p>
      <w:pPr>
        <w:pStyle w:val="Heading1"/>
      </w:pPr>
      <w:r>
        <w:t>8. Right-Sized Governance: Three Tiers</w:t>
      </w:r>
    </w:p>
    <w:p>
      <w:pPr>
        <w:spacing w:after="120"/>
      </w:pPr>
      <w:r>
        <w:rPr>
          <w:b w:val="0"/>
          <w:i w:val="0"/>
          <w:sz w:val="20"/>
        </w:rPr>
        <w:t>Governance effort scales with risk. The tier is set at intake from data classification, technology novelty, and spend — and determines which reviews are required. This is how the framework ensures appropriate review without bureaucracy.</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448"/>
        <w:gridCol w:w="2448"/>
        <w:gridCol w:w="2448"/>
        <w:gridCol w:w="2448"/>
      </w:tblGrid>
      <w:tr>
        <w:tc>
          <w:tcPr>
            <w:tcW w:type="dxa" w:w="1800"/>
            <w:shd w:val="clear" w:fill="0E7C7B"/>
          </w:tcPr>
          <w:p>
            <w:pPr>
              <w:spacing w:after="40" w:before="40"/>
            </w:pPr>
            <w:r/>
            <w:r>
              <w:rPr>
                <w:b/>
                <w:color w:val="FFFFFF"/>
                <w:sz w:val="17"/>
              </w:rPr>
              <w:t>Tier</w:t>
            </w:r>
          </w:p>
        </w:tc>
        <w:tc>
          <w:tcPr>
            <w:tcW w:type="dxa" w:w="3312"/>
            <w:shd w:val="clear" w:fill="0E7C7B"/>
          </w:tcPr>
          <w:p>
            <w:pPr>
              <w:spacing w:after="40" w:before="40"/>
            </w:pPr>
            <w:r/>
            <w:r>
              <w:rPr>
                <w:b/>
                <w:color w:val="FFFFFF"/>
                <w:sz w:val="17"/>
              </w:rPr>
              <w:t>Triggers</w:t>
            </w:r>
          </w:p>
        </w:tc>
        <w:tc>
          <w:tcPr>
            <w:tcW w:type="dxa" w:w="4104"/>
            <w:shd w:val="clear" w:fill="0E7C7B"/>
          </w:tcPr>
          <w:p>
            <w:pPr>
              <w:spacing w:after="40" w:before="40"/>
            </w:pPr>
            <w:r/>
            <w:r>
              <w:rPr>
                <w:b/>
                <w:color w:val="FFFFFF"/>
                <w:sz w:val="17"/>
              </w:rPr>
              <w:t>Required path</w:t>
            </w:r>
          </w:p>
        </w:tc>
        <w:tc>
          <w:tcPr>
            <w:tcW w:type="dxa" w:w="1584"/>
            <w:shd w:val="clear" w:fill="0E7C7B"/>
          </w:tcPr>
          <w:p>
            <w:pPr>
              <w:spacing w:after="40" w:before="40"/>
            </w:pPr>
            <w:r/>
            <w:r>
              <w:rPr>
                <w:b/>
                <w:color w:val="FFFFFF"/>
                <w:sz w:val="17"/>
              </w:rPr>
              <w:t>Target speed</w:t>
            </w:r>
          </w:p>
        </w:tc>
      </w:tr>
      <w:tr>
        <w:tc>
          <w:tcPr>
            <w:tcW w:type="dxa" w:w="1800"/>
          </w:tcPr>
          <w:p>
            <w:pPr>
              <w:spacing w:after="40" w:before="40"/>
            </w:pPr>
            <w:r/>
            <w:r>
              <w:rPr>
                <w:b/>
                <w:sz w:val="17"/>
              </w:rPr>
              <w:t>Tier 1 · Fast lane</w:t>
            </w:r>
          </w:p>
        </w:tc>
        <w:tc>
          <w:tcPr>
            <w:tcW w:type="dxa" w:w="3312"/>
          </w:tcPr>
          <w:p>
            <w:pPr>
              <w:spacing w:after="40" w:before="40"/>
            </w:pPr>
            <w:r/>
            <w:r>
              <w:rPr>
                <w:b w:val="0"/>
                <w:sz w:val="17"/>
              </w:rPr>
              <w:t>Approved tools and environments; no new data exposure; no new vendor; no incremental spend.</w:t>
            </w:r>
          </w:p>
        </w:tc>
        <w:tc>
          <w:tcPr>
            <w:tcW w:type="dxa" w:w="4104"/>
          </w:tcPr>
          <w:p>
            <w:pPr>
              <w:spacing w:after="40" w:before="40"/>
            </w:pPr>
            <w:r/>
            <w:r>
              <w:rPr>
                <w:b w:val="0"/>
                <w:sz w:val="17"/>
              </w:rPr>
              <w:t>Regional Champion approval → log in portfolio → start. Outcome reported like any pilot.</w:t>
            </w:r>
          </w:p>
        </w:tc>
        <w:tc>
          <w:tcPr>
            <w:tcW w:type="dxa" w:w="1584"/>
          </w:tcPr>
          <w:p>
            <w:pPr>
              <w:spacing w:after="40" w:before="40"/>
            </w:pPr>
            <w:r/>
            <w:r>
              <w:rPr>
                <w:b w:val="0"/>
                <w:sz w:val="17"/>
              </w:rPr>
              <w:t>&lt; 1 week from intake</w:t>
            </w:r>
          </w:p>
        </w:tc>
      </w:tr>
      <w:tr>
        <w:tc>
          <w:tcPr>
            <w:tcW w:type="dxa" w:w="1800"/>
            <w:shd w:val="clear" w:fill="F4F8F8"/>
          </w:tcPr>
          <w:p>
            <w:pPr>
              <w:spacing w:after="40" w:before="40"/>
            </w:pPr>
            <w:r/>
            <w:r>
              <w:rPr>
                <w:b/>
                <w:sz w:val="17"/>
              </w:rPr>
              <w:t>Tier 2 · Standard</w:t>
            </w:r>
          </w:p>
        </w:tc>
        <w:tc>
          <w:tcPr>
            <w:tcW w:type="dxa" w:w="3312"/>
            <w:shd w:val="clear" w:fill="F4F8F8"/>
          </w:tcPr>
          <w:p>
            <w:pPr>
              <w:spacing w:after="40" w:before="40"/>
            </w:pPr>
            <w:r/>
            <w:r>
              <w:rPr>
                <w:b w:val="0"/>
                <w:sz w:val="17"/>
              </w:rPr>
              <w:t>New tool or vendor; internal (non-confidential) data; limited users; modest spend.</w:t>
            </w:r>
          </w:p>
        </w:tc>
        <w:tc>
          <w:tcPr>
            <w:tcW w:type="dxa" w:w="4104"/>
            <w:shd w:val="clear" w:fill="F4F8F8"/>
          </w:tcPr>
          <w:p>
            <w:pPr>
              <w:spacing w:after="40" w:before="40"/>
            </w:pPr>
            <w:r/>
            <w:r>
              <w:rPr>
                <w:b w:val="0"/>
                <w:sz w:val="17"/>
              </w:rPr>
              <w:t>Full intake → scorecard → ICT feasibility check + security pre-check → pilot charter.</w:t>
            </w:r>
          </w:p>
        </w:tc>
        <w:tc>
          <w:tcPr>
            <w:tcW w:type="dxa" w:w="1584"/>
            <w:shd w:val="clear" w:fill="F4F8F8"/>
          </w:tcPr>
          <w:p>
            <w:pPr>
              <w:spacing w:after="40" w:before="40"/>
            </w:pPr>
            <w:r/>
            <w:r>
              <w:rPr>
                <w:b w:val="0"/>
                <w:sz w:val="17"/>
              </w:rPr>
              <w:t>≤ 30 days to pilot start</w:t>
            </w:r>
          </w:p>
        </w:tc>
      </w:tr>
      <w:tr>
        <w:tc>
          <w:tcPr>
            <w:tcW w:type="dxa" w:w="1800"/>
          </w:tcPr>
          <w:p>
            <w:pPr>
              <w:spacing w:after="40" w:before="40"/>
            </w:pPr>
            <w:r/>
            <w:r>
              <w:rPr>
                <w:b/>
                <w:sz w:val="17"/>
              </w:rPr>
              <w:t>Tier 3 · Elevated</w:t>
            </w:r>
          </w:p>
        </w:tc>
        <w:tc>
          <w:tcPr>
            <w:tcW w:type="dxa" w:w="3312"/>
          </w:tcPr>
          <w:p>
            <w:pPr>
              <w:spacing w:after="40" w:before="40"/>
            </w:pPr>
            <w:r/>
            <w:r>
              <w:rPr>
                <w:b w:val="0"/>
                <w:sz w:val="17"/>
              </w:rPr>
              <w:t>Confidential / unreleased-program or personal data; new platform; integration with enterprise systems; spend above the Design-leadership threshold.</w:t>
            </w:r>
          </w:p>
        </w:tc>
        <w:tc>
          <w:tcPr>
            <w:tcW w:type="dxa" w:w="4104"/>
          </w:tcPr>
          <w:p>
            <w:pPr>
              <w:spacing w:after="40" w:before="40"/>
            </w:pPr>
            <w:r/>
            <w:r>
              <w:rPr>
                <w:b w:val="0"/>
                <w:sz w:val="17"/>
              </w:rPr>
              <w:t>Tier 2 path + Stellantis AI Risk Assessment (regulatory before pilot where required; operational before scale) + GDPA/ICT architecture engagement + procurement.</w:t>
            </w:r>
          </w:p>
        </w:tc>
        <w:tc>
          <w:tcPr>
            <w:tcW w:type="dxa" w:w="1584"/>
          </w:tcPr>
          <w:p>
            <w:pPr>
              <w:spacing w:after="40" w:before="40"/>
            </w:pPr>
            <w:r/>
            <w:r>
              <w:rPr>
                <w:b w:val="0"/>
                <w:sz w:val="17"/>
              </w:rPr>
              <w:t>Per enterprise review cycles — started early by the Lead</w:t>
            </w:r>
          </w:p>
        </w:tc>
      </w:tr>
    </w:tbl>
    <w:p>
      <w:pPr>
        <w:spacing w:after="40"/>
      </w:pPr>
    </w:p>
    <w:p>
      <w:pPr>
        <w:spacing w:after="120"/>
      </w:pPr>
      <w:r>
        <w:rPr>
          <w:b/>
          <w:i w:val="0"/>
          <w:sz w:val="18"/>
        </w:rPr>
        <w:t>Design-specific note: sketches, models, and renders of unreleased programs are program-confidential. Any initiative moving such material outside approved environments is Tier 3 by definition — no exceptions.</w:t>
      </w:r>
    </w:p>
    <w:p>
      <w:pPr>
        <w:pStyle w:val="Heading1"/>
      </w:pPr>
      <w:r>
        <w:t>9. Governance Interaction Points</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264"/>
        <w:gridCol w:w="3264"/>
        <w:gridCol w:w="3264"/>
      </w:tblGrid>
      <w:tr>
        <w:tc>
          <w:tcPr>
            <w:tcW w:type="dxa" w:w="2448"/>
            <w:shd w:val="clear" w:fill="0E7C7B"/>
          </w:tcPr>
          <w:p>
            <w:pPr>
              <w:spacing w:after="40" w:before="40"/>
            </w:pPr>
            <w:r/>
            <w:r>
              <w:rPr>
                <w:b/>
                <w:color w:val="FFFFFF"/>
                <w:sz w:val="17"/>
              </w:rPr>
              <w:t>Partner</w:t>
            </w:r>
          </w:p>
        </w:tc>
        <w:tc>
          <w:tcPr>
            <w:tcW w:type="dxa" w:w="3528"/>
            <w:shd w:val="clear" w:fill="0E7C7B"/>
          </w:tcPr>
          <w:p>
            <w:pPr>
              <w:spacing w:after="40" w:before="40"/>
            </w:pPr>
            <w:r/>
            <w:r>
              <w:rPr>
                <w:b/>
                <w:color w:val="FFFFFF"/>
                <w:sz w:val="17"/>
              </w:rPr>
              <w:t>Engaged when</w:t>
            </w:r>
          </w:p>
        </w:tc>
        <w:tc>
          <w:tcPr>
            <w:tcW w:type="dxa" w:w="4824"/>
            <w:shd w:val="clear" w:fill="0E7C7B"/>
          </w:tcPr>
          <w:p>
            <w:pPr>
              <w:spacing w:after="40" w:before="40"/>
            </w:pPr>
            <w:r/>
            <w:r>
              <w:rPr>
                <w:b/>
                <w:color w:val="FFFFFF"/>
                <w:sz w:val="17"/>
              </w:rPr>
              <w:t>For</w:t>
            </w:r>
          </w:p>
        </w:tc>
      </w:tr>
      <w:tr>
        <w:tc>
          <w:tcPr>
            <w:tcW w:type="dxa" w:w="2448"/>
          </w:tcPr>
          <w:p>
            <w:pPr>
              <w:spacing w:after="40" w:before="40"/>
            </w:pPr>
            <w:r/>
            <w:r>
              <w:rPr>
                <w:b w:val="0"/>
                <w:sz w:val="17"/>
              </w:rPr>
              <w:t>ICT / Design ICT AI Lead</w:t>
            </w:r>
          </w:p>
        </w:tc>
        <w:tc>
          <w:tcPr>
            <w:tcW w:type="dxa" w:w="3528"/>
          </w:tcPr>
          <w:p>
            <w:pPr>
              <w:spacing w:after="40" w:before="40"/>
            </w:pPr>
            <w:r/>
            <w:r>
              <w:rPr>
                <w:b w:val="0"/>
                <w:sz w:val="17"/>
              </w:rPr>
              <w:t>Tier 2+ at evaluation; all scale decisions.</w:t>
            </w:r>
          </w:p>
        </w:tc>
        <w:tc>
          <w:tcPr>
            <w:tcW w:type="dxa" w:w="4824"/>
          </w:tcPr>
          <w:p>
            <w:pPr>
              <w:spacing w:after="40" w:before="40"/>
            </w:pPr>
            <w:r/>
            <w:r>
              <w:rPr>
                <w:b w:val="0"/>
                <w:sz w:val="17"/>
              </w:rPr>
              <w:t>Feasibility, architecture, platform path, integration, licensing.</w:t>
            </w:r>
          </w:p>
        </w:tc>
      </w:tr>
      <w:tr>
        <w:tc>
          <w:tcPr>
            <w:tcW w:type="dxa" w:w="2448"/>
            <w:shd w:val="clear" w:fill="F4F8F8"/>
          </w:tcPr>
          <w:p>
            <w:pPr>
              <w:spacing w:after="40" w:before="40"/>
            </w:pPr>
            <w:r/>
            <w:r>
              <w:rPr>
                <w:b w:val="0"/>
                <w:sz w:val="17"/>
              </w:rPr>
              <w:t>Enterprise AI teams / GDPA</w:t>
            </w:r>
          </w:p>
        </w:tc>
        <w:tc>
          <w:tcPr>
            <w:tcW w:type="dxa" w:w="3528"/>
            <w:shd w:val="clear" w:fill="F4F8F8"/>
          </w:tcPr>
          <w:p>
            <w:pPr>
              <w:spacing w:after="40" w:before="40"/>
            </w:pPr>
            <w:r/>
            <w:r>
              <w:rPr>
                <w:b w:val="0"/>
                <w:sz w:val="17"/>
              </w:rPr>
              <w:t>Build-heavy pilots; any initiative producing a data product; scale gate.</w:t>
            </w:r>
          </w:p>
        </w:tc>
        <w:tc>
          <w:tcPr>
            <w:tcW w:type="dxa" w:w="4824"/>
            <w:shd w:val="clear" w:fill="F4F8F8"/>
          </w:tcPr>
          <w:p>
            <w:pPr>
              <w:spacing w:after="40" w:before="40"/>
            </w:pPr>
            <w:r/>
            <w:r>
              <w:rPr>
                <w:b w:val="0"/>
                <w:sz w:val="17"/>
              </w:rPr>
              <w:t>Platform capabilities, AI &amp; Data Talent Pool capacity, data product publication to the Marketplace.</w:t>
            </w:r>
          </w:p>
        </w:tc>
      </w:tr>
      <w:tr>
        <w:tc>
          <w:tcPr>
            <w:tcW w:type="dxa" w:w="2448"/>
          </w:tcPr>
          <w:p>
            <w:pPr>
              <w:spacing w:after="40" w:before="40"/>
            </w:pPr>
            <w:r/>
            <w:r>
              <w:rPr>
                <w:b w:val="0"/>
                <w:sz w:val="17"/>
              </w:rPr>
              <w:t>AI Garage</w:t>
            </w:r>
          </w:p>
        </w:tc>
        <w:tc>
          <w:tcPr>
            <w:tcW w:type="dxa" w:w="3528"/>
          </w:tcPr>
          <w:p>
            <w:pPr>
              <w:spacing w:after="40" w:before="40"/>
            </w:pPr>
            <w:r/>
            <w:r>
              <w:rPr>
                <w:b w:val="0"/>
                <w:sz w:val="17"/>
              </w:rPr>
              <w:t>At intake (search) and after successful pilots (publish).</w:t>
            </w:r>
          </w:p>
        </w:tc>
        <w:tc>
          <w:tcPr>
            <w:tcW w:type="dxa" w:w="4824"/>
          </w:tcPr>
          <w:p>
            <w:pPr>
              <w:spacing w:after="40" w:before="40"/>
            </w:pPr>
            <w:r/>
            <w:r>
              <w:rPr>
                <w:b w:val="0"/>
                <w:sz w:val="17"/>
              </w:rPr>
              <w:t>Discovery of existing solutions; making Design agents and use cases visible to the enterprise.</w:t>
            </w:r>
          </w:p>
        </w:tc>
      </w:tr>
      <w:tr>
        <w:tc>
          <w:tcPr>
            <w:tcW w:type="dxa" w:w="2448"/>
            <w:shd w:val="clear" w:fill="F4F8F8"/>
          </w:tcPr>
          <w:p>
            <w:pPr>
              <w:spacing w:after="40" w:before="40"/>
            </w:pPr>
            <w:r/>
            <w:r>
              <w:rPr>
                <w:b w:val="0"/>
                <w:sz w:val="17"/>
              </w:rPr>
              <w:t>Security teams</w:t>
            </w:r>
          </w:p>
        </w:tc>
        <w:tc>
          <w:tcPr>
            <w:tcW w:type="dxa" w:w="3528"/>
            <w:shd w:val="clear" w:fill="F4F8F8"/>
          </w:tcPr>
          <w:p>
            <w:pPr>
              <w:spacing w:after="40" w:before="40"/>
            </w:pPr>
            <w:r/>
            <w:r>
              <w:rPr>
                <w:b w:val="0"/>
                <w:sz w:val="17"/>
              </w:rPr>
              <w:t>Tier 2 pre-check; Tier 3 full review.</w:t>
            </w:r>
          </w:p>
        </w:tc>
        <w:tc>
          <w:tcPr>
            <w:tcW w:type="dxa" w:w="4824"/>
            <w:shd w:val="clear" w:fill="F4F8F8"/>
          </w:tcPr>
          <w:p>
            <w:pPr>
              <w:spacing w:after="40" w:before="40"/>
            </w:pPr>
            <w:r/>
            <w:r>
              <w:rPr>
                <w:b w:val="0"/>
                <w:sz w:val="17"/>
              </w:rPr>
              <w:t>Vendor risk, data handling, environment approval, IP protection.</w:t>
            </w:r>
          </w:p>
        </w:tc>
      </w:tr>
      <w:tr>
        <w:tc>
          <w:tcPr>
            <w:tcW w:type="dxa" w:w="2448"/>
          </w:tcPr>
          <w:p>
            <w:pPr>
              <w:spacing w:after="40" w:before="40"/>
            </w:pPr>
            <w:r/>
            <w:r>
              <w:rPr>
                <w:b w:val="0"/>
                <w:sz w:val="17"/>
              </w:rPr>
              <w:t>AI Governance organization</w:t>
            </w:r>
          </w:p>
        </w:tc>
        <w:tc>
          <w:tcPr>
            <w:tcW w:type="dxa" w:w="3528"/>
          </w:tcPr>
          <w:p>
            <w:pPr>
              <w:spacing w:after="40" w:before="40"/>
            </w:pPr>
            <w:r/>
            <w:r>
              <w:rPr>
                <w:b w:val="0"/>
                <w:sz w:val="17"/>
              </w:rPr>
              <w:t>Tier 3 before pilot (regulatory) and before scale (operational).</w:t>
            </w:r>
          </w:p>
        </w:tc>
        <w:tc>
          <w:tcPr>
            <w:tcW w:type="dxa" w:w="4824"/>
          </w:tcPr>
          <w:p>
            <w:pPr>
              <w:spacing w:after="40" w:before="40"/>
            </w:pPr>
            <w:r/>
            <w:r>
              <w:rPr>
                <w:b w:val="0"/>
                <w:sz w:val="17"/>
              </w:rPr>
              <w:t>Stellantis AI Risk Assessments; EU AI Act and regional regulatory obligations.</w:t>
            </w:r>
          </w:p>
        </w:tc>
      </w:tr>
      <w:tr>
        <w:tc>
          <w:tcPr>
            <w:tcW w:type="dxa" w:w="2448"/>
            <w:shd w:val="clear" w:fill="F4F8F8"/>
          </w:tcPr>
          <w:p>
            <w:pPr>
              <w:spacing w:after="40" w:before="40"/>
            </w:pPr>
            <w:r/>
            <w:r>
              <w:rPr>
                <w:b w:val="0"/>
                <w:sz w:val="17"/>
              </w:rPr>
              <w:t>Regional Design leadership</w:t>
            </w:r>
          </w:p>
        </w:tc>
        <w:tc>
          <w:tcPr>
            <w:tcW w:type="dxa" w:w="3528"/>
            <w:shd w:val="clear" w:fill="F4F8F8"/>
          </w:tcPr>
          <w:p>
            <w:pPr>
              <w:spacing w:after="40" w:before="40"/>
            </w:pPr>
            <w:r/>
            <w:r>
              <w:rPr>
                <w:b w:val="0"/>
                <w:sz w:val="17"/>
              </w:rPr>
              <w:t>Pilots affecting studio operations; all scale decisions in their region.</w:t>
            </w:r>
          </w:p>
        </w:tc>
        <w:tc>
          <w:tcPr>
            <w:tcW w:type="dxa" w:w="4824"/>
            <w:shd w:val="clear" w:fill="F4F8F8"/>
          </w:tcPr>
          <w:p>
            <w:pPr>
              <w:spacing w:after="40" w:before="40"/>
            </w:pPr>
            <w:r/>
            <w:r>
              <w:rPr>
                <w:b w:val="0"/>
                <w:sz w:val="17"/>
              </w:rPr>
              <w:t>Resourcing, prioritization, adoption sponsorship.</w:t>
            </w:r>
          </w:p>
        </w:tc>
      </w:tr>
      <w:tr>
        <w:tc>
          <w:tcPr>
            <w:tcW w:type="dxa" w:w="2448"/>
          </w:tcPr>
          <w:p>
            <w:pPr>
              <w:spacing w:after="40" w:before="40"/>
            </w:pPr>
            <w:r/>
            <w:r>
              <w:rPr>
                <w:b w:val="0"/>
                <w:sz w:val="17"/>
              </w:rPr>
              <w:t>VCP / Wave (with Finance)</w:t>
            </w:r>
          </w:p>
        </w:tc>
        <w:tc>
          <w:tcPr>
            <w:tcW w:type="dxa" w:w="3528"/>
          </w:tcPr>
          <w:p>
            <w:pPr>
              <w:spacing w:after="40" w:before="40"/>
            </w:pPr>
            <w:r/>
            <w:r>
              <w:rPr>
                <w:b w:val="0"/>
                <w:sz w:val="17"/>
              </w:rPr>
              <w:t>When recurring value is material.</w:t>
            </w:r>
          </w:p>
        </w:tc>
        <w:tc>
          <w:tcPr>
            <w:tcW w:type="dxa" w:w="4824"/>
          </w:tcPr>
          <w:p>
            <w:pPr>
              <w:spacing w:after="40" w:before="40"/>
            </w:pPr>
            <w:r/>
            <w:r>
              <w:rPr>
                <w:b w:val="0"/>
                <w:sz w:val="17"/>
              </w:rPr>
              <w:t>Flagging the initiative under the relevant VCP workstream so Design’s AI value is counted.</w:t>
            </w:r>
          </w:p>
        </w:tc>
      </w:tr>
    </w:tbl>
    <w:p>
      <w:pPr>
        <w:spacing w:after="40"/>
      </w:pPr>
    </w:p>
    <w:p>
      <w:pPr>
        <w:spacing w:after="120"/>
      </w:pPr>
      <w:r>
        <w:rPr>
          <w:b w:val="0"/>
          <w:i w:val="0"/>
          <w:sz w:val="18"/>
        </w:rPr>
        <w:t>The Lead owns these relationships and brokers every connection, so requesting teams never need to navigate the enterprise organization alone — and partner organizations get one coherent Design interlocutor instead of fifty.</w:t>
      </w:r>
    </w:p>
    <w:p>
      <w:pPr>
        <w:pStyle w:val="Heading1"/>
      </w:pPr>
      <w:r>
        <w:t>10. Knowledge Management</w:t>
      </w:r>
    </w:p>
    <w:p>
      <w:pPr>
        <w:spacing w:after="120"/>
      </w:pPr>
      <w:r>
        <w:rPr>
          <w:b w:val="0"/>
          <w:i w:val="0"/>
          <w:sz w:val="20"/>
        </w:rPr>
        <w:t>The repository is the compounding asset of this framework: a single, searchable record of everything Design has tried, learned, and standardized. Every initiative writes to it at every gate — by the time an initiative closes, its knowledge entry already exists.</w:t>
      </w:r>
    </w:p>
    <w:p>
      <w:pPr>
        <w:pStyle w:val="Heading2"/>
      </w:pPr>
      <w:r>
        <w:t>What is captured</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264"/>
        <w:gridCol w:w="3264"/>
        <w:gridCol w:w="3264"/>
      </w:tblGrid>
      <w:tr>
        <w:tc>
          <w:tcPr>
            <w:tcW w:type="dxa" w:w="4896"/>
            <w:shd w:val="clear" w:fill="0E7C7B"/>
          </w:tcPr>
          <w:p>
            <w:pPr>
              <w:spacing w:after="40" w:before="40"/>
            </w:pPr>
            <w:r/>
            <w:r>
              <w:rPr>
                <w:b/>
                <w:color w:val="FFFFFF"/>
                <w:sz w:val="17"/>
              </w:rPr>
              <w:t>Asset</w:t>
            </w:r>
          </w:p>
        </w:tc>
        <w:tc>
          <w:tcPr>
            <w:tcW w:type="dxa" w:w="2304"/>
            <w:shd w:val="clear" w:fill="0E7C7B"/>
          </w:tcPr>
          <w:p>
            <w:pPr>
              <w:spacing w:after="40" w:before="40"/>
            </w:pPr>
            <w:r/>
            <w:r>
              <w:rPr>
                <w:b/>
                <w:color w:val="FFFFFF"/>
                <w:sz w:val="17"/>
              </w:rPr>
              <w:t>Created at</w:t>
            </w:r>
          </w:p>
        </w:tc>
        <w:tc>
          <w:tcPr>
            <w:tcW w:type="dxa" w:w="3600"/>
            <w:shd w:val="clear" w:fill="0E7C7B"/>
          </w:tcPr>
          <w:p>
            <w:pPr>
              <w:spacing w:after="40" w:before="40"/>
            </w:pPr>
            <w:r/>
            <w:r>
              <w:rPr>
                <w:b/>
                <w:color w:val="FFFFFF"/>
                <w:sz w:val="17"/>
              </w:rPr>
              <w:t>Curated by</w:t>
            </w:r>
          </w:p>
        </w:tc>
      </w:tr>
      <w:tr>
        <w:tc>
          <w:tcPr>
            <w:tcW w:type="dxa" w:w="4896"/>
          </w:tcPr>
          <w:p>
            <w:pPr>
              <w:spacing w:after="40" w:before="40"/>
            </w:pPr>
            <w:r/>
            <w:r>
              <w:rPr>
                <w:b w:val="0"/>
                <w:sz w:val="17"/>
              </w:rPr>
              <w:t>Use case description &amp; intake record</w:t>
            </w:r>
          </w:p>
        </w:tc>
        <w:tc>
          <w:tcPr>
            <w:tcW w:type="dxa" w:w="2304"/>
          </w:tcPr>
          <w:p>
            <w:pPr>
              <w:spacing w:after="40" w:before="40"/>
            </w:pPr>
            <w:r/>
            <w:r>
              <w:rPr>
                <w:b w:val="0"/>
                <w:sz w:val="17"/>
              </w:rPr>
              <w:t>Intake</w:t>
            </w:r>
          </w:p>
        </w:tc>
        <w:tc>
          <w:tcPr>
            <w:tcW w:type="dxa" w:w="3600"/>
          </w:tcPr>
          <w:p>
            <w:pPr>
              <w:spacing w:after="40" w:before="40"/>
            </w:pPr>
            <w:r/>
            <w:r>
              <w:rPr>
                <w:b w:val="0"/>
                <w:sz w:val="17"/>
              </w:rPr>
              <w:t>Pilot Owner</w:t>
            </w:r>
          </w:p>
        </w:tc>
      </w:tr>
      <w:tr>
        <w:tc>
          <w:tcPr>
            <w:tcW w:type="dxa" w:w="4896"/>
            <w:shd w:val="clear" w:fill="F4F8F8"/>
          </w:tcPr>
          <w:p>
            <w:pPr>
              <w:spacing w:after="40" w:before="40"/>
            </w:pPr>
            <w:r/>
            <w:r>
              <w:rPr>
                <w:b w:val="0"/>
                <w:sz w:val="17"/>
              </w:rPr>
              <w:t>Evaluation &amp; disposition (incl. declines and redirects)</w:t>
            </w:r>
          </w:p>
        </w:tc>
        <w:tc>
          <w:tcPr>
            <w:tcW w:type="dxa" w:w="2304"/>
            <w:shd w:val="clear" w:fill="F4F8F8"/>
          </w:tcPr>
          <w:p>
            <w:pPr>
              <w:spacing w:after="40" w:before="40"/>
            </w:pPr>
            <w:r/>
            <w:r>
              <w:rPr>
                <w:b w:val="0"/>
                <w:sz w:val="17"/>
              </w:rPr>
              <w:t>Gate 1</w:t>
            </w:r>
          </w:p>
        </w:tc>
        <w:tc>
          <w:tcPr>
            <w:tcW w:type="dxa" w:w="3600"/>
            <w:shd w:val="clear" w:fill="F4F8F8"/>
          </w:tcPr>
          <w:p>
            <w:pPr>
              <w:spacing w:after="40" w:before="40"/>
            </w:pPr>
            <w:r/>
            <w:r>
              <w:rPr>
                <w:b w:val="0"/>
                <w:sz w:val="17"/>
              </w:rPr>
              <w:t>Lead</w:t>
            </w:r>
          </w:p>
        </w:tc>
      </w:tr>
      <w:tr>
        <w:tc>
          <w:tcPr>
            <w:tcW w:type="dxa" w:w="4896"/>
          </w:tcPr>
          <w:p>
            <w:pPr>
              <w:spacing w:after="40" w:before="40"/>
            </w:pPr>
            <w:r/>
            <w:r>
              <w:rPr>
                <w:b w:val="0"/>
                <w:sz w:val="17"/>
              </w:rPr>
              <w:t>Pilot charter, checkpoint notes, final assessment &amp; outcomes</w:t>
            </w:r>
          </w:p>
        </w:tc>
        <w:tc>
          <w:tcPr>
            <w:tcW w:type="dxa" w:w="2304"/>
          </w:tcPr>
          <w:p>
            <w:pPr>
              <w:spacing w:after="40" w:before="40"/>
            </w:pPr>
            <w:r/>
            <w:r>
              <w:rPr>
                <w:b w:val="0"/>
                <w:sz w:val="17"/>
              </w:rPr>
              <w:t>Gates 2–3</w:t>
            </w:r>
          </w:p>
        </w:tc>
        <w:tc>
          <w:tcPr>
            <w:tcW w:type="dxa" w:w="3600"/>
          </w:tcPr>
          <w:p>
            <w:pPr>
              <w:spacing w:after="40" w:before="40"/>
            </w:pPr>
            <w:r/>
            <w:r>
              <w:rPr>
                <w:b w:val="0"/>
                <w:sz w:val="17"/>
              </w:rPr>
              <w:t>Pilot Owner</w:t>
            </w:r>
          </w:p>
        </w:tc>
      </w:tr>
      <w:tr>
        <w:tc>
          <w:tcPr>
            <w:tcW w:type="dxa" w:w="4896"/>
            <w:shd w:val="clear" w:fill="F4F8F8"/>
          </w:tcPr>
          <w:p>
            <w:pPr>
              <w:spacing w:after="40" w:before="40"/>
            </w:pPr>
            <w:r/>
            <w:r>
              <w:rPr>
                <w:b w:val="0"/>
                <w:sz w:val="17"/>
              </w:rPr>
              <w:t>Lessons learned (success and failure)</w:t>
            </w:r>
          </w:p>
        </w:tc>
        <w:tc>
          <w:tcPr>
            <w:tcW w:type="dxa" w:w="2304"/>
            <w:shd w:val="clear" w:fill="F4F8F8"/>
          </w:tcPr>
          <w:p>
            <w:pPr>
              <w:spacing w:after="40" w:before="40"/>
            </w:pPr>
            <w:r/>
            <w:r>
              <w:rPr>
                <w:b w:val="0"/>
                <w:sz w:val="17"/>
              </w:rPr>
              <w:t>Gate 3 / Retire</w:t>
            </w:r>
          </w:p>
        </w:tc>
        <w:tc>
          <w:tcPr>
            <w:tcW w:type="dxa" w:w="3600"/>
            <w:shd w:val="clear" w:fill="F4F8F8"/>
          </w:tcPr>
          <w:p>
            <w:pPr>
              <w:spacing w:after="40" w:before="40"/>
            </w:pPr>
            <w:r/>
            <w:r>
              <w:rPr>
                <w:b w:val="0"/>
                <w:sz w:val="17"/>
              </w:rPr>
              <w:t>Pilot Owner + Knowledge Steward</w:t>
            </w:r>
          </w:p>
        </w:tc>
      </w:tr>
      <w:tr>
        <w:tc>
          <w:tcPr>
            <w:tcW w:type="dxa" w:w="4896"/>
          </w:tcPr>
          <w:p>
            <w:pPr>
              <w:spacing w:after="40" w:before="40"/>
            </w:pPr>
            <w:r/>
            <w:r>
              <w:rPr>
                <w:b w:val="0"/>
                <w:sz w:val="17"/>
              </w:rPr>
              <w:t>Adoption metrics for scaled solutions</w:t>
            </w:r>
          </w:p>
        </w:tc>
        <w:tc>
          <w:tcPr>
            <w:tcW w:type="dxa" w:w="2304"/>
          </w:tcPr>
          <w:p>
            <w:pPr>
              <w:spacing w:after="40" w:before="40"/>
            </w:pPr>
            <w:r/>
            <w:r>
              <w:rPr>
                <w:b w:val="0"/>
                <w:sz w:val="17"/>
              </w:rPr>
              <w:t>Scale, ongoing</w:t>
            </w:r>
          </w:p>
        </w:tc>
        <w:tc>
          <w:tcPr>
            <w:tcW w:type="dxa" w:w="3600"/>
          </w:tcPr>
          <w:p>
            <w:pPr>
              <w:spacing w:after="40" w:before="40"/>
            </w:pPr>
            <w:r/>
            <w:r>
              <w:rPr>
                <w:b w:val="0"/>
                <w:sz w:val="17"/>
              </w:rPr>
              <w:t>Process Owner</w:t>
            </w:r>
          </w:p>
        </w:tc>
      </w:tr>
      <w:tr>
        <w:tc>
          <w:tcPr>
            <w:tcW w:type="dxa" w:w="4896"/>
            <w:shd w:val="clear" w:fill="F4F8F8"/>
          </w:tcPr>
          <w:p>
            <w:pPr>
              <w:spacing w:after="40" w:before="40"/>
            </w:pPr>
            <w:r/>
            <w:r>
              <w:rPr>
                <w:b w:val="0"/>
                <w:sz w:val="17"/>
              </w:rPr>
              <w:t>Training materials &amp; recommended practices</w:t>
            </w:r>
          </w:p>
        </w:tc>
        <w:tc>
          <w:tcPr>
            <w:tcW w:type="dxa" w:w="2304"/>
            <w:shd w:val="clear" w:fill="F4F8F8"/>
          </w:tcPr>
          <w:p>
            <w:pPr>
              <w:spacing w:after="40" w:before="40"/>
            </w:pPr>
            <w:r/>
            <w:r>
              <w:rPr>
                <w:b w:val="0"/>
                <w:sz w:val="17"/>
              </w:rPr>
              <w:t>Accelerate / Scale</w:t>
            </w:r>
          </w:p>
        </w:tc>
        <w:tc>
          <w:tcPr>
            <w:tcW w:type="dxa" w:w="3600"/>
            <w:shd w:val="clear" w:fill="F4F8F8"/>
          </w:tcPr>
          <w:p>
            <w:pPr>
              <w:spacing w:after="40" w:before="40"/>
            </w:pPr>
            <w:r/>
            <w:r>
              <w:rPr>
                <w:b w:val="0"/>
                <w:sz w:val="17"/>
              </w:rPr>
              <w:t>Knowledge Steward + Academy</w:t>
            </w:r>
          </w:p>
        </w:tc>
      </w:tr>
      <w:tr>
        <w:tc>
          <w:tcPr>
            <w:tcW w:type="dxa" w:w="4896"/>
          </w:tcPr>
          <w:p>
            <w:pPr>
              <w:spacing w:after="40" w:before="40"/>
            </w:pPr>
            <w:r/>
            <w:r>
              <w:rPr>
                <w:b w:val="0"/>
                <w:sz w:val="17"/>
              </w:rPr>
              <w:t>Contacts &amp; subject-matter experts directory</w:t>
            </w:r>
          </w:p>
        </w:tc>
        <w:tc>
          <w:tcPr>
            <w:tcW w:type="dxa" w:w="2304"/>
          </w:tcPr>
          <w:p>
            <w:pPr>
              <w:spacing w:after="40" w:before="40"/>
            </w:pPr>
            <w:r/>
            <w:r>
              <w:rPr>
                <w:b w:val="0"/>
                <w:sz w:val="17"/>
              </w:rPr>
              <w:t>Continuous</w:t>
            </w:r>
          </w:p>
        </w:tc>
        <w:tc>
          <w:tcPr>
            <w:tcW w:type="dxa" w:w="3600"/>
          </w:tcPr>
          <w:p>
            <w:pPr>
              <w:spacing w:after="40" w:before="40"/>
            </w:pPr>
            <w:r/>
            <w:r>
              <w:rPr>
                <w:b w:val="0"/>
                <w:sz w:val="17"/>
              </w:rPr>
              <w:t>Knowledge Steward</w:t>
            </w:r>
          </w:p>
        </w:tc>
      </w:tr>
    </w:tbl>
    <w:p>
      <w:pPr>
        <w:spacing w:after="40"/>
      </w:pPr>
    </w:p>
    <w:p>
      <w:pPr>
        <w:pStyle w:val="ListBullet"/>
        <w:spacing w:after="40"/>
      </w:pPr>
      <w:r>
        <w:rPr>
          <w:b/>
        </w:rPr>
        <w:t xml:space="preserve">Searchable and reusable — </w:t>
      </w:r>
      <w:r>
        <w:t>organized by workflow, region, technology, and outcome; readable by all Design teams globally.</w:t>
      </w:r>
    </w:p>
    <w:p>
      <w:pPr>
        <w:pStyle w:val="ListBullet"/>
        <w:spacing w:after="40"/>
      </w:pPr>
      <w:r>
        <w:rPr>
          <w:b/>
        </w:rPr>
        <w:t xml:space="preserve">Quarterly digest — </w:t>
      </w:r>
      <w:r>
        <w:t>"What Design Learned This Quarter" — distributed to all studios; the network’s shared memory in practice.</w:t>
      </w:r>
    </w:p>
    <w:p>
      <w:pPr>
        <w:pStyle w:val="ListBullet"/>
        <w:spacing w:after="40"/>
      </w:pPr>
      <w:r>
        <w:rPr>
          <w:b/>
        </w:rPr>
        <w:t xml:space="preserve">Enterprise alignment — </w:t>
      </w:r>
      <w:r>
        <w:t>the repository is itself managed as a Design Data Product — certified and registered per the enterprise data-product call-to-action, so Design’s knowledge becomes a reusable enterprise asset.</w:t>
      </w:r>
    </w:p>
    <w:p>
      <w:pPr>
        <w:pStyle w:val="Heading1"/>
      </w:pPr>
      <w:r>
        <w:t>11. Portfolio Management &amp; Operating Cadence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448"/>
        <w:gridCol w:w="2448"/>
        <w:gridCol w:w="2448"/>
        <w:gridCol w:w="2448"/>
      </w:tblGrid>
      <w:tr>
        <w:tc>
          <w:tcPr>
            <w:tcW w:type="dxa" w:w="2232"/>
            <w:shd w:val="clear" w:fill="0E7C7B"/>
          </w:tcPr>
          <w:p>
            <w:pPr>
              <w:spacing w:after="40" w:before="40"/>
            </w:pPr>
            <w:r/>
            <w:r>
              <w:rPr>
                <w:b/>
                <w:color w:val="FFFFFF"/>
                <w:sz w:val="17"/>
              </w:rPr>
              <w:t>Forum</w:t>
            </w:r>
          </w:p>
        </w:tc>
        <w:tc>
          <w:tcPr>
            <w:tcW w:type="dxa" w:w="1440"/>
            <w:shd w:val="clear" w:fill="0E7C7B"/>
          </w:tcPr>
          <w:p>
            <w:pPr>
              <w:spacing w:after="40" w:before="40"/>
            </w:pPr>
            <w:r/>
            <w:r>
              <w:rPr>
                <w:b/>
                <w:color w:val="FFFFFF"/>
                <w:sz w:val="17"/>
              </w:rPr>
              <w:t>Cadence</w:t>
            </w:r>
          </w:p>
        </w:tc>
        <w:tc>
          <w:tcPr>
            <w:tcW w:type="dxa" w:w="3672"/>
            <w:shd w:val="clear" w:fill="0E7C7B"/>
          </w:tcPr>
          <w:p>
            <w:pPr>
              <w:spacing w:after="40" w:before="40"/>
            </w:pPr>
            <w:r/>
            <w:r>
              <w:rPr>
                <w:b/>
                <w:color w:val="FFFFFF"/>
                <w:sz w:val="17"/>
              </w:rPr>
              <w:t>Participants</w:t>
            </w:r>
          </w:p>
        </w:tc>
        <w:tc>
          <w:tcPr>
            <w:tcW w:type="dxa" w:w="3456"/>
            <w:shd w:val="clear" w:fill="0E7C7B"/>
          </w:tcPr>
          <w:p>
            <w:pPr>
              <w:spacing w:after="40" w:before="40"/>
            </w:pPr>
            <w:r/>
            <w:r>
              <w:rPr>
                <w:b/>
                <w:color w:val="FFFFFF"/>
                <w:sz w:val="17"/>
              </w:rPr>
              <w:t>Decisions</w:t>
            </w:r>
          </w:p>
        </w:tc>
      </w:tr>
      <w:tr>
        <w:tc>
          <w:tcPr>
            <w:tcW w:type="dxa" w:w="2232"/>
          </w:tcPr>
          <w:p>
            <w:pPr>
              <w:spacing w:after="40" w:before="40"/>
            </w:pPr>
            <w:r/>
            <w:r>
              <w:rPr>
                <w:b w:val="0"/>
                <w:sz w:val="17"/>
              </w:rPr>
              <w:t>Design AI Council</w:t>
            </w:r>
          </w:p>
        </w:tc>
        <w:tc>
          <w:tcPr>
            <w:tcW w:type="dxa" w:w="1440"/>
          </w:tcPr>
          <w:p>
            <w:pPr>
              <w:spacing w:after="40" w:before="40"/>
            </w:pPr>
            <w:r/>
            <w:r>
              <w:rPr>
                <w:b w:val="0"/>
                <w:sz w:val="17"/>
              </w:rPr>
              <w:t>Monthly</w:t>
            </w:r>
          </w:p>
        </w:tc>
        <w:tc>
          <w:tcPr>
            <w:tcW w:type="dxa" w:w="3672"/>
          </w:tcPr>
          <w:p>
            <w:pPr>
              <w:spacing w:after="40" w:before="40"/>
            </w:pPr>
            <w:r/>
            <w:r>
              <w:rPr>
                <w:b w:val="0"/>
                <w:sz w:val="17"/>
              </w:rPr>
              <w:t>Lead (chair), 4 Regional Champions, Design ICT AI Lead, rotating sponsors</w:t>
            </w:r>
          </w:p>
        </w:tc>
        <w:tc>
          <w:tcPr>
            <w:tcW w:type="dxa" w:w="3456"/>
          </w:tcPr>
          <w:p>
            <w:pPr>
              <w:spacing w:after="40" w:before="40"/>
            </w:pPr>
            <w:r/>
            <w:r>
              <w:rPr>
                <w:b w:val="0"/>
                <w:sz w:val="17"/>
              </w:rPr>
              <w:t>Intake triage (G1), pilot starts (G2), checkpoint reviews, pilot assessments (G3), Tier escalations</w:t>
            </w:r>
          </w:p>
        </w:tc>
      </w:tr>
      <w:tr>
        <w:tc>
          <w:tcPr>
            <w:tcW w:type="dxa" w:w="2232"/>
            <w:shd w:val="clear" w:fill="F4F8F8"/>
          </w:tcPr>
          <w:p>
            <w:pPr>
              <w:spacing w:after="40" w:before="40"/>
            </w:pPr>
            <w:r/>
            <w:r>
              <w:rPr>
                <w:b w:val="0"/>
                <w:sz w:val="17"/>
              </w:rPr>
              <w:t>Design AI Portfolio Review</w:t>
            </w:r>
          </w:p>
        </w:tc>
        <w:tc>
          <w:tcPr>
            <w:tcW w:type="dxa" w:w="1440"/>
            <w:shd w:val="clear" w:fill="F4F8F8"/>
          </w:tcPr>
          <w:p>
            <w:pPr>
              <w:spacing w:after="40" w:before="40"/>
            </w:pPr>
            <w:r/>
            <w:r>
              <w:rPr>
                <w:b w:val="0"/>
                <w:sz w:val="17"/>
              </w:rPr>
              <w:t>Quarterly</w:t>
            </w:r>
          </w:p>
        </w:tc>
        <w:tc>
          <w:tcPr>
            <w:tcW w:type="dxa" w:w="3672"/>
            <w:shd w:val="clear" w:fill="F4F8F8"/>
          </w:tcPr>
          <w:p>
            <w:pPr>
              <w:spacing w:after="40" w:before="40"/>
            </w:pPr>
            <w:r/>
            <w:r>
              <w:rPr>
                <w:b w:val="0"/>
                <w:sz w:val="17"/>
              </w:rPr>
              <w:t>Design leadership, Lead, Champions</w:t>
            </w:r>
          </w:p>
        </w:tc>
        <w:tc>
          <w:tcPr>
            <w:tcW w:type="dxa" w:w="3456"/>
            <w:shd w:val="clear" w:fill="F4F8F8"/>
          </w:tcPr>
          <w:p>
            <w:pPr>
              <w:spacing w:after="40" w:before="40"/>
            </w:pPr>
            <w:r/>
            <w:r>
              <w:rPr>
                <w:b w:val="0"/>
                <w:sz w:val="17"/>
              </w:rPr>
              <w:t>Scale approvals (G4), retire decisions, investment asks, tier thresholds</w:t>
            </w:r>
          </w:p>
        </w:tc>
      </w:tr>
      <w:tr>
        <w:tc>
          <w:tcPr>
            <w:tcW w:type="dxa" w:w="2232"/>
          </w:tcPr>
          <w:p>
            <w:pPr>
              <w:spacing w:after="40" w:before="40"/>
            </w:pPr>
            <w:r/>
            <w:r>
              <w:rPr>
                <w:b w:val="0"/>
                <w:sz w:val="17"/>
              </w:rPr>
              <w:t>Enterprise rhythms</w:t>
            </w:r>
          </w:p>
        </w:tc>
        <w:tc>
          <w:tcPr>
            <w:tcW w:type="dxa" w:w="1440"/>
          </w:tcPr>
          <w:p>
            <w:pPr>
              <w:spacing w:after="40" w:before="40"/>
            </w:pPr>
            <w:r/>
            <w:r>
              <w:rPr>
                <w:b w:val="0"/>
                <w:sz w:val="17"/>
              </w:rPr>
              <w:t>Per AI Transformation Office calendar</w:t>
            </w:r>
          </w:p>
        </w:tc>
        <w:tc>
          <w:tcPr>
            <w:tcW w:type="dxa" w:w="3672"/>
          </w:tcPr>
          <w:p>
            <w:pPr>
              <w:spacing w:after="40" w:before="40"/>
            </w:pPr>
            <w:r/>
            <w:r>
              <w:rPr>
                <w:b w:val="0"/>
                <w:sz w:val="17"/>
              </w:rPr>
              <w:t>Lead represents Design</w:t>
            </w:r>
          </w:p>
        </w:tc>
        <w:tc>
          <w:tcPr>
            <w:tcW w:type="dxa" w:w="3456"/>
          </w:tcPr>
          <w:p>
            <w:pPr>
              <w:spacing w:after="40" w:before="40"/>
            </w:pPr>
            <w:r/>
            <w:r>
              <w:rPr>
                <w:b w:val="0"/>
                <w:sz w:val="17"/>
              </w:rPr>
              <w:t>Functional AI Community reporting, Steer Co inputs, VCP/Wave updates</w:t>
            </w:r>
          </w:p>
        </w:tc>
      </w:tr>
    </w:tbl>
    <w:p>
      <w:pPr>
        <w:spacing w:after="40"/>
      </w:pPr>
    </w:p>
    <w:p>
      <w:pPr>
        <w:spacing w:after="120"/>
      </w:pPr>
      <w:r>
        <w:rPr>
          <w:b w:val="0"/>
          <w:i w:val="0"/>
          <w:sz w:val="19"/>
        </w:rPr>
        <w:t>The portfolio board shows every initiative by stage (Explore / Pilot / Accelerate / Scale / Retired), region, tier, and owner — visible to the entire Design organization. Visibility is the duplicate-prevention mechanism: teams can see what exists before they propose.</w:t>
      </w:r>
    </w:p>
    <w:p>
      <w:pPr>
        <w:pStyle w:val="Heading1"/>
      </w:pPr>
      <w:r>
        <w:t>12. Executive Reporting</w:t>
      </w:r>
    </w:p>
    <w:p>
      <w:pPr>
        <w:spacing w:after="120"/>
      </w:pPr>
      <w:r>
        <w:rPr>
          <w:b w:val="0"/>
          <w:i w:val="0"/>
          <w:sz w:val="20"/>
        </w:rPr>
        <w:t>A monthly one-pager from the Council, and a quarterly executive pack aligned to the enterprise KPI framework (product usage/adoption · health &amp; quality · incremental value · time to market).</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4896"/>
        <w:gridCol w:w="4896"/>
      </w:tblGrid>
      <w:tr>
        <w:tc>
          <w:tcPr>
            <w:tcW w:type="dxa" w:w="6624"/>
            <w:shd w:val="clear" w:fill="0E7C7B"/>
          </w:tcPr>
          <w:p>
            <w:pPr>
              <w:spacing w:after="40" w:before="40"/>
            </w:pPr>
            <w:r/>
            <w:r>
              <w:rPr>
                <w:b/>
                <w:color w:val="FFFFFF"/>
                <w:sz w:val="17"/>
              </w:rPr>
              <w:t>Framework metric</w:t>
            </w:r>
          </w:p>
        </w:tc>
        <w:tc>
          <w:tcPr>
            <w:tcW w:type="dxa" w:w="4176"/>
            <w:shd w:val="clear" w:fill="0E7C7B"/>
          </w:tcPr>
          <w:p>
            <w:pPr>
              <w:spacing w:after="40" w:before="40"/>
            </w:pPr>
            <w:r/>
            <w:r>
              <w:rPr>
                <w:b/>
                <w:color w:val="FFFFFF"/>
                <w:sz w:val="17"/>
              </w:rPr>
              <w:t>Enterprise KPI category</w:t>
            </w:r>
          </w:p>
        </w:tc>
      </w:tr>
      <w:tr>
        <w:tc>
          <w:tcPr>
            <w:tcW w:type="dxa" w:w="6624"/>
          </w:tcPr>
          <w:p>
            <w:pPr>
              <w:spacing w:after="40" w:before="40"/>
            </w:pPr>
            <w:r/>
            <w:r>
              <w:rPr>
                <w:b w:val="0"/>
                <w:sz w:val="17"/>
              </w:rPr>
              <w:t>Number of active initiatives by stage and region</w:t>
            </w:r>
          </w:p>
        </w:tc>
        <w:tc>
          <w:tcPr>
            <w:tcW w:type="dxa" w:w="4176"/>
          </w:tcPr>
          <w:p>
            <w:pPr>
              <w:spacing w:after="40" w:before="40"/>
            </w:pPr>
            <w:r/>
            <w:r>
              <w:rPr>
                <w:b w:val="0"/>
                <w:sz w:val="17"/>
              </w:rPr>
              <w:t>Health &amp; quality</w:t>
            </w:r>
          </w:p>
        </w:tc>
      </w:tr>
      <w:tr>
        <w:tc>
          <w:tcPr>
            <w:tcW w:type="dxa" w:w="6624"/>
            <w:shd w:val="clear" w:fill="F4F8F8"/>
          </w:tcPr>
          <w:p>
            <w:pPr>
              <w:spacing w:after="40" w:before="40"/>
            </w:pPr>
            <w:r/>
            <w:r>
              <w:rPr>
                <w:b w:val="0"/>
                <w:sz w:val="17"/>
              </w:rPr>
              <w:t>Regional participation (initiatives and pilot owners per region)</w:t>
            </w:r>
          </w:p>
        </w:tc>
        <w:tc>
          <w:tcPr>
            <w:tcW w:type="dxa" w:w="4176"/>
            <w:shd w:val="clear" w:fill="F4F8F8"/>
          </w:tcPr>
          <w:p>
            <w:pPr>
              <w:spacing w:after="40" w:before="40"/>
            </w:pPr>
            <w:r/>
            <w:r>
              <w:rPr>
                <w:b w:val="0"/>
                <w:sz w:val="17"/>
              </w:rPr>
              <w:t>Usage / adoption</w:t>
            </w:r>
          </w:p>
        </w:tc>
      </w:tr>
      <w:tr>
        <w:tc>
          <w:tcPr>
            <w:tcW w:type="dxa" w:w="6624"/>
          </w:tcPr>
          <w:p>
            <w:pPr>
              <w:spacing w:after="40" w:before="40"/>
            </w:pPr>
            <w:r/>
            <w:r>
              <w:rPr>
                <w:b w:val="0"/>
                <w:sz w:val="17"/>
              </w:rPr>
              <w:t>Adoption rates of scaled solutions</w:t>
            </w:r>
          </w:p>
        </w:tc>
        <w:tc>
          <w:tcPr>
            <w:tcW w:type="dxa" w:w="4176"/>
          </w:tcPr>
          <w:p>
            <w:pPr>
              <w:spacing w:after="40" w:before="40"/>
            </w:pPr>
            <w:r/>
            <w:r>
              <w:rPr>
                <w:b w:val="0"/>
                <w:sz w:val="17"/>
              </w:rPr>
              <w:t>Usage / adoption</w:t>
            </w:r>
          </w:p>
        </w:tc>
      </w:tr>
      <w:tr>
        <w:tc>
          <w:tcPr>
            <w:tcW w:type="dxa" w:w="6624"/>
            <w:shd w:val="clear" w:fill="F4F8F8"/>
          </w:tcPr>
          <w:p>
            <w:pPr>
              <w:spacing w:after="40" w:before="40"/>
            </w:pPr>
            <w:r/>
            <w:r>
              <w:rPr>
                <w:b w:val="0"/>
                <w:sz w:val="17"/>
              </w:rPr>
              <w:t>Time savings achieved (validated by pilots, projected at scale)</w:t>
            </w:r>
          </w:p>
        </w:tc>
        <w:tc>
          <w:tcPr>
            <w:tcW w:type="dxa" w:w="4176"/>
            <w:shd w:val="clear" w:fill="F4F8F8"/>
          </w:tcPr>
          <w:p>
            <w:pPr>
              <w:spacing w:after="40" w:before="40"/>
            </w:pPr>
            <w:r/>
            <w:r>
              <w:rPr>
                <w:b w:val="0"/>
                <w:sz w:val="17"/>
              </w:rPr>
              <w:t>Incremental value</w:t>
            </w:r>
          </w:p>
        </w:tc>
      </w:tr>
      <w:tr>
        <w:tc>
          <w:tcPr>
            <w:tcW w:type="dxa" w:w="6624"/>
          </w:tcPr>
          <w:p>
            <w:pPr>
              <w:spacing w:after="40" w:before="40"/>
            </w:pPr>
            <w:r/>
            <w:r>
              <w:rPr>
                <w:b w:val="0"/>
                <w:sz w:val="17"/>
              </w:rPr>
              <w:t>Estimated business value (€ + hours), incl. Wave-flagged VCP value</w:t>
            </w:r>
          </w:p>
        </w:tc>
        <w:tc>
          <w:tcPr>
            <w:tcW w:type="dxa" w:w="4176"/>
          </w:tcPr>
          <w:p>
            <w:pPr>
              <w:spacing w:after="40" w:before="40"/>
            </w:pPr>
            <w:r/>
            <w:r>
              <w:rPr>
                <w:b w:val="0"/>
                <w:sz w:val="17"/>
              </w:rPr>
              <w:t>Incremental value</w:t>
            </w:r>
          </w:p>
        </w:tc>
      </w:tr>
      <w:tr>
        <w:tc>
          <w:tcPr>
            <w:tcW w:type="dxa" w:w="6624"/>
            <w:shd w:val="clear" w:fill="F4F8F8"/>
          </w:tcPr>
          <w:p>
            <w:pPr>
              <w:spacing w:after="40" w:before="40"/>
            </w:pPr>
            <w:r/>
            <w:r>
              <w:rPr>
                <w:b w:val="0"/>
                <w:sz w:val="17"/>
              </w:rPr>
              <w:t>Successful pilots (met success criteria) and pilot cycle time</w:t>
            </w:r>
          </w:p>
        </w:tc>
        <w:tc>
          <w:tcPr>
            <w:tcW w:type="dxa" w:w="4176"/>
            <w:shd w:val="clear" w:fill="F4F8F8"/>
          </w:tcPr>
          <w:p>
            <w:pPr>
              <w:spacing w:after="40" w:before="40"/>
            </w:pPr>
            <w:r/>
            <w:r>
              <w:rPr>
                <w:b w:val="0"/>
                <w:sz w:val="17"/>
              </w:rPr>
              <w:t>Time to market</w:t>
            </w:r>
          </w:p>
        </w:tc>
      </w:tr>
      <w:tr>
        <w:tc>
          <w:tcPr>
            <w:tcW w:type="dxa" w:w="6624"/>
          </w:tcPr>
          <w:p>
            <w:pPr>
              <w:spacing w:after="40" w:before="40"/>
            </w:pPr>
            <w:r/>
            <w:r>
              <w:rPr>
                <w:b w:val="0"/>
                <w:sz w:val="17"/>
              </w:rPr>
              <w:t>Scaled solutions in production use</w:t>
            </w:r>
          </w:p>
        </w:tc>
        <w:tc>
          <w:tcPr>
            <w:tcW w:type="dxa" w:w="4176"/>
          </w:tcPr>
          <w:p>
            <w:pPr>
              <w:spacing w:after="40" w:before="40"/>
            </w:pPr>
            <w:r/>
            <w:r>
              <w:rPr>
                <w:b w:val="0"/>
                <w:sz w:val="17"/>
              </w:rPr>
              <w:t>Time to market / value</w:t>
            </w:r>
          </w:p>
        </w:tc>
      </w:tr>
      <w:tr>
        <w:tc>
          <w:tcPr>
            <w:tcW w:type="dxa" w:w="6624"/>
            <w:shd w:val="clear" w:fill="F4F8F8"/>
          </w:tcPr>
          <w:p>
            <w:pPr>
              <w:spacing w:after="40" w:before="40"/>
            </w:pPr>
            <w:r/>
            <w:r>
              <w:rPr>
                <w:b w:val="0"/>
                <w:sz w:val="17"/>
              </w:rPr>
              <w:t>Knowledge assets created (use cases, lessons, training materials)</w:t>
            </w:r>
          </w:p>
        </w:tc>
        <w:tc>
          <w:tcPr>
            <w:tcW w:type="dxa" w:w="4176"/>
            <w:shd w:val="clear" w:fill="F4F8F8"/>
          </w:tcPr>
          <w:p>
            <w:pPr>
              <w:spacing w:after="40" w:before="40"/>
            </w:pPr>
            <w:r/>
            <w:r>
              <w:rPr>
                <w:b w:val="0"/>
                <w:sz w:val="17"/>
              </w:rPr>
              <w:t>Health &amp; quality</w:t>
            </w:r>
          </w:p>
        </w:tc>
      </w:tr>
    </w:tbl>
    <w:p>
      <w:pPr>
        <w:spacing w:after="40"/>
      </w:pPr>
    </w:p>
    <w:p>
      <w:pPr>
        <w:pStyle w:val="Heading1"/>
      </w:pPr>
      <w:r>
        <w:t>13. Implementation Roadmap</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264"/>
        <w:gridCol w:w="3264"/>
        <w:gridCol w:w="3264"/>
      </w:tblGrid>
      <w:tr>
        <w:tc>
          <w:tcPr>
            <w:tcW w:type="dxa" w:w="3600"/>
            <w:shd w:val="clear" w:fill="0E7C7B"/>
          </w:tcPr>
          <w:p>
            <w:pPr>
              <w:spacing w:after="40" w:before="40"/>
            </w:pPr>
            <w:r/>
            <w:r>
              <w:rPr>
                <w:b/>
                <w:color w:val="FFFFFF"/>
                <w:sz w:val="17"/>
              </w:rPr>
              <w:t>First 30 days</w:t>
            </w:r>
          </w:p>
        </w:tc>
        <w:tc>
          <w:tcPr>
            <w:tcW w:type="dxa" w:w="3600"/>
            <w:shd w:val="clear" w:fill="0E7C7B"/>
          </w:tcPr>
          <w:p>
            <w:pPr>
              <w:spacing w:after="40" w:before="40"/>
            </w:pPr>
            <w:r/>
            <w:r>
              <w:rPr>
                <w:b/>
                <w:color w:val="FFFFFF"/>
                <w:sz w:val="17"/>
              </w:rPr>
              <w:t>Days 31–60</w:t>
            </w:r>
          </w:p>
        </w:tc>
        <w:tc>
          <w:tcPr>
            <w:tcW w:type="dxa" w:w="3600"/>
            <w:shd w:val="clear" w:fill="0E7C7B"/>
          </w:tcPr>
          <w:p>
            <w:pPr>
              <w:spacing w:after="40" w:before="40"/>
            </w:pPr>
            <w:r/>
            <w:r>
              <w:rPr>
                <w:b/>
                <w:color w:val="FFFFFF"/>
                <w:sz w:val="17"/>
              </w:rPr>
              <w:t>Days 61–90</w:t>
            </w:r>
          </w:p>
        </w:tc>
      </w:tr>
      <w:tr>
        <w:tc>
          <w:tcPr>
            <w:tcW w:type="dxa" w:w="3600"/>
          </w:tcPr>
          <w:p>
            <w:pPr>
              <w:spacing w:after="40" w:before="40"/>
            </w:pPr>
            <w:r/>
            <w:r>
              <w:rPr>
                <w:b w:val="0"/>
                <w:sz w:val="17"/>
              </w:rPr>
              <w:t>Publish framework + intake form. Name Regional Champions and Data Managers. Backfill all current initiatives (Vizcom, Runway, active explorations) into the portfolio — the framework launches populated, not empty. Hold Council #1: first triage.</w:t>
            </w:r>
          </w:p>
        </w:tc>
        <w:tc>
          <w:tcPr>
            <w:tcW w:type="dxa" w:w="3600"/>
          </w:tcPr>
          <w:p>
            <w:pPr>
              <w:spacing w:after="40" w:before="40"/>
            </w:pPr>
            <w:r/>
            <w:r>
              <w:rPr>
                <w:b w:val="0"/>
                <w:sz w:val="17"/>
              </w:rPr>
              <w:t>First checkpoint reviews. Repository v1 live with backfilled lessons. Tier thresholds ratified by Design leadership. First monthly one-pager issued.</w:t>
            </w:r>
          </w:p>
        </w:tc>
        <w:tc>
          <w:tcPr>
            <w:tcW w:type="dxa" w:w="3600"/>
          </w:tcPr>
          <w:p>
            <w:pPr>
              <w:spacing w:after="40" w:before="40"/>
            </w:pPr>
            <w:r/>
            <w:r>
              <w:rPr>
                <w:b w:val="0"/>
                <w:sz w:val="17"/>
              </w:rPr>
              <w:t>First quarterly Portfolio Review: first scale/retire decisions. First executive report into the AI Hub reporting rhythm. Publish digest #1. Confirm first Wave/VCP flags.</w:t>
            </w:r>
          </w:p>
        </w:tc>
      </w:tr>
    </w:tbl>
    <w:p>
      <w:pPr>
        <w:spacing w:after="40"/>
      </w:pPr>
    </w:p>
    <w:p>
      <w:r>
        <w:br w:type="page"/>
      </w:r>
    </w:p>
    <w:p>
      <w:pPr>
        <w:pStyle w:val="Heading1"/>
      </w:pPr>
      <w:r>
        <w:t>Appendix A — Intake Form Template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3264"/>
        <w:gridCol w:w="3264"/>
        <w:gridCol w:w="3264"/>
      </w:tblGrid>
      <w:tr>
        <w:tc>
          <w:tcPr>
            <w:tcW w:type="dxa" w:w="576"/>
            <w:shd w:val="clear" w:fill="0E7C7B"/>
          </w:tcPr>
          <w:p>
            <w:pPr>
              <w:spacing w:after="40" w:before="40"/>
            </w:pPr>
            <w:r/>
            <w:r>
              <w:rPr>
                <w:b/>
                <w:color w:val="FFFFFF"/>
                <w:sz w:val="17"/>
              </w:rPr>
              <w:t>#</w:t>
            </w:r>
          </w:p>
        </w:tc>
        <w:tc>
          <w:tcPr>
            <w:tcW w:type="dxa" w:w="5184"/>
            <w:shd w:val="clear" w:fill="0E7C7B"/>
          </w:tcPr>
          <w:p>
            <w:pPr>
              <w:spacing w:after="40" w:before="40"/>
            </w:pPr>
            <w:r/>
            <w:r>
              <w:rPr>
                <w:b/>
                <w:color w:val="FFFFFF"/>
                <w:sz w:val="17"/>
              </w:rPr>
              <w:t>Field</w:t>
            </w:r>
          </w:p>
        </w:tc>
        <w:tc>
          <w:tcPr>
            <w:tcW w:type="dxa" w:w="5040"/>
            <w:shd w:val="clear" w:fill="0E7C7B"/>
          </w:tcPr>
          <w:p>
            <w:pPr>
              <w:spacing w:after="40" w:before="40"/>
            </w:pPr>
            <w:r/>
            <w:r>
              <w:rPr>
                <w:b/>
                <w:color w:val="FFFFFF"/>
                <w:sz w:val="17"/>
              </w:rPr>
              <w:t>Answer</w:t>
            </w:r>
          </w:p>
        </w:tc>
      </w:tr>
      <w:tr>
        <w:tc>
          <w:tcPr>
            <w:tcW w:type="dxa" w:w="576"/>
          </w:tcPr>
          <w:p>
            <w:pPr>
              <w:spacing w:after="40" w:before="40"/>
            </w:pPr>
            <w:r/>
            <w:r>
              <w:rPr>
                <w:b w:val="0"/>
                <w:sz w:val="17"/>
              </w:rPr>
              <w:t>1</w:t>
            </w:r>
          </w:p>
        </w:tc>
        <w:tc>
          <w:tcPr>
            <w:tcW w:type="dxa" w:w="5184"/>
          </w:tcPr>
          <w:p>
            <w:pPr>
              <w:spacing w:after="40" w:before="40"/>
            </w:pPr>
            <w:r/>
            <w:r>
              <w:rPr>
                <w:b w:val="0"/>
                <w:sz w:val="17"/>
              </w:rPr>
              <w:t>Initiative name</w:t>
            </w:r>
          </w:p>
        </w:tc>
        <w:tc>
          <w:tcPr>
            <w:tcW w:type="dxa" w:w="5040"/>
          </w:tcPr>
          <w:p>
            <w:pPr>
              <w:spacing w:after="40" w:before="40"/>
            </w:pPr>
            <w:r/>
            <w:r>
              <w:rPr>
                <w:b w:val="0"/>
                <w:sz w:val="17"/>
              </w:rPr>
            </w:r>
          </w:p>
        </w:tc>
      </w:tr>
      <w:tr>
        <w:tc>
          <w:tcPr>
            <w:tcW w:type="dxa" w:w="576"/>
            <w:shd w:val="clear" w:fill="F4F8F8"/>
          </w:tcPr>
          <w:p>
            <w:pPr>
              <w:spacing w:after="40" w:before="40"/>
            </w:pPr>
            <w:r/>
            <w:r>
              <w:rPr>
                <w:b w:val="0"/>
                <w:sz w:val="17"/>
              </w:rPr>
              <w:t>2</w:t>
            </w:r>
          </w:p>
        </w:tc>
        <w:tc>
          <w:tcPr>
            <w:tcW w:type="dxa" w:w="5184"/>
            <w:shd w:val="clear" w:fill="F4F8F8"/>
          </w:tcPr>
          <w:p>
            <w:pPr>
              <w:spacing w:after="40" w:before="40"/>
            </w:pPr>
            <w:r/>
            <w:r>
              <w:rPr>
                <w:b w:val="0"/>
                <w:sz w:val="17"/>
              </w:rPr>
              <w:t>Requesting organization</w:t>
            </w:r>
          </w:p>
        </w:tc>
        <w:tc>
          <w:tcPr>
            <w:tcW w:type="dxa" w:w="5040"/>
            <w:shd w:val="clear" w:fill="F4F8F8"/>
          </w:tcPr>
          <w:p>
            <w:pPr>
              <w:spacing w:after="40" w:before="40"/>
            </w:pPr>
            <w:r/>
            <w:r>
              <w:rPr>
                <w:b w:val="0"/>
                <w:sz w:val="17"/>
              </w:rPr>
            </w:r>
          </w:p>
        </w:tc>
      </w:tr>
      <w:tr>
        <w:tc>
          <w:tcPr>
            <w:tcW w:type="dxa" w:w="576"/>
          </w:tcPr>
          <w:p>
            <w:pPr>
              <w:spacing w:after="40" w:before="40"/>
            </w:pPr>
            <w:r/>
            <w:r>
              <w:rPr>
                <w:b w:val="0"/>
                <w:sz w:val="17"/>
              </w:rPr>
              <w:t>3</w:t>
            </w:r>
          </w:p>
        </w:tc>
        <w:tc>
          <w:tcPr>
            <w:tcW w:type="dxa" w:w="5184"/>
          </w:tcPr>
          <w:p>
            <w:pPr>
              <w:spacing w:after="40" w:before="40"/>
            </w:pPr>
            <w:r/>
            <w:r>
              <w:rPr>
                <w:b w:val="0"/>
                <w:sz w:val="17"/>
              </w:rPr>
              <w:t>Region (NA / EE / SA / AP / Global)</w:t>
            </w:r>
          </w:p>
        </w:tc>
        <w:tc>
          <w:tcPr>
            <w:tcW w:type="dxa" w:w="5040"/>
          </w:tcPr>
          <w:p>
            <w:pPr>
              <w:spacing w:after="40" w:before="40"/>
            </w:pPr>
            <w:r/>
            <w:r>
              <w:rPr>
                <w:b w:val="0"/>
                <w:sz w:val="17"/>
              </w:rPr>
            </w:r>
          </w:p>
        </w:tc>
      </w:tr>
      <w:tr>
        <w:tc>
          <w:tcPr>
            <w:tcW w:type="dxa" w:w="576"/>
            <w:shd w:val="clear" w:fill="F4F8F8"/>
          </w:tcPr>
          <w:p>
            <w:pPr>
              <w:spacing w:after="40" w:before="40"/>
            </w:pPr>
            <w:r/>
            <w:r>
              <w:rPr>
                <w:b w:val="0"/>
                <w:sz w:val="17"/>
              </w:rPr>
              <w:t>4</w:t>
            </w:r>
          </w:p>
        </w:tc>
        <w:tc>
          <w:tcPr>
            <w:tcW w:type="dxa" w:w="5184"/>
            <w:shd w:val="clear" w:fill="F4F8F8"/>
          </w:tcPr>
          <w:p>
            <w:pPr>
              <w:spacing w:after="40" w:before="40"/>
            </w:pPr>
            <w:r/>
            <w:r>
              <w:rPr>
                <w:b w:val="0"/>
                <w:sz w:val="17"/>
              </w:rPr>
              <w:t>Business problem (one paragraph)</w:t>
            </w:r>
          </w:p>
        </w:tc>
        <w:tc>
          <w:tcPr>
            <w:tcW w:type="dxa" w:w="5040"/>
            <w:shd w:val="clear" w:fill="F4F8F8"/>
          </w:tcPr>
          <w:p>
            <w:pPr>
              <w:spacing w:after="40" w:before="40"/>
            </w:pPr>
            <w:r/>
            <w:r>
              <w:rPr>
                <w:b w:val="0"/>
                <w:sz w:val="17"/>
              </w:rPr>
            </w:r>
          </w:p>
        </w:tc>
      </w:tr>
      <w:tr>
        <w:tc>
          <w:tcPr>
            <w:tcW w:type="dxa" w:w="576"/>
          </w:tcPr>
          <w:p>
            <w:pPr>
              <w:spacing w:after="40" w:before="40"/>
            </w:pPr>
            <w:r/>
            <w:r>
              <w:rPr>
                <w:b w:val="0"/>
                <w:sz w:val="17"/>
              </w:rPr>
              <w:t>5</w:t>
            </w:r>
          </w:p>
        </w:tc>
        <w:tc>
          <w:tcPr>
            <w:tcW w:type="dxa" w:w="5184"/>
          </w:tcPr>
          <w:p>
            <w:pPr>
              <w:spacing w:after="40" w:before="40"/>
            </w:pPr>
            <w:r/>
            <w:r>
              <w:rPr>
                <w:b w:val="0"/>
                <w:sz w:val="17"/>
              </w:rPr>
              <w:t>Current process (steps, tools, time, people)</w:t>
            </w:r>
          </w:p>
        </w:tc>
        <w:tc>
          <w:tcPr>
            <w:tcW w:type="dxa" w:w="5040"/>
          </w:tcPr>
          <w:p>
            <w:pPr>
              <w:spacing w:after="40" w:before="40"/>
            </w:pPr>
            <w:r/>
            <w:r>
              <w:rPr>
                <w:b w:val="0"/>
                <w:sz w:val="17"/>
              </w:rPr>
            </w:r>
          </w:p>
        </w:tc>
      </w:tr>
      <w:tr>
        <w:tc>
          <w:tcPr>
            <w:tcW w:type="dxa" w:w="576"/>
            <w:shd w:val="clear" w:fill="F4F8F8"/>
          </w:tcPr>
          <w:p>
            <w:pPr>
              <w:spacing w:after="40" w:before="40"/>
            </w:pPr>
            <w:r/>
            <w:r>
              <w:rPr>
                <w:b w:val="0"/>
                <w:sz w:val="17"/>
              </w:rPr>
              <w:t>6</w:t>
            </w:r>
          </w:p>
        </w:tc>
        <w:tc>
          <w:tcPr>
            <w:tcW w:type="dxa" w:w="5184"/>
            <w:shd w:val="clear" w:fill="F4F8F8"/>
          </w:tcPr>
          <w:p>
            <w:pPr>
              <w:spacing w:after="40" w:before="40"/>
            </w:pPr>
            <w:r/>
            <w:r>
              <w:rPr>
                <w:b w:val="0"/>
                <w:sz w:val="17"/>
              </w:rPr>
              <w:t>Proposed future process</w:t>
            </w:r>
          </w:p>
        </w:tc>
        <w:tc>
          <w:tcPr>
            <w:tcW w:type="dxa" w:w="5040"/>
            <w:shd w:val="clear" w:fill="F4F8F8"/>
          </w:tcPr>
          <w:p>
            <w:pPr>
              <w:spacing w:after="40" w:before="40"/>
            </w:pPr>
            <w:r/>
            <w:r>
              <w:rPr>
                <w:b w:val="0"/>
                <w:sz w:val="17"/>
              </w:rPr>
            </w:r>
          </w:p>
        </w:tc>
      </w:tr>
      <w:tr>
        <w:tc>
          <w:tcPr>
            <w:tcW w:type="dxa" w:w="576"/>
          </w:tcPr>
          <w:p>
            <w:pPr>
              <w:spacing w:after="40" w:before="40"/>
            </w:pPr>
            <w:r/>
            <w:r>
              <w:rPr>
                <w:b w:val="0"/>
                <w:sz w:val="17"/>
              </w:rPr>
              <w:t>7</w:t>
            </w:r>
          </w:p>
        </w:tc>
        <w:tc>
          <w:tcPr>
            <w:tcW w:type="dxa" w:w="5184"/>
          </w:tcPr>
          <w:p>
            <w:pPr>
              <w:spacing w:after="40" w:before="40"/>
            </w:pPr>
            <w:r/>
            <w:r>
              <w:rPr>
                <w:b w:val="0"/>
                <w:sz w:val="17"/>
              </w:rPr>
              <w:t>Expected benefits</w:t>
            </w:r>
          </w:p>
        </w:tc>
        <w:tc>
          <w:tcPr>
            <w:tcW w:type="dxa" w:w="5040"/>
          </w:tcPr>
          <w:p>
            <w:pPr>
              <w:spacing w:after="40" w:before="40"/>
            </w:pPr>
            <w:r/>
            <w:r>
              <w:rPr>
                <w:b w:val="0"/>
                <w:sz w:val="17"/>
              </w:rPr>
            </w:r>
          </w:p>
        </w:tc>
      </w:tr>
      <w:tr>
        <w:tc>
          <w:tcPr>
            <w:tcW w:type="dxa" w:w="576"/>
            <w:shd w:val="clear" w:fill="F4F8F8"/>
          </w:tcPr>
          <w:p>
            <w:pPr>
              <w:spacing w:after="40" w:before="40"/>
            </w:pPr>
            <w:r/>
            <w:r>
              <w:rPr>
                <w:b w:val="0"/>
                <w:sz w:val="17"/>
              </w:rPr>
              <w:t>8</w:t>
            </w:r>
          </w:p>
        </w:tc>
        <w:tc>
          <w:tcPr>
            <w:tcW w:type="dxa" w:w="5184"/>
            <w:shd w:val="clear" w:fill="F4F8F8"/>
          </w:tcPr>
          <w:p>
            <w:pPr>
              <w:spacing w:after="40" w:before="40"/>
            </w:pPr>
            <w:r/>
            <w:r>
              <w:rPr>
                <w:b w:val="0"/>
                <w:sz w:val="17"/>
              </w:rPr>
              <w:t>Users impacted (pilot / at scale)</w:t>
            </w:r>
          </w:p>
        </w:tc>
        <w:tc>
          <w:tcPr>
            <w:tcW w:type="dxa" w:w="5040"/>
            <w:shd w:val="clear" w:fill="F4F8F8"/>
          </w:tcPr>
          <w:p>
            <w:pPr>
              <w:spacing w:after="40" w:before="40"/>
            </w:pPr>
            <w:r/>
            <w:r>
              <w:rPr>
                <w:b w:val="0"/>
                <w:sz w:val="17"/>
              </w:rPr>
            </w:r>
          </w:p>
        </w:tc>
      </w:tr>
      <w:tr>
        <w:tc>
          <w:tcPr>
            <w:tcW w:type="dxa" w:w="576"/>
          </w:tcPr>
          <w:p>
            <w:pPr>
              <w:spacing w:after="40" w:before="40"/>
            </w:pPr>
            <w:r/>
            <w:r>
              <w:rPr>
                <w:b w:val="0"/>
                <w:sz w:val="17"/>
              </w:rPr>
              <w:t>9</w:t>
            </w:r>
          </w:p>
        </w:tc>
        <w:tc>
          <w:tcPr>
            <w:tcW w:type="dxa" w:w="5184"/>
          </w:tcPr>
          <w:p>
            <w:pPr>
              <w:spacing w:after="40" w:before="40"/>
            </w:pPr>
            <w:r/>
            <w:r>
              <w:rPr>
                <w:b w:val="0"/>
                <w:sz w:val="17"/>
              </w:rPr>
              <w:t>Estimated value (hours, €, order of magnitude)</w:t>
            </w:r>
          </w:p>
        </w:tc>
        <w:tc>
          <w:tcPr>
            <w:tcW w:type="dxa" w:w="5040"/>
          </w:tcPr>
          <w:p>
            <w:pPr>
              <w:spacing w:after="40" w:before="40"/>
            </w:pPr>
            <w:r/>
            <w:r>
              <w:rPr>
                <w:b w:val="0"/>
                <w:sz w:val="17"/>
              </w:rPr>
            </w:r>
          </w:p>
        </w:tc>
      </w:tr>
      <w:tr>
        <w:tc>
          <w:tcPr>
            <w:tcW w:type="dxa" w:w="576"/>
            <w:shd w:val="clear" w:fill="F4F8F8"/>
          </w:tcPr>
          <w:p>
            <w:pPr>
              <w:spacing w:after="40" w:before="40"/>
            </w:pPr>
            <w:r/>
            <w:r>
              <w:rPr>
                <w:b w:val="0"/>
                <w:sz w:val="17"/>
              </w:rPr>
              <w:t>10</w:t>
            </w:r>
          </w:p>
        </w:tc>
        <w:tc>
          <w:tcPr>
            <w:tcW w:type="dxa" w:w="5184"/>
            <w:shd w:val="clear" w:fill="F4F8F8"/>
          </w:tcPr>
          <w:p>
            <w:pPr>
              <w:spacing w:after="40" w:before="40"/>
            </w:pPr>
            <w:r/>
            <w:r>
              <w:rPr>
                <w:b w:val="0"/>
                <w:sz w:val="17"/>
              </w:rPr>
              <w:t>Requested technology or platform (or "need guidance")</w:t>
            </w:r>
          </w:p>
        </w:tc>
        <w:tc>
          <w:tcPr>
            <w:tcW w:type="dxa" w:w="5040"/>
            <w:shd w:val="clear" w:fill="F4F8F8"/>
          </w:tcPr>
          <w:p>
            <w:pPr>
              <w:spacing w:after="40" w:before="40"/>
            </w:pPr>
            <w:r/>
            <w:r>
              <w:rPr>
                <w:b w:val="0"/>
                <w:sz w:val="17"/>
              </w:rPr>
            </w:r>
          </w:p>
        </w:tc>
      </w:tr>
      <w:tr>
        <w:tc>
          <w:tcPr>
            <w:tcW w:type="dxa" w:w="576"/>
          </w:tcPr>
          <w:p>
            <w:pPr>
              <w:spacing w:after="40" w:before="40"/>
            </w:pPr>
            <w:r/>
            <w:r>
              <w:rPr>
                <w:b w:val="0"/>
                <w:sz w:val="17"/>
              </w:rPr>
              <w:t>11</w:t>
            </w:r>
          </w:p>
        </w:tc>
        <w:tc>
          <w:tcPr>
            <w:tcW w:type="dxa" w:w="5184"/>
          </w:tcPr>
          <w:p>
            <w:pPr>
              <w:spacing w:after="40" w:before="40"/>
            </w:pPr>
            <w:r/>
            <w:r>
              <w:rPr>
                <w:b w:val="0"/>
                <w:sz w:val="17"/>
              </w:rPr>
              <w:t>Pilot Owner / Champion (name)</w:t>
            </w:r>
          </w:p>
        </w:tc>
        <w:tc>
          <w:tcPr>
            <w:tcW w:type="dxa" w:w="5040"/>
          </w:tcPr>
          <w:p>
            <w:pPr>
              <w:spacing w:after="40" w:before="40"/>
            </w:pPr>
            <w:r/>
            <w:r>
              <w:rPr>
                <w:b w:val="0"/>
                <w:sz w:val="17"/>
              </w:rPr>
            </w:r>
          </w:p>
        </w:tc>
      </w:tr>
      <w:tr>
        <w:tc>
          <w:tcPr>
            <w:tcW w:type="dxa" w:w="576"/>
            <w:shd w:val="clear" w:fill="F4F8F8"/>
          </w:tcPr>
          <w:p>
            <w:pPr>
              <w:spacing w:after="40" w:before="40"/>
            </w:pPr>
            <w:r/>
            <w:r>
              <w:rPr>
                <w:b w:val="0"/>
                <w:sz w:val="17"/>
              </w:rPr>
              <w:t>12</w:t>
            </w:r>
          </w:p>
        </w:tc>
        <w:tc>
          <w:tcPr>
            <w:tcW w:type="dxa" w:w="5184"/>
            <w:shd w:val="clear" w:fill="F4F8F8"/>
          </w:tcPr>
          <w:p>
            <w:pPr>
              <w:spacing w:after="40" w:before="40"/>
            </w:pPr>
            <w:r/>
            <w:r>
              <w:rPr>
                <w:b w:val="0"/>
                <w:sz w:val="17"/>
              </w:rPr>
              <w:t>Business Sponsor (name)</w:t>
            </w:r>
          </w:p>
        </w:tc>
        <w:tc>
          <w:tcPr>
            <w:tcW w:type="dxa" w:w="5040"/>
            <w:shd w:val="clear" w:fill="F4F8F8"/>
          </w:tcPr>
          <w:p>
            <w:pPr>
              <w:spacing w:after="40" w:before="40"/>
            </w:pPr>
            <w:r/>
            <w:r>
              <w:rPr>
                <w:b w:val="0"/>
                <w:sz w:val="17"/>
              </w:rPr>
            </w:r>
          </w:p>
        </w:tc>
      </w:tr>
      <w:tr>
        <w:tc>
          <w:tcPr>
            <w:tcW w:type="dxa" w:w="576"/>
          </w:tcPr>
          <w:p>
            <w:pPr>
              <w:spacing w:after="40" w:before="40"/>
            </w:pPr>
            <w:r/>
            <w:r>
              <w:rPr>
                <w:b w:val="0"/>
                <w:sz w:val="17"/>
              </w:rPr>
              <w:t>13</w:t>
            </w:r>
          </w:p>
        </w:tc>
        <w:tc>
          <w:tcPr>
            <w:tcW w:type="dxa" w:w="5184"/>
          </w:tcPr>
          <w:p>
            <w:pPr>
              <w:spacing w:after="40" w:before="40"/>
            </w:pPr>
            <w:r/>
            <w:r>
              <w:rPr>
                <w:b w:val="0"/>
                <w:sz w:val="17"/>
              </w:rPr>
              <w:t>Process Owner (name)</w:t>
            </w:r>
          </w:p>
        </w:tc>
        <w:tc>
          <w:tcPr>
            <w:tcW w:type="dxa" w:w="5040"/>
          </w:tcPr>
          <w:p>
            <w:pPr>
              <w:spacing w:after="40" w:before="40"/>
            </w:pPr>
            <w:r/>
            <w:r>
              <w:rPr>
                <w:b w:val="0"/>
                <w:sz w:val="17"/>
              </w:rPr>
            </w:r>
          </w:p>
        </w:tc>
      </w:tr>
      <w:tr>
        <w:tc>
          <w:tcPr>
            <w:tcW w:type="dxa" w:w="576"/>
            <w:shd w:val="clear" w:fill="F4F8F8"/>
          </w:tcPr>
          <w:p>
            <w:pPr>
              <w:spacing w:after="40" w:before="40"/>
            </w:pPr>
            <w:r/>
            <w:r>
              <w:rPr>
                <w:b w:val="0"/>
                <w:sz w:val="17"/>
              </w:rPr>
              <w:t>14</w:t>
            </w:r>
          </w:p>
        </w:tc>
        <w:tc>
          <w:tcPr>
            <w:tcW w:type="dxa" w:w="5184"/>
            <w:shd w:val="clear" w:fill="F4F8F8"/>
          </w:tcPr>
          <w:p>
            <w:pPr>
              <w:spacing w:after="40" w:before="40"/>
            </w:pPr>
            <w:r/>
            <w:r>
              <w:rPr>
                <w:b w:val="0"/>
                <w:sz w:val="17"/>
              </w:rPr>
              <w:t>Data classification (public / internal / confidential-unreleased / personal)</w:t>
            </w:r>
          </w:p>
        </w:tc>
        <w:tc>
          <w:tcPr>
            <w:tcW w:type="dxa" w:w="5040"/>
            <w:shd w:val="clear" w:fill="F4F8F8"/>
          </w:tcPr>
          <w:p>
            <w:pPr>
              <w:spacing w:after="40" w:before="40"/>
            </w:pPr>
            <w:r/>
            <w:r>
              <w:rPr>
                <w:b w:val="0"/>
                <w:sz w:val="17"/>
              </w:rPr>
            </w:r>
          </w:p>
        </w:tc>
      </w:tr>
      <w:tr>
        <w:tc>
          <w:tcPr>
            <w:tcW w:type="dxa" w:w="576"/>
          </w:tcPr>
          <w:p>
            <w:pPr>
              <w:spacing w:after="40" w:before="40"/>
            </w:pPr>
            <w:r/>
            <w:r>
              <w:rPr>
                <w:b w:val="0"/>
                <w:sz w:val="17"/>
              </w:rPr>
              <w:t>15</w:t>
            </w:r>
          </w:p>
        </w:tc>
        <w:tc>
          <w:tcPr>
            <w:tcW w:type="dxa" w:w="5184"/>
          </w:tcPr>
          <w:p>
            <w:pPr>
              <w:spacing w:after="40" w:before="40"/>
            </w:pPr>
            <w:r/>
            <w:r>
              <w:rPr>
                <w:b w:val="0"/>
                <w:sz w:val="17"/>
              </w:rPr>
              <w:t>Existing-solution check (repository + AI Garage searched; near-matches found)</w:t>
            </w:r>
          </w:p>
        </w:tc>
        <w:tc>
          <w:tcPr>
            <w:tcW w:type="dxa" w:w="5040"/>
          </w:tcPr>
          <w:p>
            <w:pPr>
              <w:spacing w:after="40" w:before="40"/>
            </w:pPr>
            <w:r/>
            <w:r>
              <w:rPr>
                <w:b w:val="0"/>
                <w:sz w:val="17"/>
              </w:rPr>
            </w:r>
          </w:p>
        </w:tc>
      </w:tr>
      <w:tr>
        <w:tc>
          <w:tcPr>
            <w:tcW w:type="dxa" w:w="576"/>
            <w:shd w:val="clear" w:fill="F4F8F8"/>
          </w:tcPr>
          <w:p>
            <w:pPr>
              <w:spacing w:after="40" w:before="40"/>
            </w:pPr>
            <w:r/>
            <w:r>
              <w:rPr>
                <w:b w:val="0"/>
                <w:sz w:val="17"/>
              </w:rPr>
              <w:t>16</w:t>
            </w:r>
          </w:p>
        </w:tc>
        <w:tc>
          <w:tcPr>
            <w:tcW w:type="dxa" w:w="5184"/>
            <w:shd w:val="clear" w:fill="F4F8F8"/>
          </w:tcPr>
          <w:p>
            <w:pPr>
              <w:spacing w:after="40" w:before="40"/>
            </w:pPr>
            <w:r/>
            <w:r>
              <w:rPr>
                <w:b w:val="0"/>
                <w:sz w:val="17"/>
              </w:rPr>
              <w:t>Desired timeline &amp; reach (studio / region / global)</w:t>
            </w:r>
          </w:p>
        </w:tc>
        <w:tc>
          <w:tcPr>
            <w:tcW w:type="dxa" w:w="5040"/>
            <w:shd w:val="clear" w:fill="F4F8F8"/>
          </w:tcPr>
          <w:p>
            <w:pPr>
              <w:spacing w:after="40" w:before="40"/>
            </w:pPr>
            <w:r/>
            <w:r>
              <w:rPr>
                <w:b w:val="0"/>
                <w:sz w:val="17"/>
              </w:rPr>
            </w:r>
          </w:p>
        </w:tc>
      </w:tr>
    </w:tbl>
    <w:p>
      <w:pPr>
        <w:spacing w:after="40"/>
      </w:pPr>
    </w:p>
    <w:p>
      <w:pPr>
        <w:pStyle w:val="Heading1"/>
      </w:pPr>
      <w:r>
        <w:t>Appendix B — Evaluation Scorecard</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2448"/>
        <w:gridCol w:w="2448"/>
        <w:gridCol w:w="2448"/>
        <w:gridCol w:w="2448"/>
      </w:tblGrid>
      <w:tr>
        <w:tc>
          <w:tcPr>
            <w:tcW w:type="dxa" w:w="2736"/>
            <w:shd w:val="clear" w:fill="0E7C7B"/>
          </w:tcPr>
          <w:p>
            <w:pPr>
              <w:spacing w:after="40" w:before="40"/>
            </w:pPr>
            <w:r/>
            <w:r>
              <w:rPr>
                <w:b/>
                <w:color w:val="FFFFFF"/>
                <w:sz w:val="16"/>
              </w:rPr>
              <w:t>Criterion (weight)</w:t>
            </w:r>
          </w:p>
        </w:tc>
        <w:tc>
          <w:tcPr>
            <w:tcW w:type="dxa" w:w="2664"/>
            <w:shd w:val="clear" w:fill="0E7C7B"/>
          </w:tcPr>
          <w:p>
            <w:pPr>
              <w:spacing w:after="40" w:before="40"/>
            </w:pPr>
            <w:r/>
            <w:r>
              <w:rPr>
                <w:b/>
                <w:color w:val="FFFFFF"/>
                <w:sz w:val="16"/>
              </w:rPr>
              <w:t>Score 1</w:t>
            </w:r>
          </w:p>
        </w:tc>
        <w:tc>
          <w:tcPr>
            <w:tcW w:type="dxa" w:w="2664"/>
            <w:shd w:val="clear" w:fill="0E7C7B"/>
          </w:tcPr>
          <w:p>
            <w:pPr>
              <w:spacing w:after="40" w:before="40"/>
            </w:pPr>
            <w:r/>
            <w:r>
              <w:rPr>
                <w:b/>
                <w:color w:val="FFFFFF"/>
                <w:sz w:val="16"/>
              </w:rPr>
              <w:t>Score 3</w:t>
            </w:r>
          </w:p>
        </w:tc>
        <w:tc>
          <w:tcPr>
            <w:tcW w:type="dxa" w:w="2736"/>
            <w:shd w:val="clear" w:fill="0E7C7B"/>
          </w:tcPr>
          <w:p>
            <w:pPr>
              <w:spacing w:after="40" w:before="40"/>
            </w:pPr>
            <w:r/>
            <w:r>
              <w:rPr>
                <w:b/>
                <w:color w:val="FFFFFF"/>
                <w:sz w:val="16"/>
              </w:rPr>
              <w:t>Score 5</w:t>
            </w:r>
          </w:p>
        </w:tc>
      </w:tr>
      <w:tr>
        <w:tc>
          <w:tcPr>
            <w:tcW w:type="dxa" w:w="2736"/>
          </w:tcPr>
          <w:p>
            <w:pPr>
              <w:spacing w:after="40" w:before="40"/>
            </w:pPr>
            <w:r/>
            <w:r>
              <w:rPr>
                <w:b w:val="0"/>
                <w:sz w:val="16"/>
              </w:rPr>
              <w:t>Strategic alignment (15)</w:t>
            </w:r>
          </w:p>
        </w:tc>
        <w:tc>
          <w:tcPr>
            <w:tcW w:type="dxa" w:w="2664"/>
          </w:tcPr>
          <w:p>
            <w:pPr>
              <w:spacing w:after="40" w:before="40"/>
            </w:pPr>
            <w:r/>
            <w:r>
              <w:rPr>
                <w:b w:val="0"/>
                <w:sz w:val="16"/>
              </w:rPr>
              <w:t>Unrelated to Design/enterprise AI priorities</w:t>
            </w:r>
          </w:p>
        </w:tc>
        <w:tc>
          <w:tcPr>
            <w:tcW w:type="dxa" w:w="2664"/>
          </w:tcPr>
          <w:p>
            <w:pPr>
              <w:spacing w:after="40" w:before="40"/>
            </w:pPr>
            <w:r/>
            <w:r>
              <w:rPr>
                <w:b w:val="0"/>
                <w:sz w:val="16"/>
              </w:rPr>
              <w:t>Supports a priority indirectly</w:t>
            </w:r>
          </w:p>
        </w:tc>
        <w:tc>
          <w:tcPr>
            <w:tcW w:type="dxa" w:w="2736"/>
          </w:tcPr>
          <w:p>
            <w:pPr>
              <w:spacing w:after="40" w:before="40"/>
            </w:pPr>
            <w:r/>
            <w:r>
              <w:rPr>
                <w:b w:val="0"/>
                <w:sz w:val="16"/>
              </w:rPr>
              <w:t>Directly advances a stated priority</w:t>
            </w:r>
          </w:p>
        </w:tc>
      </w:tr>
      <w:tr>
        <w:tc>
          <w:tcPr>
            <w:tcW w:type="dxa" w:w="2736"/>
            <w:shd w:val="clear" w:fill="F4F8F8"/>
          </w:tcPr>
          <w:p>
            <w:pPr>
              <w:spacing w:after="40" w:before="40"/>
            </w:pPr>
            <w:r/>
            <w:r>
              <w:rPr>
                <w:b w:val="0"/>
                <w:sz w:val="16"/>
              </w:rPr>
              <w:t>Global applicability (15)</w:t>
            </w:r>
          </w:p>
        </w:tc>
        <w:tc>
          <w:tcPr>
            <w:tcW w:type="dxa" w:w="2664"/>
            <w:shd w:val="clear" w:fill="F4F8F8"/>
          </w:tcPr>
          <w:p>
            <w:pPr>
              <w:spacing w:after="40" w:before="40"/>
            </w:pPr>
            <w:r/>
            <w:r>
              <w:rPr>
                <w:b w:val="0"/>
                <w:sz w:val="16"/>
              </w:rPr>
              <w:t>Single-team niche</w:t>
            </w:r>
          </w:p>
        </w:tc>
        <w:tc>
          <w:tcPr>
            <w:tcW w:type="dxa" w:w="2664"/>
            <w:shd w:val="clear" w:fill="F4F8F8"/>
          </w:tcPr>
          <w:p>
            <w:pPr>
              <w:spacing w:after="40" w:before="40"/>
            </w:pPr>
            <w:r/>
            <w:r>
              <w:rPr>
                <w:b w:val="0"/>
                <w:sz w:val="16"/>
              </w:rPr>
              <w:t>Useful to one region</w:t>
            </w:r>
          </w:p>
        </w:tc>
        <w:tc>
          <w:tcPr>
            <w:tcW w:type="dxa" w:w="2736"/>
            <w:shd w:val="clear" w:fill="F4F8F8"/>
          </w:tcPr>
          <w:p>
            <w:pPr>
              <w:spacing w:after="40" w:before="40"/>
            </w:pPr>
            <w:r/>
            <w:r>
              <w:rPr>
                <w:b w:val="0"/>
                <w:sz w:val="16"/>
              </w:rPr>
              <w:t>Every studio would use it</w:t>
            </w:r>
          </w:p>
        </w:tc>
      </w:tr>
      <w:tr>
        <w:tc>
          <w:tcPr>
            <w:tcW w:type="dxa" w:w="2736"/>
          </w:tcPr>
          <w:p>
            <w:pPr>
              <w:spacing w:after="40" w:before="40"/>
            </w:pPr>
            <w:r/>
            <w:r>
              <w:rPr>
                <w:b w:val="0"/>
                <w:sz w:val="16"/>
              </w:rPr>
              <w:t>Time savings (12)</w:t>
            </w:r>
          </w:p>
        </w:tc>
        <w:tc>
          <w:tcPr>
            <w:tcW w:type="dxa" w:w="2664"/>
          </w:tcPr>
          <w:p>
            <w:pPr>
              <w:spacing w:after="40" w:before="40"/>
            </w:pPr>
            <w:r/>
            <w:r>
              <w:rPr>
                <w:b w:val="0"/>
                <w:sz w:val="16"/>
              </w:rPr>
              <w:t>&lt; 1 h/week/user</w:t>
            </w:r>
          </w:p>
        </w:tc>
        <w:tc>
          <w:tcPr>
            <w:tcW w:type="dxa" w:w="2664"/>
          </w:tcPr>
          <w:p>
            <w:pPr>
              <w:spacing w:after="40" w:before="40"/>
            </w:pPr>
            <w:r/>
            <w:r>
              <w:rPr>
                <w:b w:val="0"/>
                <w:sz w:val="16"/>
              </w:rPr>
              <w:t>2–5 h/week/user</w:t>
            </w:r>
          </w:p>
        </w:tc>
        <w:tc>
          <w:tcPr>
            <w:tcW w:type="dxa" w:w="2736"/>
          </w:tcPr>
          <w:p>
            <w:pPr>
              <w:spacing w:after="40" w:before="40"/>
            </w:pPr>
            <w:r/>
            <w:r>
              <w:rPr>
                <w:b w:val="0"/>
                <w:sz w:val="16"/>
              </w:rPr>
              <w:t>&gt; 5 h/week/user or removes a bottleneck</w:t>
            </w:r>
          </w:p>
        </w:tc>
      </w:tr>
      <w:tr>
        <w:tc>
          <w:tcPr>
            <w:tcW w:type="dxa" w:w="2736"/>
            <w:shd w:val="clear" w:fill="F4F8F8"/>
          </w:tcPr>
          <w:p>
            <w:pPr>
              <w:spacing w:after="40" w:before="40"/>
            </w:pPr>
            <w:r/>
            <w:r>
              <w:rPr>
                <w:b w:val="0"/>
                <w:sz w:val="16"/>
              </w:rPr>
              <w:t>Cost savings (10)</w:t>
            </w:r>
          </w:p>
        </w:tc>
        <w:tc>
          <w:tcPr>
            <w:tcW w:type="dxa" w:w="2664"/>
            <w:shd w:val="clear" w:fill="F4F8F8"/>
          </w:tcPr>
          <w:p>
            <w:pPr>
              <w:spacing w:after="40" w:before="40"/>
            </w:pPr>
            <w:r/>
            <w:r>
              <w:rPr>
                <w:b w:val="0"/>
                <w:sz w:val="16"/>
              </w:rPr>
              <w:t>None identifiable</w:t>
            </w:r>
          </w:p>
        </w:tc>
        <w:tc>
          <w:tcPr>
            <w:tcW w:type="dxa" w:w="2664"/>
            <w:shd w:val="clear" w:fill="F4F8F8"/>
          </w:tcPr>
          <w:p>
            <w:pPr>
              <w:spacing w:after="40" w:before="40"/>
            </w:pPr>
            <w:r/>
            <w:r>
              <w:rPr>
                <w:b w:val="0"/>
                <w:sz w:val="16"/>
              </w:rPr>
              <w:t>Moderate, indirect</w:t>
            </w:r>
          </w:p>
        </w:tc>
        <w:tc>
          <w:tcPr>
            <w:tcW w:type="dxa" w:w="2736"/>
            <w:shd w:val="clear" w:fill="F4F8F8"/>
          </w:tcPr>
          <w:p>
            <w:pPr>
              <w:spacing w:after="40" w:before="40"/>
            </w:pPr>
            <w:r/>
            <w:r>
              <w:rPr>
                <w:b w:val="0"/>
                <w:sz w:val="16"/>
              </w:rPr>
              <w:t>Material, direct, recurring</w:t>
            </w:r>
          </w:p>
        </w:tc>
      </w:tr>
      <w:tr>
        <w:tc>
          <w:tcPr>
            <w:tcW w:type="dxa" w:w="2736"/>
          </w:tcPr>
          <w:p>
            <w:pPr>
              <w:spacing w:after="40" w:before="40"/>
            </w:pPr>
            <w:r/>
            <w:r>
              <w:rPr>
                <w:b w:val="0"/>
                <w:sz w:val="16"/>
              </w:rPr>
              <w:t>Quality improvement (10)</w:t>
            </w:r>
          </w:p>
        </w:tc>
        <w:tc>
          <w:tcPr>
            <w:tcW w:type="dxa" w:w="2664"/>
          </w:tcPr>
          <w:p>
            <w:pPr>
              <w:spacing w:after="40" w:before="40"/>
            </w:pPr>
            <w:r/>
            <w:r>
              <w:rPr>
                <w:b w:val="0"/>
                <w:sz w:val="16"/>
              </w:rPr>
              <w:t>No effect on outcomes</w:t>
            </w:r>
          </w:p>
        </w:tc>
        <w:tc>
          <w:tcPr>
            <w:tcW w:type="dxa" w:w="2664"/>
          </w:tcPr>
          <w:p>
            <w:pPr>
              <w:spacing w:after="40" w:before="40"/>
            </w:pPr>
            <w:r/>
            <w:r>
              <w:rPr>
                <w:b w:val="0"/>
                <w:sz w:val="16"/>
              </w:rPr>
              <w:t>Fewer errors/reworks likely</w:t>
            </w:r>
          </w:p>
        </w:tc>
        <w:tc>
          <w:tcPr>
            <w:tcW w:type="dxa" w:w="2736"/>
          </w:tcPr>
          <w:p>
            <w:pPr>
              <w:spacing w:after="40" w:before="40"/>
            </w:pPr>
            <w:r/>
            <w:r>
              <w:rPr>
                <w:b w:val="0"/>
                <w:sz w:val="16"/>
              </w:rPr>
              <w:t>Demonstrably better design outcomes</w:t>
            </w:r>
          </w:p>
        </w:tc>
      </w:tr>
      <w:tr>
        <w:tc>
          <w:tcPr>
            <w:tcW w:type="dxa" w:w="2736"/>
            <w:shd w:val="clear" w:fill="F4F8F8"/>
          </w:tcPr>
          <w:p>
            <w:pPr>
              <w:spacing w:after="40" w:before="40"/>
            </w:pPr>
            <w:r/>
            <w:r>
              <w:rPr>
                <w:b w:val="0"/>
                <w:sz w:val="16"/>
              </w:rPr>
              <w:t>Technical feasibility (10)</w:t>
            </w:r>
          </w:p>
        </w:tc>
        <w:tc>
          <w:tcPr>
            <w:tcW w:type="dxa" w:w="2664"/>
            <w:shd w:val="clear" w:fill="F4F8F8"/>
          </w:tcPr>
          <w:p>
            <w:pPr>
              <w:spacing w:after="40" w:before="40"/>
            </w:pPr>
            <w:r/>
            <w:r>
              <w:rPr>
                <w:b w:val="0"/>
                <w:sz w:val="16"/>
              </w:rPr>
              <w:t>Needs unavailable tech/skills</w:t>
            </w:r>
          </w:p>
        </w:tc>
        <w:tc>
          <w:tcPr>
            <w:tcW w:type="dxa" w:w="2664"/>
            <w:shd w:val="clear" w:fill="F4F8F8"/>
          </w:tcPr>
          <w:p>
            <w:pPr>
              <w:spacing w:after="40" w:before="40"/>
            </w:pPr>
            <w:r/>
            <w:r>
              <w:rPr>
                <w:b w:val="0"/>
                <w:sz w:val="16"/>
              </w:rPr>
              <w:t>Feasible with help (Talent Pool)</w:t>
            </w:r>
          </w:p>
        </w:tc>
        <w:tc>
          <w:tcPr>
            <w:tcW w:type="dxa" w:w="2736"/>
            <w:shd w:val="clear" w:fill="F4F8F8"/>
          </w:tcPr>
          <w:p>
            <w:pPr>
              <w:spacing w:after="40" w:before="40"/>
            </w:pPr>
            <w:r/>
            <w:r>
              <w:rPr>
                <w:b w:val="0"/>
                <w:sz w:val="16"/>
              </w:rPr>
              <w:t>Ready on approved platforms now</w:t>
            </w:r>
          </w:p>
        </w:tc>
      </w:tr>
      <w:tr>
        <w:tc>
          <w:tcPr>
            <w:tcW w:type="dxa" w:w="2736"/>
          </w:tcPr>
          <w:p>
            <w:pPr>
              <w:spacing w:after="40" w:before="40"/>
            </w:pPr>
            <w:r/>
            <w:r>
              <w:rPr>
                <w:b w:val="0"/>
                <w:sz w:val="16"/>
              </w:rPr>
              <w:t>User experience (8)</w:t>
            </w:r>
          </w:p>
        </w:tc>
        <w:tc>
          <w:tcPr>
            <w:tcW w:type="dxa" w:w="2664"/>
          </w:tcPr>
          <w:p>
            <w:pPr>
              <w:spacing w:after="40" w:before="40"/>
            </w:pPr>
            <w:r/>
            <w:r>
              <w:rPr>
                <w:b w:val="0"/>
                <w:sz w:val="16"/>
              </w:rPr>
              <w:t>Adds friction</w:t>
            </w:r>
          </w:p>
        </w:tc>
        <w:tc>
          <w:tcPr>
            <w:tcW w:type="dxa" w:w="2664"/>
          </w:tcPr>
          <w:p>
            <w:pPr>
              <w:spacing w:after="40" w:before="40"/>
            </w:pPr>
            <w:r/>
            <w:r>
              <w:rPr>
                <w:b w:val="0"/>
                <w:sz w:val="16"/>
              </w:rPr>
              <w:t>Neutral to mildly better</w:t>
            </w:r>
          </w:p>
        </w:tc>
        <w:tc>
          <w:tcPr>
            <w:tcW w:type="dxa" w:w="2736"/>
          </w:tcPr>
          <w:p>
            <w:pPr>
              <w:spacing w:after="40" w:before="40"/>
            </w:pPr>
            <w:r/>
            <w:r>
              <w:rPr>
                <w:b w:val="0"/>
                <w:sz w:val="16"/>
              </w:rPr>
              <w:t>Users actively want it</w:t>
            </w:r>
          </w:p>
        </w:tc>
      </w:tr>
      <w:tr>
        <w:tc>
          <w:tcPr>
            <w:tcW w:type="dxa" w:w="2736"/>
            <w:shd w:val="clear" w:fill="F4F8F8"/>
          </w:tcPr>
          <w:p>
            <w:pPr>
              <w:spacing w:after="40" w:before="40"/>
            </w:pPr>
            <w:r/>
            <w:r>
              <w:rPr>
                <w:b w:val="0"/>
                <w:sz w:val="16"/>
              </w:rPr>
              <w:t>Security (8) — gating</w:t>
            </w:r>
          </w:p>
        </w:tc>
        <w:tc>
          <w:tcPr>
            <w:tcW w:type="dxa" w:w="2664"/>
            <w:shd w:val="clear" w:fill="F4F8F8"/>
          </w:tcPr>
          <w:p>
            <w:pPr>
              <w:spacing w:after="40" w:before="40"/>
            </w:pPr>
            <w:r/>
            <w:r>
              <w:rPr>
                <w:b w:val="0"/>
                <w:sz w:val="16"/>
              </w:rPr>
              <w:t>Unresolvable exposure (score 1 = pause)</w:t>
            </w:r>
          </w:p>
        </w:tc>
        <w:tc>
          <w:tcPr>
            <w:tcW w:type="dxa" w:w="2664"/>
            <w:shd w:val="clear" w:fill="F4F8F8"/>
          </w:tcPr>
          <w:p>
            <w:pPr>
              <w:spacing w:after="40" w:before="40"/>
            </w:pPr>
            <w:r/>
            <w:r>
              <w:rPr>
                <w:b w:val="0"/>
                <w:sz w:val="16"/>
              </w:rPr>
              <w:t>Manageable with controls</w:t>
            </w:r>
          </w:p>
        </w:tc>
        <w:tc>
          <w:tcPr>
            <w:tcW w:type="dxa" w:w="2736"/>
            <w:shd w:val="clear" w:fill="F4F8F8"/>
          </w:tcPr>
          <w:p>
            <w:pPr>
              <w:spacing w:after="40" w:before="40"/>
            </w:pPr>
            <w:r/>
            <w:r>
              <w:rPr>
                <w:b w:val="0"/>
                <w:sz w:val="16"/>
              </w:rPr>
              <w:t>No new exposure</w:t>
            </w:r>
          </w:p>
        </w:tc>
      </w:tr>
      <w:tr>
        <w:tc>
          <w:tcPr>
            <w:tcW w:type="dxa" w:w="2736"/>
          </w:tcPr>
          <w:p>
            <w:pPr>
              <w:spacing w:after="40" w:before="40"/>
            </w:pPr>
            <w:r/>
            <w:r>
              <w:rPr>
                <w:b w:val="0"/>
                <w:sz w:val="16"/>
              </w:rPr>
              <w:t>Data (6) — gating</w:t>
            </w:r>
          </w:p>
        </w:tc>
        <w:tc>
          <w:tcPr>
            <w:tcW w:type="dxa" w:w="2664"/>
          </w:tcPr>
          <w:p>
            <w:pPr>
              <w:spacing w:after="40" w:before="40"/>
            </w:pPr>
            <w:r/>
            <w:r>
              <w:rPr>
                <w:b w:val="0"/>
                <w:sz w:val="16"/>
              </w:rPr>
              <w:t>Data unavailable/unusable (score 1 = pause)</w:t>
            </w:r>
          </w:p>
        </w:tc>
        <w:tc>
          <w:tcPr>
            <w:tcW w:type="dxa" w:w="2664"/>
          </w:tcPr>
          <w:p>
            <w:pPr>
              <w:spacing w:after="40" w:before="40"/>
            </w:pPr>
            <w:r/>
            <w:r>
              <w:rPr>
                <w:b w:val="0"/>
                <w:sz w:val="16"/>
              </w:rPr>
              <w:t>Available with preparation</w:t>
            </w:r>
          </w:p>
        </w:tc>
        <w:tc>
          <w:tcPr>
            <w:tcW w:type="dxa" w:w="2736"/>
          </w:tcPr>
          <w:p>
            <w:pPr>
              <w:spacing w:after="40" w:before="40"/>
            </w:pPr>
            <w:r/>
            <w:r>
              <w:rPr>
                <w:b w:val="0"/>
                <w:sz w:val="16"/>
              </w:rPr>
              <w:t>Available, clean, rights cleared</w:t>
            </w:r>
          </w:p>
        </w:tc>
      </w:tr>
      <w:tr>
        <w:tc>
          <w:tcPr>
            <w:tcW w:type="dxa" w:w="2736"/>
            <w:shd w:val="clear" w:fill="F4F8F8"/>
          </w:tcPr>
          <w:p>
            <w:pPr>
              <w:spacing w:after="40" w:before="40"/>
            </w:pPr>
            <w:r/>
            <w:r>
              <w:rPr>
                <w:b w:val="0"/>
                <w:sz w:val="16"/>
              </w:rPr>
              <w:t>Change management (6)</w:t>
            </w:r>
          </w:p>
        </w:tc>
        <w:tc>
          <w:tcPr>
            <w:tcW w:type="dxa" w:w="2664"/>
            <w:shd w:val="clear" w:fill="F4F8F8"/>
          </w:tcPr>
          <w:p>
            <w:pPr>
              <w:spacing w:after="40" w:before="40"/>
            </w:pPr>
            <w:r/>
            <w:r>
              <w:rPr>
                <w:b w:val="0"/>
                <w:sz w:val="16"/>
              </w:rPr>
              <w:t>Major retraining/disruption</w:t>
            </w:r>
          </w:p>
        </w:tc>
        <w:tc>
          <w:tcPr>
            <w:tcW w:type="dxa" w:w="2664"/>
            <w:shd w:val="clear" w:fill="F4F8F8"/>
          </w:tcPr>
          <w:p>
            <w:pPr>
              <w:spacing w:after="40" w:before="40"/>
            </w:pPr>
            <w:r/>
            <w:r>
              <w:rPr>
                <w:b w:val="0"/>
                <w:sz w:val="16"/>
              </w:rPr>
              <w:t>Moderate training need</w:t>
            </w:r>
          </w:p>
        </w:tc>
        <w:tc>
          <w:tcPr>
            <w:tcW w:type="dxa" w:w="2736"/>
            <w:shd w:val="clear" w:fill="F4F8F8"/>
          </w:tcPr>
          <w:p>
            <w:pPr>
              <w:spacing w:after="40" w:before="40"/>
            </w:pPr>
            <w:r/>
            <w:r>
              <w:rPr>
                <w:b w:val="0"/>
                <w:sz w:val="16"/>
              </w:rPr>
              <w:t>Near-zero adoption burden</w:t>
            </w:r>
          </w:p>
        </w:tc>
      </w:tr>
    </w:tbl>
    <w:p>
      <w:pPr>
        <w:spacing w:after="40"/>
      </w:pPr>
    </w:p>
    <w:p>
      <w:pPr>
        <w:spacing w:after="120"/>
      </w:pPr>
      <w:r>
        <w:rPr>
          <w:b w:val="0"/>
          <w:i w:val="0"/>
          <w:color w:val="6B7280"/>
          <w:sz w:val="17"/>
        </w:rPr>
        <w:t>Total = Σ(score × weight) / 5, max 100. Guidance: ≥ 70 proceed · 50–69 park with revisit date · &lt; 50 decline/merge/redirect. Council may override with recorded rationale.</w:t>
      </w:r>
    </w:p>
    <w:p>
      <w:pPr>
        <w:pStyle w:val="Heading1"/>
      </w:pPr>
      <w:r>
        <w:t>Appendix C — Pilot Charter Template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4896"/>
        <w:gridCol w:w="4896"/>
      </w:tblGrid>
      <w:tr>
        <w:tc>
          <w:tcPr>
            <w:tcW w:type="dxa" w:w="2736"/>
            <w:shd w:val="clear" w:fill="0E7C7B"/>
          </w:tcPr>
          <w:p>
            <w:pPr>
              <w:spacing w:after="40" w:before="40"/>
            </w:pPr>
            <w:r/>
            <w:r>
              <w:rPr>
                <w:b/>
                <w:color w:val="FFFFFF"/>
                <w:sz w:val="17"/>
              </w:rPr>
              <w:t>Section</w:t>
            </w:r>
          </w:p>
        </w:tc>
        <w:tc>
          <w:tcPr>
            <w:tcW w:type="dxa" w:w="8064"/>
            <w:shd w:val="clear" w:fill="0E7C7B"/>
          </w:tcPr>
          <w:p>
            <w:pPr>
              <w:spacing w:after="40" w:before="40"/>
            </w:pPr>
            <w:r/>
            <w:r>
              <w:rPr>
                <w:b/>
                <w:color w:val="FFFFFF"/>
                <w:sz w:val="17"/>
              </w:rPr>
              <w:t>Content</w:t>
            </w:r>
          </w:p>
        </w:tc>
      </w:tr>
      <w:tr>
        <w:tc>
          <w:tcPr>
            <w:tcW w:type="dxa" w:w="2736"/>
          </w:tcPr>
          <w:p>
            <w:pPr>
              <w:spacing w:after="40" w:before="40"/>
            </w:pPr>
            <w:r/>
            <w:r>
              <w:rPr>
                <w:b w:val="0"/>
                <w:sz w:val="17"/>
              </w:rPr>
              <w:t>Initiative &amp; owners</w:t>
            </w:r>
          </w:p>
        </w:tc>
        <w:tc>
          <w:tcPr>
            <w:tcW w:type="dxa" w:w="8064"/>
          </w:tcPr>
          <w:p>
            <w:pPr>
              <w:spacing w:after="40" w:before="40"/>
            </w:pPr>
            <w:r/>
            <w:r>
              <w:rPr>
                <w:b w:val="0"/>
                <w:sz w:val="17"/>
              </w:rPr>
              <w:t>Name · Pilot Owner · Business Sponsor · Process Owner · Region · Tier</w:t>
            </w:r>
          </w:p>
        </w:tc>
      </w:tr>
      <w:tr>
        <w:tc>
          <w:tcPr>
            <w:tcW w:type="dxa" w:w="2736"/>
            <w:shd w:val="clear" w:fill="F4F8F8"/>
          </w:tcPr>
          <w:p>
            <w:pPr>
              <w:spacing w:after="40" w:before="40"/>
            </w:pPr>
            <w:r/>
            <w:r>
              <w:rPr>
                <w:b w:val="0"/>
                <w:sz w:val="17"/>
              </w:rPr>
              <w:t>Objectives &amp; hypothesis</w:t>
            </w:r>
          </w:p>
        </w:tc>
        <w:tc>
          <w:tcPr>
            <w:tcW w:type="dxa" w:w="8064"/>
            <w:shd w:val="clear" w:fill="F4F8F8"/>
          </w:tcPr>
          <w:p>
            <w:pPr>
              <w:spacing w:after="40" w:before="40"/>
            </w:pPr>
            <w:r/>
            <w:r>
              <w:rPr>
                <w:b w:val="0"/>
                <w:sz w:val="17"/>
              </w:rPr>
              <w:t>What we expect to improve and why</w:t>
            </w:r>
          </w:p>
        </w:tc>
      </w:tr>
      <w:tr>
        <w:tc>
          <w:tcPr>
            <w:tcW w:type="dxa" w:w="2736"/>
          </w:tcPr>
          <w:p>
            <w:pPr>
              <w:spacing w:after="40" w:before="40"/>
            </w:pPr>
            <w:r/>
            <w:r>
              <w:rPr>
                <w:b w:val="0"/>
                <w:sz w:val="17"/>
              </w:rPr>
              <w:t>Success criteria</w:t>
            </w:r>
          </w:p>
        </w:tc>
        <w:tc>
          <w:tcPr>
            <w:tcW w:type="dxa" w:w="8064"/>
          </w:tcPr>
          <w:p>
            <w:pPr>
              <w:spacing w:after="40" w:before="40"/>
            </w:pPr>
            <w:r/>
            <w:r>
              <w:rPr>
                <w:b w:val="0"/>
                <w:sz w:val="17"/>
              </w:rPr>
              <w:t>Quantified targets with baseline values, agreed with sponsor</w:t>
            </w:r>
          </w:p>
        </w:tc>
      </w:tr>
      <w:tr>
        <w:tc>
          <w:tcPr>
            <w:tcW w:type="dxa" w:w="2736"/>
            <w:shd w:val="clear" w:fill="F4F8F8"/>
          </w:tcPr>
          <w:p>
            <w:pPr>
              <w:spacing w:after="40" w:before="40"/>
            </w:pPr>
            <w:r/>
            <w:r>
              <w:rPr>
                <w:b w:val="0"/>
                <w:sz w:val="17"/>
              </w:rPr>
              <w:t>Duration</w:t>
            </w:r>
          </w:p>
        </w:tc>
        <w:tc>
          <w:tcPr>
            <w:tcW w:type="dxa" w:w="8064"/>
            <w:shd w:val="clear" w:fill="F4F8F8"/>
          </w:tcPr>
          <w:p>
            <w:pPr>
              <w:spacing w:after="40" w:before="40"/>
            </w:pPr>
            <w:r/>
            <w:r>
              <w:rPr>
                <w:b w:val="0"/>
                <w:sz w:val="17"/>
              </w:rPr>
              <w:t>Start / end (30–90 days; default 60)</w:t>
            </w:r>
          </w:p>
        </w:tc>
      </w:tr>
      <w:tr>
        <w:tc>
          <w:tcPr>
            <w:tcW w:type="dxa" w:w="2736"/>
          </w:tcPr>
          <w:p>
            <w:pPr>
              <w:spacing w:after="40" w:before="40"/>
            </w:pPr>
            <w:r/>
            <w:r>
              <w:rPr>
                <w:b w:val="0"/>
                <w:sz w:val="17"/>
              </w:rPr>
              <w:t>Participants</w:t>
            </w:r>
          </w:p>
        </w:tc>
        <w:tc>
          <w:tcPr>
            <w:tcW w:type="dxa" w:w="8064"/>
          </w:tcPr>
          <w:p>
            <w:pPr>
              <w:spacing w:after="40" w:before="40"/>
            </w:pPr>
            <w:r/>
            <w:r>
              <w:rPr>
                <w:b w:val="0"/>
                <w:sz w:val="17"/>
              </w:rPr>
              <w:t>Named users, minimum group size</w:t>
            </w:r>
          </w:p>
        </w:tc>
      </w:tr>
      <w:tr>
        <w:tc>
          <w:tcPr>
            <w:tcW w:type="dxa" w:w="2736"/>
            <w:shd w:val="clear" w:fill="F4F8F8"/>
          </w:tcPr>
          <w:p>
            <w:pPr>
              <w:spacing w:after="40" w:before="40"/>
            </w:pPr>
            <w:r/>
            <w:r>
              <w:rPr>
                <w:b w:val="0"/>
                <w:sz w:val="17"/>
              </w:rPr>
              <w:t>Measurement approach</w:t>
            </w:r>
          </w:p>
        </w:tc>
        <w:tc>
          <w:tcPr>
            <w:tcW w:type="dxa" w:w="8064"/>
            <w:shd w:val="clear" w:fill="F4F8F8"/>
          </w:tcPr>
          <w:p>
            <w:pPr>
              <w:spacing w:after="40" w:before="40"/>
            </w:pPr>
            <w:r/>
            <w:r>
              <w:rPr>
                <w:b w:val="0"/>
                <w:sz w:val="17"/>
              </w:rPr>
              <w:t>Data collected, method, by whom, how often</w:t>
            </w:r>
          </w:p>
        </w:tc>
      </w:tr>
      <w:tr>
        <w:tc>
          <w:tcPr>
            <w:tcW w:type="dxa" w:w="2736"/>
          </w:tcPr>
          <w:p>
            <w:pPr>
              <w:spacing w:after="40" w:before="40"/>
            </w:pPr>
            <w:r/>
            <w:r>
              <w:rPr>
                <w:b w:val="0"/>
                <w:sz w:val="17"/>
              </w:rPr>
              <w:t>Checkpoints</w:t>
            </w:r>
          </w:p>
        </w:tc>
        <w:tc>
          <w:tcPr>
            <w:tcW w:type="dxa" w:w="8064"/>
          </w:tcPr>
          <w:p>
            <w:pPr>
              <w:spacing w:after="40" w:before="40"/>
            </w:pPr>
            <w:r/>
            <w:r>
              <w:rPr>
                <w:b w:val="0"/>
                <w:sz w:val="17"/>
              </w:rPr>
              <w:t>Mid-point Council review date; on-track / at-risk / stop</w:t>
            </w:r>
          </w:p>
        </w:tc>
      </w:tr>
      <w:tr>
        <w:tc>
          <w:tcPr>
            <w:tcW w:type="dxa" w:w="2736"/>
            <w:shd w:val="clear" w:fill="F4F8F8"/>
          </w:tcPr>
          <w:p>
            <w:pPr>
              <w:spacing w:after="40" w:before="40"/>
            </w:pPr>
            <w:r/>
            <w:r>
              <w:rPr>
                <w:b w:val="0"/>
                <w:sz w:val="17"/>
              </w:rPr>
              <w:t>Security &amp; data notes</w:t>
            </w:r>
          </w:p>
        </w:tc>
        <w:tc>
          <w:tcPr>
            <w:tcW w:type="dxa" w:w="8064"/>
            <w:shd w:val="clear" w:fill="F4F8F8"/>
          </w:tcPr>
          <w:p>
            <w:pPr>
              <w:spacing w:after="40" w:before="40"/>
            </w:pPr>
            <w:r/>
            <w:r>
              <w:rPr>
                <w:b w:val="0"/>
                <w:sz w:val="17"/>
              </w:rPr>
              <w:t>Classification, environment, tier-required reviews completed</w:t>
            </w:r>
          </w:p>
        </w:tc>
      </w:tr>
      <w:tr>
        <w:tc>
          <w:tcPr>
            <w:tcW w:type="dxa" w:w="2736"/>
          </w:tcPr>
          <w:p>
            <w:pPr>
              <w:spacing w:after="40" w:before="40"/>
            </w:pPr>
            <w:r/>
            <w:r>
              <w:rPr>
                <w:b w:val="0"/>
                <w:sz w:val="17"/>
              </w:rPr>
              <w:t>Exit</w:t>
            </w:r>
          </w:p>
        </w:tc>
        <w:tc>
          <w:tcPr>
            <w:tcW w:type="dxa" w:w="8064"/>
          </w:tcPr>
          <w:p>
            <w:pPr>
              <w:spacing w:after="40" w:before="40"/>
            </w:pPr>
            <w:r/>
            <w:r>
              <w:rPr>
                <w:b w:val="0"/>
                <w:sz w:val="17"/>
              </w:rPr>
              <w:t>Final assessment due date (≤ 2 weeks after end); rollback plan</w:t>
            </w:r>
          </w:p>
        </w:tc>
      </w:tr>
    </w:tbl>
    <w:p>
      <w:pPr>
        <w:spacing w:after="40"/>
      </w:pPr>
    </w:p>
    <w:p>
      <w:pPr>
        <w:pStyle w:val="Heading1"/>
      </w:pPr>
      <w:r>
        <w:t>Appendix D — Final Assessment Template</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4896"/>
        <w:gridCol w:w="4896"/>
      </w:tblGrid>
      <w:tr>
        <w:tc>
          <w:tcPr>
            <w:tcW w:type="dxa" w:w="2736"/>
            <w:shd w:val="clear" w:fill="0E7C7B"/>
          </w:tcPr>
          <w:p>
            <w:pPr>
              <w:spacing w:after="40" w:before="40"/>
            </w:pPr>
            <w:r/>
            <w:r>
              <w:rPr>
                <w:b/>
                <w:color w:val="FFFFFF"/>
                <w:sz w:val="17"/>
              </w:rPr>
              <w:t>Section</w:t>
            </w:r>
          </w:p>
        </w:tc>
        <w:tc>
          <w:tcPr>
            <w:tcW w:type="dxa" w:w="8064"/>
            <w:shd w:val="clear" w:fill="0E7C7B"/>
          </w:tcPr>
          <w:p>
            <w:pPr>
              <w:spacing w:after="40" w:before="40"/>
            </w:pPr>
            <w:r/>
            <w:r>
              <w:rPr>
                <w:b/>
                <w:color w:val="FFFFFF"/>
                <w:sz w:val="17"/>
              </w:rPr>
              <w:t>Content</w:t>
            </w:r>
          </w:p>
        </w:tc>
      </w:tr>
      <w:tr>
        <w:tc>
          <w:tcPr>
            <w:tcW w:type="dxa" w:w="2736"/>
          </w:tcPr>
          <w:p>
            <w:pPr>
              <w:spacing w:after="40" w:before="40"/>
            </w:pPr>
            <w:r/>
            <w:r>
              <w:rPr>
                <w:b w:val="0"/>
                <w:sz w:val="17"/>
              </w:rPr>
              <w:t>Results vs success criteria</w:t>
            </w:r>
          </w:p>
        </w:tc>
        <w:tc>
          <w:tcPr>
            <w:tcW w:type="dxa" w:w="8064"/>
          </w:tcPr>
          <w:p>
            <w:pPr>
              <w:spacing w:after="40" w:before="40"/>
            </w:pPr>
            <w:r/>
            <w:r>
              <w:rPr>
                <w:b w:val="0"/>
                <w:sz w:val="17"/>
              </w:rPr>
              <w:t>Each criterion: baseline → target → achieved</w:t>
            </w:r>
          </w:p>
        </w:tc>
      </w:tr>
      <w:tr>
        <w:tc>
          <w:tcPr>
            <w:tcW w:type="dxa" w:w="2736"/>
            <w:shd w:val="clear" w:fill="F4F8F8"/>
          </w:tcPr>
          <w:p>
            <w:pPr>
              <w:spacing w:after="40" w:before="40"/>
            </w:pPr>
            <w:r/>
            <w:r>
              <w:rPr>
                <w:b w:val="0"/>
                <w:sz w:val="17"/>
              </w:rPr>
              <w:t>Value estimate</w:t>
            </w:r>
          </w:p>
        </w:tc>
        <w:tc>
          <w:tcPr>
            <w:tcW w:type="dxa" w:w="8064"/>
            <w:shd w:val="clear" w:fill="F4F8F8"/>
          </w:tcPr>
          <w:p>
            <w:pPr>
              <w:spacing w:after="40" w:before="40"/>
            </w:pPr>
            <w:r/>
            <w:r>
              <w:rPr>
                <w:b w:val="0"/>
                <w:sz w:val="17"/>
              </w:rPr>
              <w:t>Validated hours/€ at pilot scope; projection at scale with assumptions</w:t>
            </w:r>
          </w:p>
        </w:tc>
      </w:tr>
      <w:tr>
        <w:tc>
          <w:tcPr>
            <w:tcW w:type="dxa" w:w="2736"/>
          </w:tcPr>
          <w:p>
            <w:pPr>
              <w:spacing w:after="40" w:before="40"/>
            </w:pPr>
            <w:r/>
            <w:r>
              <w:rPr>
                <w:b w:val="0"/>
                <w:sz w:val="17"/>
              </w:rPr>
              <w:t>User feedback</w:t>
            </w:r>
          </w:p>
        </w:tc>
        <w:tc>
          <w:tcPr>
            <w:tcW w:type="dxa" w:w="8064"/>
          </w:tcPr>
          <w:p>
            <w:pPr>
              <w:spacing w:after="40" w:before="40"/>
            </w:pPr>
            <w:r/>
            <w:r>
              <w:rPr>
                <w:b w:val="0"/>
                <w:sz w:val="17"/>
              </w:rPr>
              <w:t>Participant ratings and representative quotes</w:t>
            </w:r>
          </w:p>
        </w:tc>
      </w:tr>
      <w:tr>
        <w:tc>
          <w:tcPr>
            <w:tcW w:type="dxa" w:w="2736"/>
            <w:shd w:val="clear" w:fill="F4F8F8"/>
          </w:tcPr>
          <w:p>
            <w:pPr>
              <w:spacing w:after="40" w:before="40"/>
            </w:pPr>
            <w:r/>
            <w:r>
              <w:rPr>
                <w:b w:val="0"/>
                <w:sz w:val="17"/>
              </w:rPr>
              <w:t>Security / data observations</w:t>
            </w:r>
          </w:p>
        </w:tc>
        <w:tc>
          <w:tcPr>
            <w:tcW w:type="dxa" w:w="8064"/>
            <w:shd w:val="clear" w:fill="F4F8F8"/>
          </w:tcPr>
          <w:p>
            <w:pPr>
              <w:spacing w:after="40" w:before="40"/>
            </w:pPr>
            <w:r/>
            <w:r>
              <w:rPr>
                <w:b w:val="0"/>
                <w:sz w:val="17"/>
              </w:rPr>
              <w:t>Issues encountered; controls that worked</w:t>
            </w:r>
          </w:p>
        </w:tc>
      </w:tr>
      <w:tr>
        <w:tc>
          <w:tcPr>
            <w:tcW w:type="dxa" w:w="2736"/>
          </w:tcPr>
          <w:p>
            <w:pPr>
              <w:spacing w:after="40" w:before="40"/>
            </w:pPr>
            <w:r/>
            <w:r>
              <w:rPr>
                <w:b w:val="0"/>
                <w:sz w:val="17"/>
              </w:rPr>
              <w:t>Recommendation</w:t>
            </w:r>
          </w:p>
        </w:tc>
        <w:tc>
          <w:tcPr>
            <w:tcW w:type="dxa" w:w="8064"/>
          </w:tcPr>
          <w:p>
            <w:pPr>
              <w:spacing w:after="40" w:before="40"/>
            </w:pPr>
            <w:r/>
            <w:r>
              <w:rPr>
                <w:b w:val="0"/>
                <w:sz w:val="17"/>
              </w:rPr>
              <w:t>Accelerate · Iterate once (with changes) · Retire</w:t>
            </w:r>
          </w:p>
        </w:tc>
      </w:tr>
      <w:tr>
        <w:tc>
          <w:tcPr>
            <w:tcW w:type="dxa" w:w="2736"/>
            <w:shd w:val="clear" w:fill="F4F8F8"/>
          </w:tcPr>
          <w:p>
            <w:pPr>
              <w:spacing w:after="40" w:before="40"/>
            </w:pPr>
            <w:r/>
            <w:r>
              <w:rPr>
                <w:b w:val="0"/>
                <w:sz w:val="17"/>
              </w:rPr>
              <w:t>Lessons learned</w:t>
            </w:r>
          </w:p>
        </w:tc>
        <w:tc>
          <w:tcPr>
            <w:tcW w:type="dxa" w:w="8064"/>
            <w:shd w:val="clear" w:fill="F4F8F8"/>
          </w:tcPr>
          <w:p>
            <w:pPr>
              <w:spacing w:after="40" w:before="40"/>
            </w:pPr>
            <w:r/>
            <w:r>
              <w:rPr>
                <w:b w:val="0"/>
                <w:sz w:val="17"/>
              </w:rPr>
              <w:t>What the next team should know — mandatory, success or failure</w:t>
            </w:r>
          </w:p>
        </w:tc>
      </w:tr>
      <w:tr>
        <w:tc>
          <w:tcPr>
            <w:tcW w:type="dxa" w:w="2736"/>
          </w:tcPr>
          <w:p>
            <w:pPr>
              <w:spacing w:after="40" w:before="40"/>
            </w:pPr>
            <w:r/>
            <w:r>
              <w:rPr>
                <w:b w:val="0"/>
                <w:sz w:val="17"/>
              </w:rPr>
              <w:t>Knowledge assets</w:t>
            </w:r>
          </w:p>
        </w:tc>
        <w:tc>
          <w:tcPr>
            <w:tcW w:type="dxa" w:w="8064"/>
          </w:tcPr>
          <w:p>
            <w:pPr>
              <w:spacing w:after="40" w:before="40"/>
            </w:pPr>
            <w:r/>
            <w:r>
              <w:rPr>
                <w:b w:val="0"/>
                <w:sz w:val="17"/>
              </w:rPr>
              <w:t>Links: charter, data, training drafts, SME contacts</w:t>
            </w:r>
          </w:p>
        </w:tc>
      </w:tr>
    </w:tbl>
    <w:p>
      <w:pPr>
        <w:spacing w:after="40"/>
      </w:pPr>
    </w:p>
    <w:p>
      <w:pPr>
        <w:pStyle w:val="Heading1"/>
      </w:pPr>
      <w:r>
        <w:t>Appendix E — Enterprise Alignment Glossary</w:t>
      </w:r>
    </w:p>
    <w:tbl>
      <w:tblPr>
        <w:tblW w:type="auto" w:w="0"/>
        <w:jc w:val="center"/>
        <w:tblLayout w:type="fixed"/>
        <w:tblLook w:firstColumn="1" w:firstRow="1" w:lastColumn="0" w:lastRow="0" w:noHBand="0" w:noVBand="1" w:val="04A0"/>
        <w:tblBorders>
          <w:top w:val="single" w:sz="4" w:space="0" w:color="C9D6D6"/>
          <w:left w:val="single" w:sz="4" w:space="0" w:color="C9D6D6"/>
          <w:bottom w:val="single" w:sz="4" w:space="0" w:color="C9D6D6"/>
          <w:right w:val="single" w:sz="4" w:space="0" w:color="C9D6D6"/>
          <w:insideH w:val="single" w:sz="4" w:space="0" w:color="C9D6D6"/>
          <w:insideV w:val="single" w:sz="4" w:space="0" w:color="C9D6D6"/>
        </w:tblBorders>
      </w:tblPr>
      <w:tblGrid>
        <w:gridCol w:w="4896"/>
        <w:gridCol w:w="4896"/>
      </w:tblGrid>
      <w:tr>
        <w:tc>
          <w:tcPr>
            <w:tcW w:type="dxa" w:w="4320"/>
            <w:shd w:val="clear" w:fill="0E7C7B"/>
          </w:tcPr>
          <w:p>
            <w:pPr>
              <w:spacing w:after="40" w:before="40"/>
            </w:pPr>
            <w:r/>
            <w:r>
              <w:rPr>
                <w:b/>
                <w:color w:val="FFFFFF"/>
                <w:sz w:val="17"/>
              </w:rPr>
              <w:t>Framework term</w:t>
            </w:r>
          </w:p>
        </w:tc>
        <w:tc>
          <w:tcPr>
            <w:tcW w:type="dxa" w:w="6480"/>
            <w:shd w:val="clear" w:fill="0E7C7B"/>
          </w:tcPr>
          <w:p>
            <w:pPr>
              <w:spacing w:after="40" w:before="40"/>
            </w:pPr>
            <w:r/>
            <w:r>
              <w:rPr>
                <w:b/>
                <w:color w:val="FFFFFF"/>
                <w:sz w:val="17"/>
              </w:rPr>
              <w:t>Enterprise counterpart</w:t>
            </w:r>
          </w:p>
        </w:tc>
      </w:tr>
      <w:tr>
        <w:tc>
          <w:tcPr>
            <w:tcW w:type="dxa" w:w="4320"/>
          </w:tcPr>
          <w:p>
            <w:pPr>
              <w:spacing w:after="40" w:before="40"/>
            </w:pPr>
            <w:r/>
            <w:r>
              <w:rPr>
                <w:b w:val="0"/>
                <w:sz w:val="17"/>
              </w:rPr>
              <w:t>Design AI repository</w:t>
            </w:r>
          </w:p>
        </w:tc>
        <w:tc>
          <w:tcPr>
            <w:tcW w:type="dxa" w:w="6480"/>
          </w:tcPr>
          <w:p>
            <w:pPr>
              <w:spacing w:after="40" w:before="40"/>
            </w:pPr>
            <w:r/>
            <w:r>
              <w:rPr>
                <w:b w:val="0"/>
                <w:sz w:val="17"/>
              </w:rPr>
              <w:t>Design Data Product, registered via Collibra / Data&amp;AI Marketplace</w:t>
            </w:r>
          </w:p>
        </w:tc>
      </w:tr>
      <w:tr>
        <w:tc>
          <w:tcPr>
            <w:tcW w:type="dxa" w:w="4320"/>
            <w:shd w:val="clear" w:fill="F4F8F8"/>
          </w:tcPr>
          <w:p>
            <w:pPr>
              <w:spacing w:after="40" w:before="40"/>
            </w:pPr>
            <w:r/>
            <w:r>
              <w:rPr>
                <w:b w:val="0"/>
                <w:sz w:val="17"/>
              </w:rPr>
              <w:t>Regional AI Champions</w:t>
            </w:r>
          </w:p>
        </w:tc>
        <w:tc>
          <w:tcPr>
            <w:tcW w:type="dxa" w:w="6480"/>
            <w:shd w:val="clear" w:fill="F4F8F8"/>
          </w:tcPr>
          <w:p>
            <w:pPr>
              <w:spacing w:after="40" w:before="40"/>
            </w:pPr>
            <w:r/>
            <w:r>
              <w:rPr>
                <w:b w:val="0"/>
                <w:sz w:val="17"/>
              </w:rPr>
              <w:t>AI &amp; Data Ambassadors (Design seats in the 255 → 2,000 network)</w:t>
            </w:r>
          </w:p>
        </w:tc>
      </w:tr>
      <w:tr>
        <w:tc>
          <w:tcPr>
            <w:tcW w:type="dxa" w:w="4320"/>
          </w:tcPr>
          <w:p>
            <w:pPr>
              <w:spacing w:after="40" w:before="40"/>
            </w:pPr>
            <w:r/>
            <w:r>
              <w:rPr>
                <w:b w:val="0"/>
                <w:sz w:val="17"/>
              </w:rPr>
              <w:t>Design Data Managers / Knowledge Stewards</w:t>
            </w:r>
          </w:p>
        </w:tc>
        <w:tc>
          <w:tcPr>
            <w:tcW w:type="dxa" w:w="6480"/>
          </w:tcPr>
          <w:p>
            <w:pPr>
              <w:spacing w:after="40" w:before="40"/>
            </w:pPr>
            <w:r/>
            <w:r>
              <w:rPr>
                <w:b w:val="0"/>
                <w:sz w:val="17"/>
              </w:rPr>
              <w:t>"Nominate Data Managers within your domain" (hub-leader call-to-action)</w:t>
            </w:r>
          </w:p>
        </w:tc>
      </w:tr>
      <w:tr>
        <w:tc>
          <w:tcPr>
            <w:tcW w:type="dxa" w:w="4320"/>
            <w:shd w:val="clear" w:fill="F4F8F8"/>
          </w:tcPr>
          <w:p>
            <w:pPr>
              <w:spacing w:after="40" w:before="40"/>
            </w:pPr>
            <w:r/>
            <w:r>
              <w:rPr>
                <w:b w:val="0"/>
                <w:sz w:val="17"/>
              </w:rPr>
              <w:t>Pipeline stages (Explore→Scale)</w:t>
            </w:r>
          </w:p>
        </w:tc>
        <w:tc>
          <w:tcPr>
            <w:tcW w:type="dxa" w:w="6480"/>
            <w:shd w:val="clear" w:fill="F4F8F8"/>
          </w:tcPr>
          <w:p>
            <w:pPr>
              <w:spacing w:after="40" w:before="40"/>
            </w:pPr>
            <w:r/>
            <w:r>
              <w:rPr>
                <w:b w:val="0"/>
                <w:sz w:val="17"/>
              </w:rPr>
              <w:t>Compatible with Wave stage gates (L0 Idea → L3 Approved) for VCP-flagged initiatives</w:t>
            </w:r>
          </w:p>
        </w:tc>
      </w:tr>
      <w:tr>
        <w:tc>
          <w:tcPr>
            <w:tcW w:type="dxa" w:w="4320"/>
          </w:tcPr>
          <w:p>
            <w:pPr>
              <w:spacing w:after="40" w:before="40"/>
            </w:pPr>
            <w:r/>
            <w:r>
              <w:rPr>
                <w:b w:val="0"/>
                <w:sz w:val="17"/>
              </w:rPr>
              <w:t>Estimated business value</w:t>
            </w:r>
          </w:p>
        </w:tc>
        <w:tc>
          <w:tcPr>
            <w:tcW w:type="dxa" w:w="6480"/>
          </w:tcPr>
          <w:p>
            <w:pPr>
              <w:spacing w:after="40" w:before="40"/>
            </w:pPr>
            <w:r/>
            <w:r>
              <w:rPr>
                <w:b w:val="0"/>
                <w:sz w:val="17"/>
              </w:rPr>
              <w:t>VCP value-creation levers, tracked in Wave where material</w:t>
            </w:r>
          </w:p>
        </w:tc>
      </w:tr>
      <w:tr>
        <w:tc>
          <w:tcPr>
            <w:tcW w:type="dxa" w:w="4320"/>
            <w:shd w:val="clear" w:fill="F4F8F8"/>
          </w:tcPr>
          <w:p>
            <w:pPr>
              <w:spacing w:after="40" w:before="40"/>
            </w:pPr>
            <w:r/>
            <w:r>
              <w:rPr>
                <w:b w:val="0"/>
                <w:sz w:val="17"/>
              </w:rPr>
              <w:t>Reporting metrics</w:t>
            </w:r>
          </w:p>
        </w:tc>
        <w:tc>
          <w:tcPr>
            <w:tcW w:type="dxa" w:w="6480"/>
            <w:shd w:val="clear" w:fill="F4F8F8"/>
          </w:tcPr>
          <w:p>
            <w:pPr>
              <w:spacing w:after="40" w:before="40"/>
            </w:pPr>
            <w:r/>
            <w:r>
              <w:rPr>
                <w:b w:val="0"/>
                <w:sz w:val="17"/>
              </w:rPr>
              <w:t>Enterprise Data&amp;AI product KPIs: usage/adoption · health &amp; quality · incremental value · time to market</w:t>
            </w:r>
          </w:p>
        </w:tc>
      </w:tr>
      <w:tr>
        <w:tc>
          <w:tcPr>
            <w:tcW w:type="dxa" w:w="4320"/>
          </w:tcPr>
          <w:p>
            <w:pPr>
              <w:spacing w:after="40" w:before="40"/>
            </w:pPr>
            <w:r/>
            <w:r>
              <w:rPr>
                <w:b w:val="0"/>
                <w:sz w:val="17"/>
              </w:rPr>
              <w:t>Build support for pilots</w:t>
            </w:r>
          </w:p>
        </w:tc>
        <w:tc>
          <w:tcPr>
            <w:tcW w:type="dxa" w:w="6480"/>
          </w:tcPr>
          <w:p>
            <w:pPr>
              <w:spacing w:after="40" w:before="40"/>
            </w:pPr>
            <w:r/>
            <w:r>
              <w:rPr>
                <w:b w:val="0"/>
                <w:sz w:val="17"/>
              </w:rPr>
              <w:t>GDPA Global Platform (standardized foundations) + AI &amp; Data Talent Pool (capacity on request)</w:t>
            </w:r>
          </w:p>
        </w:tc>
      </w:tr>
    </w:tbl>
    <w:p>
      <w:pPr>
        <w:spacing w:after="4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 xml:space="preserve">Stellantis · Product Design Office — Global Design AI Intake &amp; Integration Framework · Page </w:t>
    </w:r>
    <w:fldSimple w:instr="PAGE">
      <w:r>
        <w:rPr>
          <w:sz w:val="15"/>
          <w:color w:val="6B728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aps w:val="0"/>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aps w:val="0"/>
      <w:color w:val="1B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