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Financial Analyst 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Fulfillment Director 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Human Resources Specialist 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Quality Assurance Tester 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Customer Service Manager 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Software Engineer 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Inventory Manager 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● Training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meeting aims to discuss issues discovered concerning quality, 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customer service, and delivery of the first test batch in the Plant Pal project. We will 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address the issues, solicit team feedback, and plan the next steps for improvement.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The warehouse team reported that 10% of the plant pals delivered were not potted </w:t>
      </w:r>
    </w:p>
    <w:p w:rsidR="00000000" w:rsidDel="00000000" w:rsidP="00000000" w:rsidRDefault="00000000" w:rsidRPr="00000000" w14:paraId="00000013">
      <w:pPr>
        <w:pStyle w:val="Heading2"/>
        <w:spacing w:before="0" w:lineRule="auto"/>
        <w:ind w:left="720" w:right="0" w:firstLine="0"/>
        <w:rPr>
          <w:rFonts w:ascii="Arial" w:cs="Arial" w:eastAsia="Arial" w:hAnsi="Arial"/>
          <w:b w:val="0"/>
          <w:color w:val="666666"/>
          <w:sz w:val="22"/>
          <w:szCs w:val="22"/>
        </w:rPr>
      </w:pPr>
      <w:bookmarkStart w:colFirst="0" w:colLast="0" w:name="_vc18u3c0ie59" w:id="5"/>
      <w:bookmarkEnd w:id="5"/>
      <w:r w:rsidDel="00000000" w:rsidR="00000000" w:rsidRPr="00000000">
        <w:rPr>
          <w:rFonts w:ascii="Arial" w:cs="Arial" w:eastAsia="Arial" w:hAnsi="Arial"/>
          <w:b w:val="0"/>
          <w:color w:val="666666"/>
          <w:sz w:val="20"/>
          <w:szCs w:val="20"/>
          <w:rtl w:val="0"/>
        </w:rPr>
        <w:t xml:space="preserve">properly. This reflects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customer complained of inability to reach out to Office Green to get timely support </w:t>
      </w:r>
    </w:p>
    <w:p w:rsidR="00000000" w:rsidDel="00000000" w:rsidP="00000000" w:rsidRDefault="00000000" w:rsidRPr="00000000" w14:paraId="00000016">
      <w:pPr>
        <w:spacing w:before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required when it mattered the most due to unavailability of support platform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Insufficient delivery drivers affected the delivery timelines. This reflects a delivery </w:t>
      </w:r>
    </w:p>
    <w:p w:rsidR="00000000" w:rsidDel="00000000" w:rsidP="00000000" w:rsidRDefault="00000000" w:rsidRPr="00000000" w14:paraId="0000001A">
      <w:pPr>
        <w:spacing w:before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timeline issues.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Will be taken during the meeting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7"/>
      <w:bookmarkEnd w:id="7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Tasks that will be shared with all the team members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Date of the next meeting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Venue of the meeting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Refreshments for the meeting attendees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