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right="40" w:hanging="0"/>
        <w:jc w:val="right"/>
        <w:rPr>
          <w:rFonts w:ascii="Calibri" w:hAnsi="Calibri" w:cs="Calibri" w:asciiTheme="minorHAnsi" w:cstheme="minorHAnsi" w:hAnsiTheme="minorHAnsi"/>
          <w:bCs/>
          <w:i/>
          <w:i/>
          <w:iCs/>
          <w:kern w:val="0"/>
          <w:sz w:val="20"/>
          <w:szCs w:val="20"/>
          <w:lang w:eastAsia="pl-PL" w:bidi="ar-SA"/>
        </w:rPr>
      </w:pPr>
      <w:r>
        <w:rPr>
          <w:rFonts w:cs="Calibri" w:ascii="Calibri" w:hAnsi="Calibri" w:asciiTheme="minorHAnsi" w:cstheme="minorHAnsi" w:hAnsiTheme="minorHAnsi"/>
          <w:sz w:val="20"/>
          <w:szCs w:val="20"/>
        </w:rPr>
        <w:tab/>
        <w:tab/>
        <w:tab/>
        <w:tab/>
      </w:r>
    </w:p>
    <w:p>
      <w:pPr>
        <w:pStyle w:val="Normal"/>
        <w:tabs>
          <w:tab w:val="clear" w:pos="708"/>
          <w:tab w:val="left" w:pos="4125" w:leader="none"/>
        </w:tabs>
        <w:jc w:val="center"/>
        <w:rPr>
          <w:rFonts w:ascii="Calibri" w:hAnsi="Calibri"/>
          <w:b/>
          <w:b/>
          <w:sz w:val="22"/>
          <w:szCs w:val="22"/>
        </w:rPr>
      </w:pPr>
      <w:r>
        <w:rPr>
          <w:rFonts w:ascii="Calibri" w:hAnsi="Calibri"/>
          <w:b/>
          <w:sz w:val="22"/>
          <w:szCs w:val="22"/>
        </w:rPr>
      </w:r>
    </w:p>
    <w:p>
      <w:pPr>
        <w:pStyle w:val="Standard"/>
        <w:rPr>
          <w:rFonts w:ascii="Calibri" w:hAnsi="Calibri"/>
          <w:b/>
          <w:b/>
          <w:sz w:val="22"/>
          <w:szCs w:val="22"/>
          <w:lang w:val="pl-PL"/>
        </w:rPr>
      </w:pPr>
      <w:r>
        <w:rPr>
          <w:rFonts w:ascii="Calibri" w:hAnsi="Calibri"/>
          <w:b/>
          <w:sz w:val="22"/>
          <w:szCs w:val="22"/>
          <w:lang w:val="pl-PL"/>
        </w:rPr>
      </w:r>
    </w:p>
    <w:p>
      <w:pPr>
        <w:pStyle w:val="Standard"/>
        <w:rPr>
          <w:rFonts w:ascii="Calibri" w:hAnsi="Calibri" w:eastAsia="Calibri, Calibri" w:cs="Calibri, Calibri"/>
          <w:color w:val="000000"/>
          <w:sz w:val="20"/>
          <w:szCs w:val="20"/>
          <w:lang w:val="pl-PL"/>
        </w:rPr>
      </w:pPr>
      <w:r>
        <w:rPr>
          <w:rFonts w:eastAsia="Calibri, Calibri" w:cs="Calibri, Calibri" w:ascii="Calibri" w:hAnsi="Calibri"/>
          <w:b/>
          <w:color w:val="000000"/>
          <w:sz w:val="22"/>
          <w:szCs w:val="22"/>
          <w:lang w:val="pl-PL"/>
        </w:rPr>
        <w:t>KATALOG MAKSYMALNYCH STAWEK</w:t>
      </w:r>
    </w:p>
    <w:p>
      <w:pPr>
        <w:pStyle w:val="Standard"/>
        <w:numPr>
          <w:ilvl w:val="0"/>
          <w:numId w:val="2"/>
        </w:numPr>
        <w:jc w:val="both"/>
        <w:rPr>
          <w:rFonts w:ascii="Calibri" w:hAnsi="Calibri" w:eastAsia="Calibri, Calibri" w:cs="Calibri" w:asciiTheme="minorHAnsi" w:cstheme="minorHAnsi" w:hAnsiTheme="minorHAnsi"/>
          <w:color w:val="000000"/>
          <w:sz w:val="20"/>
          <w:szCs w:val="20"/>
          <w:lang w:val="pl-PL"/>
        </w:rPr>
      </w:pPr>
      <w:r>
        <w:rPr>
          <w:rFonts w:eastAsia="Calibri, Calibri" w:cs="Calibri" w:ascii="Calibri" w:hAnsi="Calibri" w:asciiTheme="minorHAnsi" w:cstheme="minorHAnsi" w:hAnsiTheme="minorHAnsi"/>
          <w:color w:val="000000"/>
          <w:sz w:val="20"/>
          <w:szCs w:val="20"/>
          <w:lang w:val="pl-PL"/>
        </w:rPr>
        <w:t xml:space="preserve">Stowarzyszenie Lokalna Grupa Działania Chełmno (dalej: LGD) w ramach Regionalnego Programu Operacyjnego Województwa Kujawsko-Pomorskiego na lata 2014-2020 określiło „Katalog maksymalnych stawek” (dalej: Katalog) obowiązujący dla wyżej wskazanego naboru wniosków. Wprowadzenie niniejszego mechanizmu ma zagwarantować jednolite podejście LGD do przeprowadzenia oceny budżetów zaplanowanych przez wnioskodawców oraz służyć temu, aby zatwierdzone przez LGD wydatki były efektywne oraz poniesione w racjonalnej wysokości, tzn. niezawyżone w stosunku do stawek rynkowych, a także ponoszone zgodnie z zasadą należytego zarządzania finansami. </w:t>
      </w:r>
    </w:p>
    <w:p>
      <w:pPr>
        <w:pStyle w:val="ListParagraph"/>
        <w:numPr>
          <w:ilvl w:val="0"/>
          <w:numId w:val="2"/>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Kwoty ujęte w zestawieniu uwzględniają wartość brutto wydatku (z wyjątkiem wynagrodzeń, które są szacowane z uwzględnieniem kosztów pracodawcy).</w:t>
      </w:r>
    </w:p>
    <w:p>
      <w:pPr>
        <w:pStyle w:val="ListParagraph"/>
        <w:numPr>
          <w:ilvl w:val="0"/>
          <w:numId w:val="2"/>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Godzina ujęta w zestawieniu, co do zasady, oznacza godzinę zegarową (tj. 60 minut), chyba że w zestawieniu wskazano inaczej.</w:t>
      </w:r>
    </w:p>
    <w:p>
      <w:pPr>
        <w:pStyle w:val="ListParagraph"/>
        <w:numPr>
          <w:ilvl w:val="0"/>
          <w:numId w:val="2"/>
        </w:numPr>
        <w:spacing w:lineRule="auto" w:line="240" w:before="0" w:after="0"/>
        <w:contextualSpacing/>
        <w:jc w:val="both"/>
        <w:rPr>
          <w:rFonts w:ascii="Calibri" w:hAnsi="Calibri" w:cs="Calibri" w:asciiTheme="minorHAnsi" w:cstheme="minorHAnsi" w:hAnsiTheme="minorHAnsi"/>
          <w:bCs/>
          <w:sz w:val="20"/>
          <w:szCs w:val="20"/>
        </w:rPr>
      </w:pPr>
      <w:r>
        <w:rPr>
          <w:rFonts w:eastAsia="Calibri, Calibri" w:cs="Calibri" w:cstheme="minorHAnsi"/>
          <w:color w:val="000000"/>
          <w:sz w:val="20"/>
          <w:szCs w:val="20"/>
        </w:rPr>
        <w:t>Katalog określa najczęściej występujące koszty, jednak nie stanowi katalogu zamkniętego, czyli dopuszczalne jest ujmowanie innych kosztów, niewskazanych w powyższym Katalogu, które są niezbędne do realizacji projektu. Stawki wyszczególnione w Katalogu są stawkami maksymalnymi, jednak nie oznacza to automatycznego zaakceptowania przez LGD stawek założonych na ich maksymalnym poziomie</w:t>
      </w:r>
      <w:r>
        <w:rPr>
          <w:rFonts w:cs="Calibri" w:cstheme="minorHAnsi"/>
          <w:sz w:val="20"/>
          <w:szCs w:val="20"/>
        </w:rPr>
        <w:t xml:space="preserve">. </w:t>
      </w:r>
      <w:r>
        <w:rPr>
          <w:rFonts w:eastAsia="Calibri, Calibri" w:cs="Calibri" w:cstheme="minorHAnsi"/>
          <w:color w:val="000000"/>
          <w:sz w:val="20"/>
          <w:szCs w:val="20"/>
        </w:rPr>
        <w:t>Przyjęcie stawki maksymalnej nie oznacza również, że będzie ona akceptowana przez LGD w każdym projekcie. Przy ocenie budżetu danego projektu będą brane pod uwagę m.in. takie czynniki, jak: stopień złożoności projektu czy wielkość grupy docelowej oraz czy koszty poniesiono w wysokości racjonalnej odpowiadającej wartościom rynkowym towarów i usług.</w:t>
      </w:r>
      <w:r>
        <w:rPr>
          <w:rFonts w:cs="Calibri" w:cstheme="minorHAnsi"/>
          <w:sz w:val="20"/>
          <w:szCs w:val="20"/>
        </w:rPr>
        <w:t xml:space="preserve"> Wnioskodawca winien uzasadnić ich racjonalność, załączając do wniosku pilotażowego co najmniej 2 dokumenty uzasadniające przyjęty poziom cenowy (np. oferty cenowe, katalogi cenowe, wydruki ze stron www, itp.). Brak dokumentów uzasadniających poziom cen skutkuje uznaniem danego kosztu za niekwalifikowalny. Wnioskodawca może dodatkowo załączyć do wniosku pilotażowego kalkulacje cenowe dot. np. kosztu zakupu materiałów na warsztaty dla uczestników, gdy koszt jest składową kilku elementów. </w:t>
      </w:r>
      <w:r>
        <w:rPr>
          <w:rFonts w:eastAsia="Calibri, Calibri" w:cs="Calibri" w:cstheme="minorHAnsi"/>
          <w:color w:val="000000"/>
          <w:sz w:val="20"/>
          <w:szCs w:val="20"/>
        </w:rPr>
        <w:t>Nie ma możliwości zaplanowania w projekcie stawek wyższych, niż przewidziane w Katalogu</w:t>
      </w:r>
      <w:r>
        <w:rPr>
          <w:rFonts w:cs="Calibri" w:cstheme="minorHAnsi"/>
          <w:sz w:val="20"/>
          <w:szCs w:val="20"/>
        </w:rPr>
        <w:t xml:space="preserve"> </w:t>
      </w:r>
      <w:r>
        <w:rPr>
          <w:rFonts w:eastAsia="Calibri, Calibri" w:cs="Calibri" w:cstheme="minorHAnsi"/>
          <w:color w:val="000000"/>
          <w:sz w:val="20"/>
          <w:szCs w:val="20"/>
        </w:rPr>
        <w:t>dla danych rodzajów kosztów.</w:t>
      </w:r>
    </w:p>
    <w:p>
      <w:pPr>
        <w:pStyle w:val="ListParagraph"/>
        <w:numPr>
          <w:ilvl w:val="0"/>
          <w:numId w:val="2"/>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LGD zobowiązane jest do dokonywania oceny wydatków ujętych w budżetach projektów. LGD będzie weryfikować:</w:t>
      </w:r>
    </w:p>
    <w:p>
      <w:pPr>
        <w:pStyle w:val="ListParagraph"/>
        <w:numPr>
          <w:ilvl w:val="0"/>
          <w:numId w:val="3"/>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 xml:space="preserve">kwalifikowalność wydatków pod kątem zgodności z </w:t>
      </w:r>
      <w:r>
        <w:rPr>
          <w:rFonts w:cs="Calibri" w:cstheme="minorHAnsi"/>
          <w:i/>
          <w:iCs/>
          <w:sz w:val="20"/>
          <w:szCs w:val="20"/>
        </w:rPr>
        <w:t>Wytycznymi w zakresie kwalifikowalności wydatków w ramach Europejskiego Funduszu Rozwoju Regionalnego, Europejskiego Funduszu Społecznego oraz Funduszu Spójności na lata 2014-2020</w:t>
      </w:r>
      <w:r>
        <w:rPr>
          <w:rFonts w:cs="Calibri" w:cstheme="minorHAnsi"/>
          <w:sz w:val="20"/>
          <w:szCs w:val="20"/>
        </w:rPr>
        <w:t>,</w:t>
      </w:r>
    </w:p>
    <w:p>
      <w:pPr>
        <w:pStyle w:val="ListParagraph"/>
        <w:numPr>
          <w:ilvl w:val="0"/>
          <w:numId w:val="3"/>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 xml:space="preserve">prawidłowość sporządzenia budżetu projektu, w szczególności: </w:t>
      </w:r>
    </w:p>
    <w:p>
      <w:pPr>
        <w:pStyle w:val="ListParagraph"/>
        <w:numPr>
          <w:ilvl w:val="0"/>
          <w:numId w:val="4"/>
        </w:numPr>
        <w:spacing w:lineRule="auto" w:line="240" w:before="0" w:after="0"/>
        <w:contextualSpacing/>
        <w:jc w:val="both"/>
        <w:rPr>
          <w:rFonts w:ascii="Calibri" w:hAnsi="Calibri" w:cs="Calibri" w:asciiTheme="minorHAnsi" w:cstheme="minorHAnsi" w:hAnsiTheme="minorHAnsi"/>
          <w:bCs/>
          <w:sz w:val="20"/>
          <w:szCs w:val="20"/>
        </w:rPr>
      </w:pPr>
      <w:r>
        <w:rPr>
          <w:rFonts w:cs="Calibri" w:cstheme="minorHAnsi"/>
          <w:sz w:val="20"/>
          <w:szCs w:val="20"/>
        </w:rPr>
        <w:t>niezbędność planowanych wydatków w budżecie wniosku o dofinansowanie projektu pilotażowego:</w:t>
      </w:r>
    </w:p>
    <w:p>
      <w:pPr>
        <w:pStyle w:val="Default"/>
        <w:numPr>
          <w:ilvl w:val="1"/>
          <w:numId w:val="5"/>
        </w:numPr>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czy wydatki wynikają bezpośrednio z opisanych działań i zostały odpowiednio uzasadnione oraz przyczyniają się do osiągnięcia produktów i rezultatów projektu,</w:t>
      </w:r>
    </w:p>
    <w:p>
      <w:pPr>
        <w:pStyle w:val="Default"/>
        <w:numPr>
          <w:ilvl w:val="1"/>
          <w:numId w:val="5"/>
        </w:numPr>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czy są niezbędne do realizacji celu projektu i zostaną poniesione w związku z realizacją projektu,</w:t>
      </w:r>
    </w:p>
    <w:p>
      <w:pPr>
        <w:pStyle w:val="Default"/>
        <w:numPr>
          <w:ilvl w:val="1"/>
          <w:numId w:val="5"/>
        </w:numPr>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czy są zaplanowane w sposób racjonalny i efektywny,</w:t>
      </w:r>
    </w:p>
    <w:p>
      <w:pPr>
        <w:pStyle w:val="Default"/>
        <w:numPr>
          <w:ilvl w:val="1"/>
          <w:numId w:val="5"/>
        </w:numPr>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c</w:t>
      </w:r>
      <w:r>
        <w:rPr>
          <w:rFonts w:eastAsia="F" w:cs="Calibri" w:ascii="Calibri" w:hAnsi="Calibri" w:asciiTheme="minorHAnsi" w:cstheme="minorHAnsi" w:hAnsiTheme="minorHAnsi"/>
          <w:sz w:val="20"/>
          <w:szCs w:val="20"/>
          <w:lang w:val="pl-PL"/>
        </w:rPr>
        <w:t>zy nie ujęto wydatków, które wykazano jako potencjał wnioskodawcy, z realizacją projektu,</w:t>
      </w:r>
    </w:p>
    <w:p>
      <w:pPr>
        <w:pStyle w:val="Default"/>
        <w:numPr>
          <w:ilvl w:val="1"/>
          <w:numId w:val="5"/>
        </w:numPr>
        <w:jc w:val="both"/>
        <w:rPr>
          <w:rFonts w:ascii="Calibri" w:hAnsi="Calibri" w:cs="Calibri" w:asciiTheme="minorHAnsi" w:cstheme="minorHAnsi" w:hAnsiTheme="minorHAnsi"/>
          <w:sz w:val="20"/>
          <w:szCs w:val="20"/>
          <w:lang w:val="pl-PL"/>
        </w:rPr>
      </w:pPr>
      <w:r>
        <w:rPr>
          <w:rFonts w:eastAsia="F" w:cs="Calibri" w:ascii="Calibri" w:hAnsi="Calibri" w:asciiTheme="minorHAnsi" w:cstheme="minorHAnsi" w:hAnsiTheme="minorHAnsi"/>
          <w:sz w:val="20"/>
          <w:szCs w:val="20"/>
          <w:lang w:val="pl-PL"/>
        </w:rPr>
        <w:t>czy są adekwatne do zakresu i specyfiki projektu, czasu jego realizacji,</w:t>
      </w:r>
    </w:p>
    <w:p>
      <w:pPr>
        <w:pStyle w:val="Default"/>
        <w:numPr>
          <w:ilvl w:val="1"/>
          <w:numId w:val="5"/>
        </w:numPr>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czy są zgodne z zapisami Regulaminu udzielania wsparcia, czy są zgodne z zapisami ogłoszenia o naborze,</w:t>
      </w:r>
    </w:p>
    <w:p>
      <w:pPr>
        <w:pStyle w:val="Default"/>
        <w:numPr>
          <w:ilvl w:val="1"/>
          <w:numId w:val="5"/>
        </w:numPr>
        <w:jc w:val="both"/>
        <w:rPr>
          <w:rFonts w:ascii="Calibri" w:hAnsi="Calibri" w:cs="Calibri" w:asciiTheme="minorHAnsi" w:cstheme="minorHAnsi" w:hAnsiTheme="minorHAnsi"/>
          <w:sz w:val="20"/>
          <w:szCs w:val="20"/>
          <w:lang w:val="pl-PL"/>
        </w:rPr>
      </w:pPr>
      <w:r>
        <w:rPr>
          <w:rFonts w:eastAsia="F" w:cs="Calibri" w:ascii="Calibri" w:hAnsi="Calibri" w:asciiTheme="minorHAnsi" w:cstheme="minorHAnsi" w:hAnsiTheme="minorHAnsi"/>
          <w:sz w:val="20"/>
          <w:szCs w:val="20"/>
          <w:lang w:val="pl-PL"/>
        </w:rPr>
        <w:t xml:space="preserve"> </w:t>
      </w:r>
      <w:r>
        <w:rPr>
          <w:rFonts w:eastAsia="F" w:cs="Calibri" w:ascii="Calibri" w:hAnsi="Calibri" w:asciiTheme="minorHAnsi" w:cstheme="minorHAnsi" w:hAnsiTheme="minorHAnsi"/>
          <w:sz w:val="20"/>
          <w:szCs w:val="20"/>
          <w:lang w:val="pl-PL"/>
        </w:rPr>
        <w:t>czy koszty administracyjne nie zostały uwzględnione w ramach kosztów bezpośrednich.</w:t>
      </w:r>
    </w:p>
    <w:p>
      <w:pPr>
        <w:pStyle w:val="Default"/>
        <w:jc w:val="both"/>
        <w:rPr>
          <w:rFonts w:ascii="Calibri" w:hAnsi="Calibri" w:cs="Calibri" w:asciiTheme="minorHAnsi" w:cstheme="minorHAnsi" w:hAnsiTheme="minorHAnsi"/>
          <w:sz w:val="20"/>
          <w:szCs w:val="20"/>
          <w:lang w:val="pl-PL"/>
        </w:rPr>
      </w:pPr>
      <w:r>
        <w:rPr>
          <w:rFonts w:cs="Calibri" w:cstheme="minorHAnsi" w:ascii="Calibri" w:hAnsi="Calibri"/>
          <w:sz w:val="20"/>
          <w:szCs w:val="20"/>
          <w:lang w:val="pl-PL"/>
        </w:rPr>
      </w:r>
    </w:p>
    <w:p>
      <w:pPr>
        <w:pStyle w:val="Default"/>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Wszystkie wskazane powyżej kwestie oceniane są łącznie. LGD informuje, że w przypadku zidentyfikowania przez oceniającego wydatków niekwalifikowanych lub wydatków w wysokości zawyżonej w stosunku do stawek rynkowych, kwota dofinansowania może ulec zmniejszeniu.</w:t>
      </w:r>
    </w:p>
    <w:p>
      <w:pPr>
        <w:pStyle w:val="Default"/>
        <w:jc w:val="both"/>
        <w:rPr>
          <w:rFonts w:ascii="Calibri" w:hAnsi="Calibri" w:cs="Calibri" w:asciiTheme="minorHAnsi" w:cstheme="minorHAnsi" w:hAnsiTheme="minorHAnsi"/>
          <w:sz w:val="20"/>
          <w:szCs w:val="20"/>
          <w:lang w:val="pl-PL"/>
        </w:rPr>
      </w:pPr>
      <w:r>
        <w:rPr>
          <w:rFonts w:cs="Calibri" w:ascii="Calibri" w:hAnsi="Calibri" w:asciiTheme="minorHAnsi" w:cstheme="minorHAnsi" w:hAnsiTheme="minorHAnsi"/>
          <w:sz w:val="20"/>
          <w:szCs w:val="20"/>
          <w:lang w:val="pl-PL"/>
        </w:rPr>
        <w:t>Mając na uwadze powyższe, przy planowaniu wydatków wnioskodawca powinien kierować się zasadą, aby ujęty w budżecie koszt był niezbędny do realizacji celów projektów i został dokonany w sposób przejrzysty, racjonalny i efektywny, z zachowaniem zasad uzyskiwania najlepszych efektów z danych nakładów.</w:t>
      </w:r>
    </w:p>
    <w:p>
      <w:pPr>
        <w:pStyle w:val="Default"/>
        <w:rPr>
          <w:rFonts w:ascii="Calibri" w:hAnsi="Calibri" w:cs="Calibri" w:asciiTheme="minorHAnsi" w:cstheme="minorHAnsi" w:hAnsiTheme="minorHAnsi"/>
          <w:sz w:val="20"/>
          <w:szCs w:val="20"/>
          <w:lang w:val="pl-PL"/>
        </w:rPr>
      </w:pPr>
      <w:r>
        <w:rPr>
          <w:rFonts w:cs="Calibri" w:cstheme="minorHAnsi" w:ascii="Calibri" w:hAnsi="Calibri"/>
          <w:sz w:val="20"/>
          <w:szCs w:val="20"/>
          <w:lang w:val="pl-PL"/>
        </w:rPr>
      </w:r>
    </w:p>
    <w:p>
      <w:pPr>
        <w:pStyle w:val="Default"/>
        <w:rPr>
          <w:rFonts w:ascii="Calibri" w:hAnsi="Calibri"/>
          <w:color w:val="FF0000"/>
          <w:sz w:val="22"/>
          <w:szCs w:val="22"/>
          <w:lang w:val="pl-PL"/>
        </w:rPr>
      </w:pPr>
      <w:r>
        <w:rPr>
          <w:rFonts w:ascii="Calibri" w:hAnsi="Calibri"/>
          <w:color w:val="FF0000"/>
          <w:sz w:val="22"/>
          <w:szCs w:val="22"/>
          <w:lang w:val="pl-PL"/>
        </w:rPr>
      </w:r>
    </w:p>
    <w:tbl>
      <w:tblPr>
        <w:tblW w:w="14514"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46"/>
        <w:gridCol w:w="2649"/>
        <w:gridCol w:w="1560"/>
        <w:gridCol w:w="5228"/>
        <w:gridCol w:w="4031"/>
      </w:tblGrid>
      <w:tr>
        <w:trPr/>
        <w:tc>
          <w:tcPr>
            <w:tcW w:w="1046" w:type="dxa"/>
            <w:tcBorders>
              <w:top w:val="single" w:sz="2"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b/>
                <w:b/>
                <w:bCs/>
                <w:sz w:val="22"/>
                <w:szCs w:val="22"/>
                <w:lang w:val="pl-PL"/>
              </w:rPr>
            </w:pPr>
            <w:r>
              <w:rPr>
                <w:rFonts w:eastAsia="Calibri, Calibri" w:cs="Calibri" w:ascii="Calibri" w:hAnsi="Calibri" w:asciiTheme="minorHAnsi" w:cstheme="minorHAnsi" w:hAnsiTheme="minorHAnsi"/>
                <w:b/>
                <w:bCs/>
                <w:sz w:val="22"/>
                <w:szCs w:val="22"/>
                <w:lang w:val="pl-PL"/>
              </w:rPr>
              <w:t>LP.</w:t>
            </w:r>
          </w:p>
        </w:tc>
        <w:tc>
          <w:tcPr>
            <w:tcW w:w="2649" w:type="dxa"/>
            <w:tcBorders>
              <w:top w:val="single" w:sz="2"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b/>
                <w:b/>
                <w:bCs/>
                <w:sz w:val="22"/>
                <w:szCs w:val="22"/>
                <w:lang w:val="pl-PL"/>
              </w:rPr>
            </w:pPr>
            <w:r>
              <w:rPr>
                <w:rFonts w:eastAsia="Calibri, Calibri" w:cs="Calibri" w:ascii="Calibri" w:hAnsi="Calibri" w:asciiTheme="minorHAnsi" w:cstheme="minorHAnsi" w:hAnsiTheme="minorHAnsi"/>
                <w:b/>
                <w:bCs/>
                <w:sz w:val="22"/>
                <w:szCs w:val="22"/>
                <w:lang w:val="pl-PL"/>
              </w:rPr>
              <w:t>Nazwa kosztu</w:t>
            </w:r>
          </w:p>
        </w:tc>
        <w:tc>
          <w:tcPr>
            <w:tcW w:w="1560" w:type="dxa"/>
            <w:tcBorders>
              <w:top w:val="single" w:sz="2"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b/>
                <w:b/>
                <w:bCs/>
                <w:sz w:val="22"/>
                <w:szCs w:val="22"/>
                <w:lang w:val="pl-PL"/>
              </w:rPr>
            </w:pPr>
            <w:r>
              <w:rPr>
                <w:rFonts w:eastAsia="Calibri, Calibri" w:cs="Calibri" w:ascii="Calibri" w:hAnsi="Calibri" w:asciiTheme="minorHAnsi" w:cstheme="minorHAnsi" w:hAnsiTheme="minorHAnsi"/>
                <w:b/>
                <w:bCs/>
                <w:sz w:val="22"/>
                <w:szCs w:val="22"/>
                <w:lang w:val="pl-PL"/>
              </w:rPr>
              <w:t>Jednostka miary</w:t>
            </w:r>
          </w:p>
        </w:tc>
        <w:tc>
          <w:tcPr>
            <w:tcW w:w="5228" w:type="dxa"/>
            <w:tcBorders>
              <w:top w:val="single" w:sz="2"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b/>
                <w:b/>
                <w:bCs/>
                <w:sz w:val="22"/>
                <w:szCs w:val="22"/>
                <w:lang w:val="pl-PL"/>
              </w:rPr>
            </w:pPr>
            <w:r>
              <w:rPr>
                <w:rFonts w:eastAsia="Calibri, Calibri" w:cs="Calibri" w:ascii="Calibri" w:hAnsi="Calibri" w:asciiTheme="minorHAnsi" w:cstheme="minorHAnsi" w:hAnsiTheme="minorHAnsi"/>
                <w:b/>
                <w:bCs/>
                <w:sz w:val="22"/>
                <w:szCs w:val="22"/>
                <w:lang w:val="pl-PL"/>
              </w:rPr>
              <w:t>Maksymalny dopuszczalny koszt (W ZŁOTYCH)</w:t>
            </w:r>
          </w:p>
        </w:tc>
        <w:tc>
          <w:tcPr>
            <w:tcW w:w="4031" w:type="dxa"/>
            <w:tcBorders>
              <w:top w:val="single" w:sz="2"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b/>
                <w:b/>
                <w:bCs/>
                <w:sz w:val="22"/>
                <w:szCs w:val="22"/>
                <w:lang w:val="pl-PL"/>
              </w:rPr>
            </w:pPr>
            <w:r>
              <w:rPr>
                <w:rFonts w:eastAsia="Calibri, Calibri" w:cs="Calibri" w:ascii="Calibri" w:hAnsi="Calibri" w:asciiTheme="minorHAnsi" w:cstheme="minorHAnsi" w:hAnsiTheme="minorHAnsi"/>
                <w:b/>
                <w:bCs/>
                <w:sz w:val="22"/>
                <w:szCs w:val="22"/>
                <w:lang w:val="pl-PL"/>
              </w:rPr>
              <w:t>Podstawa kosztu/Wyjaśnienie</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Psycholog</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 etat</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150,00 zł/ 5000,00 zł – godzina 60 minut </w:t>
            </w:r>
            <w:bookmarkStart w:id="0" w:name="_Hlk117493167"/>
            <w:r>
              <w:rPr>
                <w:rFonts w:eastAsia="Calibri, Calibri" w:cs="Calibri" w:ascii="Calibri" w:hAnsi="Calibri" w:asciiTheme="minorHAnsi" w:cstheme="minorHAnsi" w:hAnsiTheme="minorHAnsi"/>
                <w:sz w:val="22"/>
                <w:szCs w:val="22"/>
                <w:lang w:val="pl-PL"/>
              </w:rPr>
              <w:t>(wynagrodzenie brutto z uwzględnieniem kosztów pracodawcy)</w:t>
            </w:r>
            <w:bookmarkEnd w:id="0"/>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 oznacza 60 min.</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psycholog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Psychoterapia indywidualna</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140,00 zł – godzina 50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 przypadku porady psychologa/terapeuta “Godzina” oznacza czas standardowej wizyty tj. 50 minut</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psycholog/psychoterapeuta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Psychoterapia grupowa/rodzinna</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trike/>
                <w:color w:val="FF0000"/>
                <w:sz w:val="22"/>
                <w:szCs w:val="22"/>
                <w:lang w:val="pl-PL"/>
              </w:rPr>
            </w:pPr>
            <w:r>
              <w:rPr>
                <w:rFonts w:eastAsia="Calibri, Calibri" w:cs="Calibri" w:ascii="Calibri" w:hAnsi="Calibri" w:asciiTheme="minorHAnsi" w:cstheme="minorHAnsi" w:hAnsiTheme="minorHAnsi"/>
                <w:sz w:val="22"/>
                <w:szCs w:val="22"/>
                <w:lang w:val="pl-PL"/>
              </w:rPr>
              <w:t>120,00 zł –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 przypadku porady psychologa/terapeuta “Godzina” oznacza czas standardowej wizyty tj. 50 minut</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psycholog/psychoterapeuta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t>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Terapeuta zajęciowy</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Miesiąc/etat</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4 500,00 zł etat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Poradnictwo specjalistyczne- terapia rodzinna</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130,00 zł –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ascii="Calibri" w:hAnsi="Calibri" w:asciiTheme="minorHAnsi" w:cstheme="minorHAnsi" w:hAnsiTheme="minorHAnsi"/>
                <w:sz w:val="22"/>
                <w:szCs w:val="22"/>
                <w:lang w:val="pl-PL"/>
              </w:rPr>
              <w:t>Wydatek kwalifikowalny, o ile 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Poradnictwo specjalistyczne inne – socjoterapia, hipoterapia, inne</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100,00 zł –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ascii="Calibri" w:hAnsi="Calibri" w:asciiTheme="minorHAnsi" w:cstheme="minorHAnsi" w:hAnsiTheme="minorHAnsi"/>
                <w:sz w:val="22"/>
                <w:szCs w:val="22"/>
                <w:lang w:val="pl-PL"/>
              </w:rPr>
              <w:t>Wydatek kwalifikowalny, o ile 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Prawnik</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200,00 zł -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prawnik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Asystent osoby niepełnosprawnej/ opiekun osoby zależnej</w:t>
            </w:r>
          </w:p>
        </w:tc>
        <w:tc>
          <w:tcPr>
            <w:tcW w:w="1560" w:type="dxa"/>
            <w:tcBorders>
              <w:top w:val="single" w:sz="4" w:space="0" w:color="000000"/>
              <w:left w:val="single" w:sz="2" w:space="0" w:color="000000"/>
              <w:bottom w:val="single" w:sz="2" w:space="0" w:color="000000"/>
            </w:tcBorders>
            <w:vAlign w:val="center"/>
          </w:tcPr>
          <w:p>
            <w:pPr>
              <w:pStyle w:val="Zawartotabeli"/>
              <w:widowControl w:val="false"/>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p>
            <w:pPr>
              <w:pStyle w:val="Zawartotabeli"/>
              <w:widowControl w:val="false"/>
              <w:jc w:val="center"/>
              <w:rPr>
                <w:rFonts w:ascii="Calibri" w:hAnsi="Calibri" w:eastAsia="Calibri, Calibri" w:cs="Calibri" w:asciiTheme="minorHAnsi" w:cstheme="minorHAnsi" w:hAnsiTheme="minorHAnsi"/>
                <w:strike/>
                <w:sz w:val="22"/>
                <w:szCs w:val="22"/>
                <w:lang w:val="pl-PL"/>
              </w:rPr>
            </w:pPr>
            <w:r>
              <w:rPr>
                <w:rFonts w:eastAsia="Calibri, Calibri" w:cs="Calibri" w:ascii="Calibri" w:hAnsi="Calibri" w:asciiTheme="minorHAnsi" w:cstheme="minorHAnsi" w:hAnsiTheme="minorHAnsi"/>
                <w:sz w:val="22"/>
                <w:szCs w:val="22"/>
                <w:lang w:val="pl-PL"/>
              </w:rPr>
              <w:t>Etat</w:t>
            </w:r>
          </w:p>
        </w:tc>
        <w:tc>
          <w:tcPr>
            <w:tcW w:w="5228"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Wynagrodzenie za pracę/stawka za godzinę pracy osób bezpośrednio świadczącej usługi społeczne w projekcie nie mogą być niższe od minimalnego wynagrodzenia za pracę/ minimalnej stawki godzinowej ustalonych na podstawie przepisów o minimalnym wynagrodzeniu za pracę. Zapis nie dotyczy osób świadczących usługi nieodpłatnie.</w:t>
            </w:r>
          </w:p>
          <w:p>
            <w:pPr>
              <w:pStyle w:val="Zawartotabeli"/>
              <w:widowControl w:val="false"/>
              <w:jc w:val="center"/>
              <w:rPr>
                <w:rFonts w:ascii="Calibri" w:hAnsi="Calibri" w:eastAsia="Calibri, Calibri" w:cs="Calibri" w:asciiTheme="minorHAnsi" w:cstheme="minorHAnsi" w:hAnsiTheme="minorHAnsi"/>
                <w:strike/>
                <w:sz w:val="22"/>
                <w:szCs w:val="22"/>
                <w:lang w:val="pl-PL"/>
              </w:rPr>
            </w:pPr>
            <w:r>
              <w:rPr>
                <w:rFonts w:eastAsia="Calibri, Calibri" w:cs="Calibri" w:ascii="Calibri" w:hAnsi="Calibri" w:asciiTheme="minorHAnsi" w:cstheme="minorHAnsi" w:hAnsiTheme="minorHAnsi"/>
                <w:sz w:val="22"/>
                <w:szCs w:val="22"/>
                <w:lang w:val="pl-PL"/>
              </w:rPr>
              <w:t>4 200,00zł (wynagrodzenie brutto z uwzględnieniem kosztów pracodawcy)</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Wymagania:</w:t>
            </w:r>
          </w:p>
          <w:p>
            <w:pPr>
              <w:pStyle w:val="Zawartotabeli"/>
              <w:widowControl w:val="false"/>
              <w:jc w:val="center"/>
              <w:rPr>
                <w:rFonts w:ascii="Calibri" w:hAnsi="Calibri" w:eastAsia="Calibri, Calibri" w:cs="Calibri" w:asciiTheme="minorHAnsi" w:cstheme="minorHAnsi" w:hAnsiTheme="minorHAnsi"/>
                <w:strike/>
                <w:color w:val="FF0000"/>
                <w:sz w:val="22"/>
                <w:szCs w:val="22"/>
                <w:lang w:val="pl-PL"/>
              </w:rPr>
            </w:pPr>
            <w:r>
              <w:rPr>
                <w:rFonts w:eastAsia="Calibri, Calibri" w:cs="Calibri" w:ascii="Calibri" w:hAnsi="Calibri" w:asciiTheme="minorHAnsi" w:cstheme="minorHAnsi" w:hAnsiTheme="minorHAnsi"/>
                <w:sz w:val="22"/>
                <w:szCs w:val="22"/>
                <w:lang w:val="pl-PL"/>
              </w:rPr>
              <w:t>Warunkiem zatrudnienia AON jest ukończenie kształcenie w zawodzie asystenta osoby niepełnosprawnej zgodnie z rozporządzeniem Ministra Edukacji Narodowej z dnia 7 lutego 2012 r. w sprawie podstawy programowej kształcenia w zawodach (Dz.U. poz. 184, ze zm.).</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Calibri, Calibri" w:cs="Calibri" w:ascii="Calibri" w:hAnsi="Calibri" w:cstheme="minorHAnsi"/>
                <w:sz w:val="22"/>
                <w:szCs w:val="22"/>
                <w:lang w:val="pl-PL"/>
              </w:rPr>
              <w:t>Asystent osoby niepełnosprawnej/ opiekun osoby zależnej</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trike/>
                <w:color w:val="FF0000"/>
                <w:sz w:val="22"/>
                <w:szCs w:val="22"/>
                <w:lang w:val="pl-PL"/>
              </w:rPr>
            </w:pPr>
            <w:r>
              <w:rPr>
                <w:rFonts w:eastAsia="Calibri, Calibri" w:cs="Calibri" w:ascii="Calibri" w:hAnsi="Calibri" w:cstheme="minorHAnsi"/>
                <w:sz w:val="22"/>
                <w:szCs w:val="22"/>
                <w:lang w:val="pl-PL"/>
              </w:rPr>
              <w:t>Godzina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trike/>
                <w:color w:val="FF0000"/>
                <w:sz w:val="22"/>
                <w:szCs w:val="22"/>
                <w:lang w:val="pl-PL"/>
              </w:rPr>
            </w:pPr>
            <w:r>
              <w:rPr>
                <w:rFonts w:eastAsia="Calibri, Calibri" w:cs="Calibri" w:ascii="Calibri" w:hAnsi="Calibri" w:cstheme="minorHAnsi"/>
                <w:sz w:val="22"/>
                <w:szCs w:val="22"/>
                <w:lang w:val="pl-PL"/>
              </w:rPr>
              <w:t>60,00 zł –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Warunkiem zatrudnienia AON jest ukończone kształcenie w zawodzie asystenta osoby niepełnosprawnej zgodnie z rozporządzeniem Ministra Edukacji Narodowej z dnia 7 lutego 2012 r. w sprawie podstawy programowej kształcenia w zawodach (Dz. U. poz. 184, z późn. zm.)</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xml:space="preserve">– </w:t>
            </w:r>
            <w:r>
              <w:rPr>
                <w:rFonts w:eastAsia="Calibri" w:cs="Calibri Light" w:ascii="Calibri " w:hAnsi="Calibri " w:cstheme="majorHAnsi"/>
                <w:kern w:val="0"/>
                <w:sz w:val="22"/>
                <w:szCs w:val="22"/>
                <w:lang w:val="pl-PL" w:eastAsia="en-US" w:bidi="ar-SA"/>
              </w:rPr>
              <w:t>weryfikacja na podstawie CV oraz dokumentu potwierdzającego kwalifikacje lub kompetencje zawodowe np. certyfikatu, dyplomu,</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cs="Calibri" w:cstheme="minorHAnsi"/>
                <w:kern w:val="0"/>
                <w:sz w:val="22"/>
                <w:szCs w:val="22"/>
                <w:lang w:val="pl-PL" w:eastAsia="en-US" w:bidi="ar-SA"/>
              </w:rPr>
            </w:pPr>
            <w:r>
              <w:rPr>
                <w:rFonts w:eastAsia="Calibri" w:cs="Calibri Light" w:ascii="Calibri " w:hAnsi="Calibri " w:cstheme="majorHAnsi"/>
                <w:kern w:val="0"/>
                <w:sz w:val="22"/>
                <w:szCs w:val="22"/>
                <w:lang w:val="pl-PL" w:eastAsia="en-US" w:bidi="ar-SA"/>
              </w:rPr>
              <w:t>zaświadczenia, świadectwa lub innego 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Dietetyk</w:t>
            </w:r>
          </w:p>
        </w:tc>
        <w:tc>
          <w:tcPr>
            <w:tcW w:w="1560"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ascii="Calibri" w:hAnsi="Calibri" w:asciiTheme="minorHAnsi" w:cstheme="minorHAnsi" w:hAnsiTheme="minorHAnsi"/>
                <w:sz w:val="22"/>
                <w:szCs w:val="22"/>
                <w:lang w:val="pl-PL"/>
              </w:rPr>
              <w:t>100,00 zł – godzina 60 minut (wynagrodzenie brutto z uwzględnieniem kosztów pracodawcy)</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ascii="Calibri" w:hAnsi="Calibri" w:asciiTheme="minorHAnsi" w:cstheme="minorHAnsi" w:hAnsiTheme="minorHAnsi"/>
                <w:sz w:val="22"/>
                <w:szCs w:val="22"/>
                <w:lang w:val="pl-PL"/>
              </w:rPr>
              <w:t>Wydatek kwalifikowalny, o ile dietetyk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Standard"/>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Pielęgniarka</w:t>
            </w:r>
          </w:p>
        </w:tc>
        <w:tc>
          <w:tcPr>
            <w:tcW w:w="1560"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Etat/Godzina</w:t>
            </w:r>
          </w:p>
        </w:tc>
        <w:tc>
          <w:tcPr>
            <w:tcW w:w="5228"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4 600,00 zł /100,00 zł  – godzina 60 minut(wynagrodzenie brutto z uwzględnieniem kosztów pracodawcy)</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pielęgniarka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Fizjoterapeuta/</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Rehabilitant</w:t>
            </w:r>
          </w:p>
        </w:tc>
        <w:tc>
          <w:tcPr>
            <w:tcW w:w="1560"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Etat</w:t>
            </w:r>
          </w:p>
        </w:tc>
        <w:tc>
          <w:tcPr>
            <w:tcW w:w="5228"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4 500,00 zł etat</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(wynagrodzenie brutto z uwzględnieniem kosztów pracodawcy)</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TableParagraph"/>
              <w:widowControl w:val="false"/>
              <w:spacing w:before="0" w:after="0"/>
              <w:ind w:right="96" w:hanging="0"/>
              <w:jc w:val="left"/>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Wydatek kwalifikowalny, o ile fizjoterapeuta posiada wykształcenie wyższe /</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zawodowe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kwalifikacje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umożliwiające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prowadzenie</w:t>
            </w:r>
            <w:r>
              <w:rPr>
                <w:rFonts w:cs="Calibri Light" w:ascii="Calibri " w:hAnsi="Calibri " w:cstheme="majorHAnsi"/>
                <w:spacing w:val="-3"/>
                <w:kern w:val="0"/>
                <w:sz w:val="22"/>
                <w:szCs w:val="22"/>
                <w:lang w:val="pl-PL" w:eastAsia="en-US" w:bidi="ar-SA"/>
              </w:rPr>
              <w:t xml:space="preserve"> </w:t>
            </w:r>
            <w:r>
              <w:rPr>
                <w:rFonts w:cs="Calibri Light" w:ascii="Calibri " w:hAnsi="Calibri " w:cstheme="majorHAnsi"/>
                <w:kern w:val="0"/>
                <w:sz w:val="22"/>
                <w:szCs w:val="22"/>
                <w:lang w:val="pl-PL" w:eastAsia="en-US" w:bidi="ar-SA"/>
              </w:rPr>
              <w:t>danego</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wsparcia</w:t>
            </w:r>
          </w:p>
          <w:p>
            <w:pPr>
              <w:pStyle w:val="TableParagraph"/>
              <w:widowControl w:val="false"/>
              <w:spacing w:before="0" w:after="0"/>
              <w:ind w:left="106" w:right="96" w:hanging="0"/>
              <w:jc w:val="left"/>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w:t>
            </w:r>
            <w:r>
              <w:rPr>
                <w:rFonts w:cs="Calibri Light" w:ascii="Calibri " w:hAnsi="Calibri " w:cstheme="majorHAnsi"/>
                <w:spacing w:val="23"/>
                <w:kern w:val="0"/>
                <w:sz w:val="22"/>
                <w:szCs w:val="22"/>
                <w:lang w:val="pl-PL" w:eastAsia="en-US" w:bidi="ar-SA"/>
              </w:rPr>
              <w:t xml:space="preserve"> </w:t>
            </w:r>
            <w:r>
              <w:rPr>
                <w:rFonts w:cs="Calibri Light" w:ascii="Calibri " w:hAnsi="Calibri " w:cstheme="majorHAnsi"/>
                <w:kern w:val="0"/>
                <w:sz w:val="22"/>
                <w:szCs w:val="22"/>
                <w:lang w:val="pl-PL" w:eastAsia="en-US" w:bidi="ar-SA"/>
              </w:rPr>
              <w:t>weryfikacja</w:t>
            </w:r>
            <w:r>
              <w:rPr>
                <w:rFonts w:cs="Calibri Light" w:ascii="Calibri " w:hAnsi="Calibri " w:cstheme="majorHAnsi"/>
                <w:spacing w:val="26"/>
                <w:kern w:val="0"/>
                <w:sz w:val="22"/>
                <w:szCs w:val="22"/>
                <w:lang w:val="pl-PL" w:eastAsia="en-US" w:bidi="ar-SA"/>
              </w:rPr>
              <w:t xml:space="preserve"> </w:t>
            </w:r>
            <w:r>
              <w:rPr>
                <w:rFonts w:cs="Calibri Light" w:ascii="Calibri " w:hAnsi="Calibri " w:cstheme="majorHAnsi"/>
                <w:kern w:val="0"/>
                <w:sz w:val="22"/>
                <w:szCs w:val="22"/>
                <w:lang w:val="pl-PL" w:eastAsia="en-US" w:bidi="ar-SA"/>
              </w:rPr>
              <w:t>na</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podstawie</w:t>
            </w:r>
            <w:r>
              <w:rPr>
                <w:rFonts w:cs="Calibri Light" w:ascii="Calibri " w:hAnsi="Calibri " w:cstheme="majorHAnsi"/>
                <w:spacing w:val="26"/>
                <w:kern w:val="0"/>
                <w:sz w:val="22"/>
                <w:szCs w:val="22"/>
                <w:lang w:val="pl-PL" w:eastAsia="en-US" w:bidi="ar-SA"/>
              </w:rPr>
              <w:t xml:space="preserve"> </w:t>
            </w:r>
            <w:r>
              <w:rPr>
                <w:rFonts w:cs="Calibri Light" w:ascii="Calibri " w:hAnsi="Calibri " w:cstheme="majorHAnsi"/>
                <w:kern w:val="0"/>
                <w:sz w:val="22"/>
                <w:szCs w:val="22"/>
                <w:lang w:val="pl-PL" w:eastAsia="en-US" w:bidi="ar-SA"/>
              </w:rPr>
              <w:t>CV</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oraz</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dokumentu</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potwierdzającego</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kwalifikacje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kompetencje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zawodowe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np.</w:t>
            </w:r>
            <w:r>
              <w:rPr>
                <w:rFonts w:cs="Calibri Light" w:ascii="Calibri " w:hAnsi="Calibri " w:cstheme="majorHAnsi"/>
                <w:spacing w:val="110"/>
                <w:kern w:val="0"/>
                <w:sz w:val="22"/>
                <w:szCs w:val="22"/>
                <w:lang w:val="pl-PL" w:eastAsia="en-US" w:bidi="ar-SA"/>
              </w:rPr>
              <w:t xml:space="preserve"> </w:t>
            </w:r>
            <w:r>
              <w:rPr>
                <w:rFonts w:cs="Calibri Light" w:ascii="Calibri " w:hAnsi="Calibri " w:cstheme="majorHAnsi"/>
                <w:kern w:val="0"/>
                <w:sz w:val="22"/>
                <w:szCs w:val="22"/>
                <w:lang w:val="pl-PL" w:eastAsia="en-US" w:bidi="ar-SA"/>
              </w:rPr>
              <w:t>certyfikatu,</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dyplomu, zaświadczenia,</w:t>
            </w:r>
            <w:r>
              <w:rPr>
                <w:rFonts w:cs="Calibri Light" w:ascii="Calibri " w:hAnsi="Calibri " w:cstheme="majorHAnsi"/>
                <w:spacing w:val="-8"/>
                <w:kern w:val="0"/>
                <w:sz w:val="22"/>
                <w:szCs w:val="22"/>
                <w:lang w:val="pl-PL" w:eastAsia="en-US" w:bidi="ar-SA"/>
              </w:rPr>
              <w:t xml:space="preserve"> </w:t>
            </w:r>
            <w:r>
              <w:rPr>
                <w:rFonts w:cs="Calibri Light" w:ascii="Calibri " w:hAnsi="Calibri " w:cstheme="majorHAnsi"/>
                <w:kern w:val="0"/>
                <w:sz w:val="22"/>
                <w:szCs w:val="22"/>
                <w:lang w:val="pl-PL" w:eastAsia="en-US" w:bidi="ar-SA"/>
              </w:rPr>
              <w:t>świadectwa</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6"/>
                <w:kern w:val="0"/>
                <w:sz w:val="22"/>
                <w:szCs w:val="22"/>
                <w:lang w:val="pl-PL" w:eastAsia="en-US" w:bidi="ar-SA"/>
              </w:rPr>
              <w:t xml:space="preserve"> </w:t>
            </w:r>
            <w:r>
              <w:rPr>
                <w:rFonts w:cs="Calibri Light" w:ascii="Calibri " w:hAnsi="Calibri " w:cstheme="majorHAnsi"/>
                <w:kern w:val="0"/>
                <w:sz w:val="22"/>
                <w:szCs w:val="22"/>
                <w:lang w:val="pl-PL" w:eastAsia="en-US" w:bidi="ar-SA"/>
              </w:rPr>
              <w:t>innego</w:t>
            </w:r>
            <w:r>
              <w:rPr>
                <w:rFonts w:cs="Calibri Light" w:ascii="Calibri " w:hAnsi="Calibri " w:cstheme="majorHAnsi"/>
                <w:spacing w:val="-6"/>
                <w:kern w:val="0"/>
                <w:sz w:val="22"/>
                <w:szCs w:val="22"/>
                <w:lang w:val="pl-PL" w:eastAsia="en-US" w:bidi="ar-SA"/>
              </w:rPr>
              <w:t xml:space="preserve"> </w:t>
            </w:r>
            <w:r>
              <w:rPr>
                <w:rFonts w:cs="Calibri Light" w:ascii="Calibri " w:hAnsi="Calibri " w:cstheme="majorHAnsi"/>
                <w:kern w:val="0"/>
                <w:sz w:val="22"/>
                <w:szCs w:val="22"/>
                <w:lang w:val="pl-PL" w:eastAsia="en-US" w:bidi="ar-SA"/>
              </w:rPr>
              <w:t>dokumentu.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Fizjoterapeuta/</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Rehabilitant</w:t>
            </w:r>
          </w:p>
        </w:tc>
        <w:tc>
          <w:tcPr>
            <w:tcW w:w="1560" w:type="dxa"/>
            <w:tcBorders>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xml:space="preserve">Godzina </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(60 minut)</w:t>
            </w:r>
          </w:p>
        </w:tc>
        <w:tc>
          <w:tcPr>
            <w:tcW w:w="5228" w:type="dxa"/>
            <w:tcBorders>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90,00 zł -</w:t>
            </w:r>
            <w:r>
              <w:rPr>
                <w:rFonts w:eastAsia="Calibri, Calibri" w:cs="Calibri" w:ascii="Calibri" w:hAnsi="Calibri" w:asciiTheme="minorHAnsi" w:cstheme="minorHAnsi" w:hAnsiTheme="minorHAnsi"/>
                <w:kern w:val="0"/>
                <w:sz w:val="22"/>
                <w:szCs w:val="22"/>
                <w:lang w:val="pl-PL" w:eastAsia="en-US" w:bidi="ar-SA"/>
              </w:rPr>
              <w:t xml:space="preserve"> godzina 60 minut (wynagrodzenie brutto z uwzględnieniem kosztów pracodawcy)</w:t>
            </w:r>
          </w:p>
        </w:tc>
        <w:tc>
          <w:tcPr>
            <w:tcW w:w="4031" w:type="dxa"/>
            <w:tcBorders>
              <w:left w:val="single" w:sz="2" w:space="0" w:color="000000"/>
              <w:bottom w:val="single" w:sz="2" w:space="0" w:color="000000"/>
              <w:right w:val="single" w:sz="2" w:space="0" w:color="000000"/>
            </w:tcBorders>
            <w:vAlign w:val="center"/>
          </w:tcPr>
          <w:p>
            <w:pPr>
              <w:pStyle w:val="TableParagraph"/>
              <w:widowControl w:val="false"/>
              <w:spacing w:before="0" w:after="0"/>
              <w:ind w:right="96" w:hanging="0"/>
              <w:jc w:val="left"/>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Wydatek kwalifikowalny, o ile rehabilitant posiada wykształcenie wyższe /</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zawodowe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kwalifikacje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umożliwiające</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prowadzenie</w:t>
            </w:r>
            <w:r>
              <w:rPr>
                <w:rFonts w:cs="Calibri Light" w:ascii="Calibri " w:hAnsi="Calibri " w:cstheme="majorHAnsi"/>
                <w:spacing w:val="-3"/>
                <w:kern w:val="0"/>
                <w:sz w:val="22"/>
                <w:szCs w:val="22"/>
                <w:lang w:val="pl-PL" w:eastAsia="en-US" w:bidi="ar-SA"/>
              </w:rPr>
              <w:t xml:space="preserve"> </w:t>
            </w:r>
            <w:r>
              <w:rPr>
                <w:rFonts w:cs="Calibri Light" w:ascii="Calibri " w:hAnsi="Calibri " w:cstheme="majorHAnsi"/>
                <w:kern w:val="0"/>
                <w:sz w:val="22"/>
                <w:szCs w:val="22"/>
                <w:lang w:val="pl-PL" w:eastAsia="en-US" w:bidi="ar-SA"/>
              </w:rPr>
              <w:t>danego</w:t>
            </w:r>
            <w:r>
              <w:rPr>
                <w:rFonts w:cs="Calibri Light" w:ascii="Calibri " w:hAnsi="Calibri " w:cstheme="majorHAnsi"/>
                <w:spacing w:val="-4"/>
                <w:kern w:val="0"/>
                <w:sz w:val="22"/>
                <w:szCs w:val="22"/>
                <w:lang w:val="pl-PL" w:eastAsia="en-US" w:bidi="ar-SA"/>
              </w:rPr>
              <w:t xml:space="preserve"> </w:t>
            </w:r>
            <w:r>
              <w:rPr>
                <w:rFonts w:cs="Calibri Light" w:ascii="Calibri " w:hAnsi="Calibri " w:cstheme="majorHAnsi"/>
                <w:kern w:val="0"/>
                <w:sz w:val="22"/>
                <w:szCs w:val="22"/>
                <w:lang w:val="pl-PL" w:eastAsia="en-US" w:bidi="ar-SA"/>
              </w:rPr>
              <w:t>wsparcia</w:t>
            </w:r>
          </w:p>
          <w:p>
            <w:pPr>
              <w:pStyle w:val="TableParagraph"/>
              <w:widowControl w:val="false"/>
              <w:spacing w:before="0" w:after="0"/>
              <w:ind w:right="96" w:hanging="0"/>
              <w:jc w:val="left"/>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w:t>
            </w:r>
            <w:r>
              <w:rPr>
                <w:rFonts w:cs="Calibri Light" w:ascii="Calibri " w:hAnsi="Calibri " w:cstheme="majorHAnsi"/>
                <w:spacing w:val="23"/>
                <w:kern w:val="0"/>
                <w:sz w:val="22"/>
                <w:szCs w:val="22"/>
                <w:lang w:val="pl-PL" w:eastAsia="en-US" w:bidi="ar-SA"/>
              </w:rPr>
              <w:t xml:space="preserve"> </w:t>
            </w:r>
            <w:r>
              <w:rPr>
                <w:rFonts w:cs="Calibri Light" w:ascii="Calibri " w:hAnsi="Calibri " w:cstheme="majorHAnsi"/>
                <w:kern w:val="0"/>
                <w:sz w:val="22"/>
                <w:szCs w:val="22"/>
                <w:lang w:val="pl-PL" w:eastAsia="en-US" w:bidi="ar-SA"/>
              </w:rPr>
              <w:t>weryfikacja</w:t>
            </w:r>
            <w:r>
              <w:rPr>
                <w:rFonts w:cs="Calibri Light" w:ascii="Calibri " w:hAnsi="Calibri " w:cstheme="majorHAnsi"/>
                <w:spacing w:val="26"/>
                <w:kern w:val="0"/>
                <w:sz w:val="22"/>
                <w:szCs w:val="22"/>
                <w:lang w:val="pl-PL" w:eastAsia="en-US" w:bidi="ar-SA"/>
              </w:rPr>
              <w:t xml:space="preserve"> </w:t>
            </w:r>
            <w:r>
              <w:rPr>
                <w:rFonts w:cs="Calibri Light" w:ascii="Calibri " w:hAnsi="Calibri " w:cstheme="majorHAnsi"/>
                <w:kern w:val="0"/>
                <w:sz w:val="22"/>
                <w:szCs w:val="22"/>
                <w:lang w:val="pl-PL" w:eastAsia="en-US" w:bidi="ar-SA"/>
              </w:rPr>
              <w:t>na</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podstawie</w:t>
            </w:r>
            <w:r>
              <w:rPr>
                <w:rFonts w:cs="Calibri Light" w:ascii="Calibri " w:hAnsi="Calibri " w:cstheme="majorHAnsi"/>
                <w:spacing w:val="26"/>
                <w:kern w:val="0"/>
                <w:sz w:val="22"/>
                <w:szCs w:val="22"/>
                <w:lang w:val="pl-PL" w:eastAsia="en-US" w:bidi="ar-SA"/>
              </w:rPr>
              <w:t xml:space="preserve"> </w:t>
            </w:r>
            <w:r>
              <w:rPr>
                <w:rFonts w:cs="Calibri Light" w:ascii="Calibri " w:hAnsi="Calibri " w:cstheme="majorHAnsi"/>
                <w:kern w:val="0"/>
                <w:sz w:val="22"/>
                <w:szCs w:val="22"/>
                <w:lang w:val="pl-PL" w:eastAsia="en-US" w:bidi="ar-SA"/>
              </w:rPr>
              <w:t>CV</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oraz</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dokumentu</w:t>
            </w:r>
            <w:r>
              <w:rPr>
                <w:rFonts w:cs="Calibri Light" w:ascii="Calibri " w:hAnsi="Calibri " w:cstheme="majorHAnsi"/>
                <w:spacing w:val="25"/>
                <w:kern w:val="0"/>
                <w:sz w:val="22"/>
                <w:szCs w:val="22"/>
                <w:lang w:val="pl-PL" w:eastAsia="en-US" w:bidi="ar-SA"/>
              </w:rPr>
              <w:t xml:space="preserve"> </w:t>
            </w:r>
            <w:r>
              <w:rPr>
                <w:rFonts w:cs="Calibri Light" w:ascii="Calibri " w:hAnsi="Calibri " w:cstheme="majorHAnsi"/>
                <w:kern w:val="0"/>
                <w:sz w:val="22"/>
                <w:szCs w:val="22"/>
                <w:lang w:val="pl-PL" w:eastAsia="en-US" w:bidi="ar-SA"/>
              </w:rPr>
              <w:t>potwierdzającego</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kwalifikacje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kompetencje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zawodowe</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np.</w:t>
            </w:r>
            <w:r>
              <w:rPr>
                <w:rFonts w:cs="Calibri Light" w:ascii="Calibri " w:hAnsi="Calibri " w:cstheme="majorHAnsi"/>
                <w:spacing w:val="110"/>
                <w:kern w:val="0"/>
                <w:sz w:val="22"/>
                <w:szCs w:val="22"/>
                <w:lang w:val="pl-PL" w:eastAsia="en-US" w:bidi="ar-SA"/>
              </w:rPr>
              <w:t xml:space="preserve"> </w:t>
            </w:r>
            <w:r>
              <w:rPr>
                <w:rFonts w:cs="Calibri Light" w:ascii="Calibri " w:hAnsi="Calibri " w:cstheme="majorHAnsi"/>
                <w:kern w:val="0"/>
                <w:sz w:val="22"/>
                <w:szCs w:val="22"/>
                <w:lang w:val="pl-PL" w:eastAsia="en-US" w:bidi="ar-SA"/>
              </w:rPr>
              <w:t>certyfikatu,</w:t>
            </w:r>
            <w:r>
              <w:rPr>
                <w:rFonts w:cs="Calibri Light" w:ascii="Calibri " w:hAnsi="Calibri " w:cstheme="majorHAnsi"/>
                <w:spacing w:val="109"/>
                <w:kern w:val="0"/>
                <w:sz w:val="22"/>
                <w:szCs w:val="22"/>
                <w:lang w:val="pl-PL" w:eastAsia="en-US" w:bidi="ar-SA"/>
              </w:rPr>
              <w:t xml:space="preserve"> </w:t>
            </w:r>
            <w:r>
              <w:rPr>
                <w:rFonts w:cs="Calibri Light" w:ascii="Calibri " w:hAnsi="Calibri " w:cstheme="majorHAnsi"/>
                <w:kern w:val="0"/>
                <w:sz w:val="22"/>
                <w:szCs w:val="22"/>
                <w:lang w:val="pl-PL" w:eastAsia="en-US" w:bidi="ar-SA"/>
              </w:rPr>
              <w:t>dyplomu, zaświadczenia,</w:t>
            </w:r>
            <w:r>
              <w:rPr>
                <w:rFonts w:cs="Calibri Light" w:ascii="Calibri " w:hAnsi="Calibri " w:cstheme="majorHAnsi"/>
                <w:spacing w:val="-8"/>
                <w:kern w:val="0"/>
                <w:sz w:val="22"/>
                <w:szCs w:val="22"/>
                <w:lang w:val="pl-PL" w:eastAsia="en-US" w:bidi="ar-SA"/>
              </w:rPr>
              <w:t xml:space="preserve"> </w:t>
            </w:r>
            <w:r>
              <w:rPr>
                <w:rFonts w:cs="Calibri Light" w:ascii="Calibri " w:hAnsi="Calibri " w:cstheme="majorHAnsi"/>
                <w:kern w:val="0"/>
                <w:sz w:val="22"/>
                <w:szCs w:val="22"/>
                <w:lang w:val="pl-PL" w:eastAsia="en-US" w:bidi="ar-SA"/>
              </w:rPr>
              <w:t>świadectwa</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lub</w:t>
            </w:r>
            <w:r>
              <w:rPr>
                <w:rFonts w:cs="Calibri Light" w:ascii="Calibri " w:hAnsi="Calibri " w:cstheme="majorHAnsi"/>
                <w:spacing w:val="-6"/>
                <w:kern w:val="0"/>
                <w:sz w:val="22"/>
                <w:szCs w:val="22"/>
                <w:lang w:val="pl-PL" w:eastAsia="en-US" w:bidi="ar-SA"/>
              </w:rPr>
              <w:t xml:space="preserve"> </w:t>
            </w:r>
            <w:r>
              <w:rPr>
                <w:rFonts w:cs="Calibri Light" w:ascii="Calibri " w:hAnsi="Calibri " w:cstheme="majorHAnsi"/>
                <w:kern w:val="0"/>
                <w:sz w:val="22"/>
                <w:szCs w:val="22"/>
                <w:lang w:val="pl-PL" w:eastAsia="en-US" w:bidi="ar-SA"/>
              </w:rPr>
              <w:t>innego</w:t>
            </w:r>
            <w:r>
              <w:rPr>
                <w:rFonts w:cs="Calibri Light" w:ascii="Calibri " w:hAnsi="Calibri " w:cstheme="majorHAnsi"/>
                <w:spacing w:val="-6"/>
                <w:kern w:val="0"/>
                <w:sz w:val="22"/>
                <w:szCs w:val="22"/>
                <w:lang w:val="pl-PL" w:eastAsia="en-US" w:bidi="ar-SA"/>
              </w:rPr>
              <w:t xml:space="preserve"> </w:t>
            </w:r>
            <w:r>
              <w:rPr>
                <w:rFonts w:cs="Calibri Light" w:ascii="Calibri " w:hAnsi="Calibri " w:cstheme="majorHAnsi"/>
                <w:kern w:val="0"/>
                <w:sz w:val="22"/>
                <w:szCs w:val="22"/>
                <w:lang w:val="pl-PL" w:eastAsia="en-US" w:bidi="ar-SA"/>
              </w:rPr>
              <w:t>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TableParagraph"/>
              <w:widowControl w:val="false"/>
              <w:spacing w:before="0" w:after="0"/>
              <w:ind w:right="130" w:hanging="0"/>
              <w:jc w:val="center"/>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Trener,</w:t>
            </w:r>
            <w:r>
              <w:rPr>
                <w:rFonts w:cs="Calibri Light" w:ascii="Calibri " w:hAnsi="Calibri " w:cstheme="majorHAnsi"/>
                <w:spacing w:val="-9"/>
                <w:kern w:val="0"/>
                <w:sz w:val="22"/>
                <w:szCs w:val="22"/>
                <w:lang w:val="pl-PL" w:eastAsia="en-US" w:bidi="ar-SA"/>
              </w:rPr>
              <w:t xml:space="preserve"> </w:t>
            </w:r>
            <w:r>
              <w:rPr>
                <w:rFonts w:cs="Calibri Light" w:ascii="Calibri " w:hAnsi="Calibri " w:cstheme="majorHAnsi"/>
                <w:kern w:val="0"/>
                <w:sz w:val="22"/>
                <w:szCs w:val="22"/>
                <w:lang w:val="pl-PL" w:eastAsia="en-US" w:bidi="ar-SA"/>
              </w:rPr>
              <w:t>prowadzący</w:t>
            </w:r>
            <w:r>
              <w:rPr>
                <w:rFonts w:cs="Calibri Light" w:ascii="Calibri " w:hAnsi="Calibri " w:cstheme="majorHAnsi"/>
                <w:spacing w:val="-7"/>
                <w:kern w:val="0"/>
                <w:sz w:val="22"/>
                <w:szCs w:val="22"/>
                <w:lang w:val="pl-PL" w:eastAsia="en-US" w:bidi="ar-SA"/>
              </w:rPr>
              <w:t xml:space="preserve"> </w:t>
            </w:r>
            <w:r>
              <w:rPr>
                <w:rFonts w:cs="Calibri Light" w:ascii="Calibri " w:hAnsi="Calibri " w:cstheme="majorHAnsi"/>
                <w:kern w:val="0"/>
                <w:sz w:val="22"/>
                <w:szCs w:val="22"/>
                <w:lang w:val="pl-PL" w:eastAsia="en-US" w:bidi="ar-SA"/>
              </w:rPr>
              <w:t>treningi</w:t>
            </w:r>
            <w:r>
              <w:rPr>
                <w:rFonts w:cs="Calibri Light" w:ascii="Calibri " w:hAnsi="Calibri " w:cstheme="majorHAnsi"/>
                <w:spacing w:val="-52"/>
                <w:kern w:val="0"/>
                <w:sz w:val="22"/>
                <w:szCs w:val="22"/>
                <w:lang w:val="pl-PL" w:eastAsia="en-US" w:bidi="ar-SA"/>
              </w:rPr>
              <w:t xml:space="preserve"> </w:t>
            </w:r>
            <w:r>
              <w:rPr>
                <w:rFonts w:cs="Calibri Light" w:ascii="Calibri " w:hAnsi="Calibri " w:cstheme="majorHAnsi"/>
                <w:kern w:val="0"/>
                <w:sz w:val="22"/>
                <w:szCs w:val="22"/>
                <w:lang w:val="pl-PL" w:eastAsia="en-US" w:bidi="ar-SA"/>
              </w:rPr>
              <w:t>interpersonalne,</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zajęcia</w:t>
            </w:r>
          </w:p>
          <w:p>
            <w:pPr>
              <w:pStyle w:val="TableParagraph"/>
              <w:widowControl w:val="false"/>
              <w:spacing w:before="0" w:after="0"/>
              <w:ind w:right="131" w:hanging="0"/>
              <w:jc w:val="center"/>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motywacyjne,</w:t>
            </w:r>
            <w:r>
              <w:rPr>
                <w:rFonts w:cs="Calibri Light" w:ascii="Calibri " w:hAnsi="Calibri " w:cstheme="majorHAnsi"/>
                <w:spacing w:val="-7"/>
                <w:kern w:val="0"/>
                <w:sz w:val="22"/>
                <w:szCs w:val="22"/>
                <w:lang w:val="pl-PL" w:eastAsia="en-US" w:bidi="ar-SA"/>
              </w:rPr>
              <w:t xml:space="preserve"> </w:t>
            </w:r>
            <w:r>
              <w:rPr>
                <w:rFonts w:cs="Calibri Light" w:ascii="Calibri " w:hAnsi="Calibri " w:cstheme="majorHAnsi"/>
                <w:kern w:val="0"/>
                <w:sz w:val="22"/>
                <w:szCs w:val="22"/>
                <w:lang w:val="pl-PL" w:eastAsia="en-US" w:bidi="ar-SA"/>
              </w:rPr>
              <w:t>zajęcia</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z</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 xml:space="preserve">języków </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obcych, trener</w:t>
            </w:r>
            <w:r>
              <w:rPr>
                <w:rFonts w:cs="Calibri Light" w:ascii="Calibri " w:hAnsi="Calibri " w:cstheme="majorHAnsi"/>
                <w:spacing w:val="1"/>
                <w:kern w:val="0"/>
                <w:sz w:val="22"/>
                <w:szCs w:val="22"/>
                <w:lang w:val="pl-PL" w:eastAsia="en-US" w:bidi="ar-SA"/>
              </w:rPr>
              <w:t xml:space="preserve"> </w:t>
            </w:r>
            <w:r>
              <w:rPr>
                <w:rFonts w:cs="Calibri Light" w:ascii="Calibri " w:hAnsi="Calibri " w:cstheme="majorHAnsi"/>
                <w:kern w:val="0"/>
                <w:sz w:val="22"/>
                <w:szCs w:val="22"/>
                <w:lang w:val="pl-PL" w:eastAsia="en-US" w:bidi="ar-SA"/>
              </w:rPr>
              <w:t>personalny, prowadzący</w:t>
            </w:r>
            <w:r>
              <w:rPr>
                <w:rFonts w:cs="Calibri Light" w:ascii="Calibri " w:hAnsi="Calibri " w:cstheme="majorHAnsi"/>
                <w:spacing w:val="1"/>
                <w:kern w:val="0"/>
                <w:sz w:val="22"/>
                <w:szCs w:val="22"/>
                <w:lang w:val="pl-PL" w:eastAsia="en-US" w:bidi="ar-SA"/>
              </w:rPr>
              <w:t xml:space="preserve"> </w:t>
            </w:r>
            <w:r>
              <w:rPr>
                <w:rFonts w:cs="Calibri Light" w:ascii="Calibri " w:hAnsi="Calibri " w:cstheme="majorHAnsi"/>
                <w:kern w:val="0"/>
                <w:sz w:val="22"/>
                <w:szCs w:val="22"/>
                <w:lang w:val="pl-PL" w:eastAsia="en-US" w:bidi="ar-SA"/>
              </w:rPr>
              <w:t>szkolenie</w:t>
            </w:r>
            <w:r>
              <w:rPr>
                <w:rFonts w:cs="Calibri Light" w:ascii="Calibri " w:hAnsi="Calibri " w:cstheme="majorHAnsi"/>
                <w:spacing w:val="-5"/>
                <w:kern w:val="0"/>
                <w:sz w:val="22"/>
                <w:szCs w:val="22"/>
                <w:lang w:val="pl-PL" w:eastAsia="en-US" w:bidi="ar-SA"/>
              </w:rPr>
              <w:t xml:space="preserve"> </w:t>
            </w:r>
            <w:r>
              <w:rPr>
                <w:rFonts w:cs="Calibri Light" w:ascii="Calibri " w:hAnsi="Calibri " w:cstheme="majorHAnsi"/>
                <w:kern w:val="0"/>
                <w:sz w:val="22"/>
                <w:szCs w:val="22"/>
                <w:lang w:val="pl-PL" w:eastAsia="en-US" w:bidi="ar-SA"/>
              </w:rPr>
              <w:t>z</w:t>
            </w:r>
            <w:r>
              <w:rPr>
                <w:rFonts w:cs="Calibri Light" w:ascii="Calibri " w:hAnsi="Calibri " w:cstheme="majorHAnsi"/>
                <w:spacing w:val="-6"/>
                <w:kern w:val="0"/>
                <w:sz w:val="22"/>
                <w:szCs w:val="22"/>
                <w:lang w:val="pl-PL" w:eastAsia="en-US" w:bidi="ar-SA"/>
              </w:rPr>
              <w:t xml:space="preserve"> </w:t>
            </w:r>
            <w:r>
              <w:rPr>
                <w:rFonts w:cs="Calibri Light" w:ascii="Calibri " w:hAnsi="Calibri " w:cstheme="majorHAnsi"/>
                <w:kern w:val="0"/>
                <w:sz w:val="22"/>
                <w:szCs w:val="22"/>
                <w:lang w:val="pl-PL" w:eastAsia="en-US" w:bidi="ar-SA"/>
              </w:rPr>
              <w:t>przedsiębiorczości,</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coaching</w:t>
            </w:r>
            <w:r>
              <w:rPr>
                <w:rFonts w:eastAsia="Calibri" w:cs="Calibri Light" w:ascii="Calibri " w:hAnsi="Calibri " w:cstheme="majorHAnsi"/>
                <w:spacing w:val="-3"/>
                <w:kern w:val="0"/>
                <w:sz w:val="22"/>
                <w:szCs w:val="22"/>
                <w:lang w:val="pl-PL" w:eastAsia="en-US" w:bidi="ar-SA"/>
              </w:rPr>
              <w:t xml:space="preserve"> </w:t>
            </w:r>
            <w:r>
              <w:rPr>
                <w:rFonts w:eastAsia="Calibri" w:cs="Calibri Light" w:ascii="Calibri " w:hAnsi="Calibri " w:cstheme="majorHAnsi"/>
                <w:kern w:val="0"/>
                <w:sz w:val="22"/>
                <w:szCs w:val="22"/>
                <w:lang w:val="pl-PL" w:eastAsia="en-US" w:bidi="ar-SA"/>
              </w:rPr>
              <w:t>itp.</w:t>
            </w:r>
          </w:p>
        </w:tc>
        <w:tc>
          <w:tcPr>
            <w:tcW w:w="1560"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Godzina</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(60 minut)</w:t>
            </w:r>
          </w:p>
        </w:tc>
        <w:tc>
          <w:tcPr>
            <w:tcW w:w="5228"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100,00 zł brutto</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TableParagraph"/>
              <w:widowControl w:val="false"/>
              <w:spacing w:before="0" w:after="0"/>
              <w:ind w:right="130" w:hanging="0"/>
              <w:jc w:val="center"/>
              <w:cnfStyle w:val="000000000000" w:firstRow="0" w:lastRow="0" w:firstColumn="0" w:lastColumn="0" w:oddVBand="0" w:evenVBand="0" w:oddHBand="0" w:evenHBand="0" w:firstRowFirstColumn="0" w:firstRowLastColumn="0" w:lastRowFirstColumn="0" w:lastRowLastColumn="0"/>
              <w:rPr>
                <w:rFonts w:ascii="Calibri " w:hAnsi="Calibri "/>
                <w:kern w:val="0"/>
                <w:sz w:val="22"/>
                <w:szCs w:val="22"/>
                <w:lang w:val="pl-PL" w:eastAsia="en-US" w:bidi="ar-SA"/>
              </w:rPr>
            </w:pPr>
            <w:r>
              <w:rPr>
                <w:rFonts w:cs="Calibri Light" w:ascii="Calibri " w:hAnsi="Calibri " w:cstheme="majorHAnsi"/>
                <w:kern w:val="0"/>
                <w:sz w:val="22"/>
                <w:szCs w:val="22"/>
                <w:lang w:val="pl-PL" w:eastAsia="en-US" w:bidi="ar-SA"/>
              </w:rPr>
              <w:t>Trener,</w:t>
            </w:r>
            <w:r>
              <w:rPr>
                <w:rFonts w:cs="Calibri Light" w:ascii="Calibri " w:hAnsi="Calibri " w:cstheme="majorHAnsi"/>
                <w:spacing w:val="-10"/>
                <w:kern w:val="0"/>
                <w:sz w:val="22"/>
                <w:szCs w:val="22"/>
                <w:lang w:val="pl-PL" w:eastAsia="en-US" w:bidi="ar-SA"/>
              </w:rPr>
              <w:t xml:space="preserve"> </w:t>
            </w:r>
            <w:r>
              <w:rPr>
                <w:rFonts w:cs="Calibri Light" w:ascii="Calibri " w:hAnsi="Calibri " w:cstheme="majorHAnsi"/>
                <w:kern w:val="0"/>
                <w:sz w:val="22"/>
                <w:szCs w:val="22"/>
                <w:lang w:val="pl-PL" w:eastAsia="en-US" w:bidi="ar-SA"/>
              </w:rPr>
              <w:t>prowadzący</w:t>
            </w:r>
            <w:r>
              <w:rPr>
                <w:rFonts w:cs="Calibri Light" w:ascii="Calibri " w:hAnsi="Calibri " w:cstheme="majorHAnsi"/>
                <w:spacing w:val="-8"/>
                <w:kern w:val="0"/>
                <w:sz w:val="22"/>
                <w:szCs w:val="22"/>
                <w:lang w:val="pl-PL" w:eastAsia="en-US" w:bidi="ar-SA"/>
              </w:rPr>
              <w:t xml:space="preserve"> </w:t>
            </w:r>
            <w:r>
              <w:rPr>
                <w:rFonts w:cs="Calibri Light" w:ascii="Calibri " w:hAnsi="Calibri " w:cstheme="majorHAnsi"/>
                <w:kern w:val="0"/>
                <w:sz w:val="22"/>
                <w:szCs w:val="22"/>
                <w:lang w:val="pl-PL" w:eastAsia="en-US" w:bidi="ar-SA"/>
              </w:rPr>
              <w:t>warsztaty</w:t>
            </w:r>
            <w:r>
              <w:rPr>
                <w:rFonts w:cs="Calibri Light" w:ascii="Calibri " w:hAnsi="Calibri " w:cstheme="majorHAnsi"/>
                <w:spacing w:val="-53"/>
                <w:kern w:val="0"/>
                <w:sz w:val="22"/>
                <w:szCs w:val="22"/>
                <w:lang w:val="pl-PL" w:eastAsia="en-US" w:bidi="ar-SA"/>
              </w:rPr>
              <w:t xml:space="preserve"> </w:t>
            </w:r>
            <w:r>
              <w:rPr>
                <w:rFonts w:cs="Calibri Light" w:ascii="Calibri " w:hAnsi="Calibri " w:cstheme="majorHAnsi"/>
                <w:kern w:val="0"/>
                <w:sz w:val="22"/>
                <w:szCs w:val="22"/>
                <w:lang w:val="pl-PL" w:eastAsia="en-US" w:bidi="ar-SA"/>
              </w:rPr>
              <w:t>rękodzielnicze, warsztaty</w:t>
            </w:r>
            <w:r>
              <w:rPr>
                <w:rFonts w:cs="Calibri Light" w:ascii="Calibri " w:hAnsi="Calibri " w:cstheme="majorHAnsi"/>
                <w:spacing w:val="1"/>
                <w:kern w:val="0"/>
                <w:sz w:val="22"/>
                <w:szCs w:val="22"/>
                <w:lang w:val="pl-PL" w:eastAsia="en-US" w:bidi="ar-SA"/>
              </w:rPr>
              <w:t xml:space="preserve"> </w:t>
            </w:r>
            <w:r>
              <w:rPr>
                <w:rFonts w:cs="Calibri Light" w:ascii="Calibri " w:hAnsi="Calibri " w:cstheme="majorHAnsi"/>
                <w:kern w:val="0"/>
                <w:sz w:val="22"/>
                <w:szCs w:val="22"/>
                <w:lang w:val="pl-PL" w:eastAsia="en-US" w:bidi="ar-SA"/>
              </w:rPr>
              <w:t>kulinarne, zajęcia sportowe,</w:t>
            </w:r>
            <w:r>
              <w:rPr>
                <w:rFonts w:cs="Calibri Light" w:ascii="Calibri " w:hAnsi="Calibri " w:cstheme="majorHAnsi"/>
                <w:spacing w:val="1"/>
                <w:kern w:val="0"/>
                <w:sz w:val="22"/>
                <w:szCs w:val="22"/>
                <w:lang w:val="pl-PL" w:eastAsia="en-US" w:bidi="ar-SA"/>
              </w:rPr>
              <w:t xml:space="preserve"> </w:t>
            </w:r>
            <w:r>
              <w:rPr>
                <w:rFonts w:cs="Calibri Light" w:ascii="Calibri " w:hAnsi="Calibri " w:cstheme="majorHAnsi"/>
                <w:kern w:val="0"/>
                <w:sz w:val="22"/>
                <w:szCs w:val="22"/>
                <w:lang w:val="pl-PL" w:eastAsia="en-US" w:bidi="ar-SA"/>
              </w:rPr>
              <w:t>artystyczne, warsztaty z</w:t>
            </w:r>
            <w:r>
              <w:rPr>
                <w:rFonts w:cs="Calibri Light" w:ascii="Calibri " w:hAnsi="Calibri " w:cstheme="majorHAnsi"/>
                <w:spacing w:val="1"/>
                <w:kern w:val="0"/>
                <w:sz w:val="22"/>
                <w:szCs w:val="22"/>
                <w:lang w:val="pl-PL" w:eastAsia="en-US" w:bidi="ar-SA"/>
              </w:rPr>
              <w:t xml:space="preserve"> </w:t>
            </w:r>
            <w:r>
              <w:rPr>
                <w:rFonts w:cs="Calibri Light" w:ascii="Calibri " w:hAnsi="Calibri " w:cstheme="majorHAnsi"/>
                <w:kern w:val="0"/>
                <w:sz w:val="22"/>
                <w:szCs w:val="22"/>
                <w:lang w:val="pl-PL" w:eastAsia="en-US" w:bidi="ar-SA"/>
              </w:rPr>
              <w:t>poprawy</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wizerunku</w:t>
            </w:r>
            <w:r>
              <w:rPr>
                <w:rFonts w:eastAsia="Calibri" w:cs="Calibri Light" w:ascii="Calibri " w:hAnsi="Calibri " w:cstheme="majorHAnsi"/>
                <w:spacing w:val="-2"/>
                <w:kern w:val="0"/>
                <w:sz w:val="22"/>
                <w:szCs w:val="22"/>
                <w:lang w:val="pl-PL" w:eastAsia="en-US" w:bidi="ar-SA"/>
              </w:rPr>
              <w:t xml:space="preserve"> </w:t>
            </w:r>
            <w:r>
              <w:rPr>
                <w:rFonts w:eastAsia="Calibri" w:cs="Calibri Light" w:ascii="Calibri " w:hAnsi="Calibri " w:cstheme="majorHAnsi"/>
                <w:kern w:val="0"/>
                <w:sz w:val="22"/>
                <w:szCs w:val="22"/>
                <w:lang w:val="pl-PL" w:eastAsia="en-US" w:bidi="ar-SA"/>
              </w:rPr>
              <w:t>itp.</w:t>
            </w:r>
          </w:p>
        </w:tc>
        <w:tc>
          <w:tcPr>
            <w:tcW w:w="1560" w:type="dxa"/>
            <w:tcBorders>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Godzina</w:t>
            </w:r>
          </w:p>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(60 minut)</w:t>
            </w:r>
          </w:p>
        </w:tc>
        <w:tc>
          <w:tcPr>
            <w:tcW w:w="5228" w:type="dxa"/>
            <w:tcBorders>
              <w:left w:val="single" w:sz="2" w:space="0" w:color="000000"/>
              <w:bottom w:val="single" w:sz="2" w:space="0" w:color="000000"/>
            </w:tcBorders>
            <w:vAlign w:val="center"/>
          </w:tcPr>
          <w:p>
            <w:pPr>
              <w:pStyle w:val="Normal"/>
              <w:widowControl w:val="fals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80,00 zł brutto</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cstheme="minorHAnsi"/>
                <w:sz w:val="22"/>
                <w:szCs w:val="22"/>
                <w:lang w:val="pl-PL"/>
              </w:rPr>
              <w:t>-</w:t>
            </w:r>
          </w:p>
        </w:tc>
      </w:tr>
      <w:tr>
        <w:trPr/>
        <w:tc>
          <w:tcPr>
            <w:tcW w:w="1046" w:type="dxa"/>
            <w:tcBorders>
              <w:left w:val="single" w:sz="2" w:space="0" w:color="000000"/>
              <w:bottom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4" w:space="0" w:color="000000"/>
            </w:tcBorders>
            <w:vAlign w:val="center"/>
          </w:tcPr>
          <w:p>
            <w:pPr>
              <w:pStyle w:val="Standard"/>
              <w:widowControl w:val="false"/>
              <w:jc w:val="center"/>
              <w:rPr>
                <w:rFonts w:ascii="Calibri" w:hAnsi="Calibri" w:eastAsia="Mangal"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Terapeuta np. uzależnień , zajęciowy</w:t>
            </w:r>
          </w:p>
        </w:tc>
        <w:tc>
          <w:tcPr>
            <w:tcW w:w="1560" w:type="dxa"/>
            <w:tcBorders>
              <w:left w:val="single" w:sz="2" w:space="0" w:color="000000"/>
              <w:bottom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left w:val="single" w:sz="2" w:space="0" w:color="000000"/>
              <w:bottom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110,00 zł  – godzina 60 minut (wynagrodzenie brutto z uwzględnieniem kosztów pracodawcy)</w:t>
            </w:r>
          </w:p>
        </w:tc>
        <w:tc>
          <w:tcPr>
            <w:tcW w:w="4031" w:type="dxa"/>
            <w:tcBorders>
              <w:left w:val="single" w:sz="2" w:space="0" w:color="000000"/>
              <w:bottom w:val="single" w:sz="4"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terapeuta posiada wykształcenie wyższe/zawodowe lub kwalifikacje umożliwiające prowadzenie danego wsparcia – weryfikacja na podstawie CV oraz dokumentu potwierdzającego kwalifikacje lub kompetencje zawodowe np. certyfikatu, dyplomu, zaświadczenia, świadectwa lub innego dokumentu. -</w:t>
            </w:r>
          </w:p>
        </w:tc>
      </w:tr>
      <w:tr>
        <w:trPr/>
        <w:tc>
          <w:tcPr>
            <w:tcW w:w="1046"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jc w:val="center"/>
              <w:rPr>
                <w:rFonts w:ascii="Calibri" w:hAnsi="Calibri" w:eastAsia="Mangal"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 xml:space="preserve">Lider/ Animator lokalny </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100,00 zł – godzina 60 minut (wynagrodzenie brutto z uwzględnieniem kosztów pracodawcy)</w:t>
            </w:r>
          </w:p>
        </w:tc>
        <w:tc>
          <w:tcPr>
            <w:tcW w:w="4031"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lider/animator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Specjaliści ds. resocjalizacji</w:t>
            </w:r>
          </w:p>
        </w:tc>
        <w:tc>
          <w:tcPr>
            <w:tcW w:w="1560"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Godzina</w:t>
            </w:r>
          </w:p>
        </w:tc>
        <w:tc>
          <w:tcPr>
            <w:tcW w:w="5228"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120,00 zł  – godzina 60 minut (wynagrodzenie brutto z uwzględnieniem kosztów pracodawcy)</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Wydatek kwalifikowalny, o ile specjalista posiada wykształcenie wyższe/zawodowe lub kwalifikacje umożliwiające prowadzenie danego wsparcia – weryfikacja na podstawie CV oraz dokumentu potwierdzającego kwalifikacje lub kompetencje zawodowe np. certyfikatu, dyplomu, zaświadczenia, świadectwa lub innego dokumentu.</w:t>
            </w:r>
          </w:p>
        </w:tc>
      </w:tr>
      <w:tr>
        <w:trPr/>
        <w:tc>
          <w:tcPr>
            <w:tcW w:w="1046"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Ubezpieczenia grupowe uczestników</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Osoba</w:t>
            </w:r>
          </w:p>
        </w:tc>
        <w:tc>
          <w:tcPr>
            <w:tcW w:w="52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22,00 zł brutto</w:t>
            </w:r>
          </w:p>
        </w:tc>
        <w:tc>
          <w:tcPr>
            <w:tcW w:w="40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xml:space="preserve">Wyżywienie w trakcie zajęć </w:t>
            </w:r>
          </w:p>
        </w:tc>
        <w:tc>
          <w:tcPr>
            <w:tcW w:w="1560"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Osoba</w:t>
            </w:r>
          </w:p>
        </w:tc>
        <w:tc>
          <w:tcPr>
            <w:tcW w:w="5228" w:type="dxa"/>
            <w:tcBorders>
              <w:top w:val="single" w:sz="4" w:space="0" w:color="000000"/>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Koszt uzależniony od zaplanowanej liczby i godzin zakresu wsparcia, przy czym:</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maksymalny koszt przerwy obiadowej 45,00 zł brutto (Wyżywienie, obiad) – możliwość kwalifikowania wydatku powinna zostać ograniczona do projektów, w których wsparcie dla tej samej grupy osób w danym dniu trwa nie krócej niż 6 godzin. Zakres: obejmuje dwa dania (zupa i drugie danie), przy czym istnieje możliwość szerszego zakresu usługi, o ile mieści się w określonej cenie rynkowej. Cena rynkowa powinna być uzależniona od rodzaju oferowanej usługi i jest niższa, jeśli finansowany jest mniejszy zakres usługi (np. obiad składający się tylko z drugiego dania),</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maksymalny koszt przerwy kawowej 15,00 zł brutto – możliwość</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kwalifikowania wydatku powinna zostać ograniczona do projektów, w których wsparcie dla tej samej grupy osób w danym dniu trwa nie krócej niż 4 godziny.</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Wynajem sal szkoleniowych</w:t>
            </w:r>
          </w:p>
          <w:p>
            <w:pPr>
              <w:pStyle w:val="ListParagraph"/>
              <w:widowControl w:val="false"/>
              <w:numPr>
                <w:ilvl w:val="0"/>
                <w:numId w:val="6"/>
              </w:numPr>
              <w:spacing w:lineRule="auto" w:line="240" w:before="0" w:after="0"/>
              <w:ind w:left="460" w:hanging="360"/>
              <w:contextualSpacing/>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sala komputerowa z wyposażeniem (komputery) dla ok. 10-15 osób</w:t>
            </w:r>
          </w:p>
          <w:p>
            <w:pPr>
              <w:pStyle w:val="ListParagraph"/>
              <w:widowControl w:val="false"/>
              <w:numPr>
                <w:ilvl w:val="0"/>
                <w:numId w:val="6"/>
              </w:numPr>
              <w:spacing w:lineRule="auto" w:line="240" w:before="0" w:after="0"/>
              <w:ind w:left="460" w:hanging="360"/>
              <w:contextualSpacing/>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sala konferencyjna dla ok. 30-50 osób</w:t>
            </w:r>
          </w:p>
          <w:p>
            <w:pPr>
              <w:pStyle w:val="ListParagraph"/>
              <w:widowControl w:val="false"/>
              <w:numPr>
                <w:ilvl w:val="0"/>
                <w:numId w:val="6"/>
              </w:numPr>
              <w:spacing w:lineRule="auto" w:line="240" w:before="0" w:after="0"/>
              <w:ind w:left="460" w:hanging="360"/>
              <w:contextualSpacing/>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sala szkoleniowa ok. 20-30 osób</w:t>
            </w:r>
          </w:p>
          <w:p>
            <w:pPr>
              <w:pStyle w:val="ListParagraph"/>
              <w:widowControl w:val="false"/>
              <w:numPr>
                <w:ilvl w:val="0"/>
                <w:numId w:val="6"/>
              </w:numPr>
              <w:spacing w:lineRule="auto" w:line="240" w:before="0" w:after="0"/>
              <w:ind w:left="460" w:hanging="360"/>
              <w:contextualSpacing/>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sala szkoleniowa ok. 5-15 osób</w:t>
            </w:r>
          </w:p>
        </w:tc>
        <w:tc>
          <w:tcPr>
            <w:tcW w:w="1560" w:type="dxa"/>
            <w:tcBorders>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Godzina</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(60 minut)</w:t>
            </w:r>
          </w:p>
        </w:tc>
        <w:tc>
          <w:tcPr>
            <w:tcW w:w="5228" w:type="dxa"/>
            <w:tcBorders>
              <w:left w:val="single" w:sz="2" w:space="0" w:color="000000"/>
              <w:bottom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65,00 zł brutto</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80,00 zł brutto</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55,00 zł brutto</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40,00 zł brutto</w:t>
            </w:r>
          </w:p>
        </w:tc>
        <w:tc>
          <w:tcPr>
            <w:tcW w:w="4031" w:type="dxa"/>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obejmuje koszt wynajmu sali wyposażonej, zgodnie z potrzebami projektu, m.in. w stoły, krzesła, tablice flipchart lub tablice suchościeralne, bezprzewodowy dostęp do Internetu oraz koszty utrzymania sali, w tym energii elektrycznej;</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kern w:val="0"/>
                <w:sz w:val="22"/>
                <w:szCs w:val="22"/>
                <w:lang w:val="pl-PL" w:eastAsia="en-US" w:bidi="ar-SA"/>
              </w:rPr>
            </w:pPr>
            <w:r>
              <w:rPr>
                <w:rFonts w:eastAsia="Calibri" w:cs="Calibri Light" w:ascii="Calibri " w:hAnsi="Calibri " w:cstheme="majorHAnsi"/>
                <w:kern w:val="0"/>
                <w:sz w:val="22"/>
                <w:szCs w:val="22"/>
                <w:lang w:val="pl-PL" w:eastAsia="en-US" w:bidi="ar-SA"/>
              </w:rPr>
              <w:t>- 1 godzinę wynajmu należy rozumieć jako godzinę zegarową (60 min.).</w:t>
            </w:r>
          </w:p>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 w:hAnsi="Calibri " w:eastAsia="Calibri" w:cs="Calibri Light" w:cstheme="majorHAnsi"/>
                <w:kern w:val="0"/>
                <w:sz w:val="22"/>
                <w:szCs w:val="22"/>
                <w:lang w:val="pl-PL" w:eastAsia="en-US" w:bidi="ar-SA"/>
              </w:rPr>
            </w:pPr>
            <w:r>
              <w:rPr>
                <w:rFonts w:eastAsia="Calibri" w:cs="Calibri Light" w:cstheme="majorHAnsi" w:ascii="Calibri " w:hAnsi="Calibri "/>
                <w:kern w:val="0"/>
                <w:sz w:val="22"/>
                <w:szCs w:val="22"/>
                <w:lang w:val="pl-PL" w:eastAsia="en-US" w:bidi="ar-SA"/>
              </w:rPr>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Mangal"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 xml:space="preserve">Bilety do kina/ teatru/ zoo/ basen/ </w:t>
            </w:r>
            <w:r>
              <w:rPr>
                <w:rFonts w:eastAsia="Mangal" w:cs="Calibri" w:ascii="Calibri" w:hAnsi="Calibri" w:asciiTheme="minorHAnsi" w:cstheme="minorHAnsi" w:hAnsiTheme="minorHAnsi"/>
                <w:sz w:val="22"/>
                <w:szCs w:val="22"/>
                <w:lang w:val="pl-PL"/>
              </w:rPr>
              <w:t>park rozrywki</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Zgodnie z cennikiem danej instytucji</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Materiały piśmiennicze/szkoleniowe</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Zestaw</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t>
            </w:r>
            <w:r>
              <w:rPr>
                <w:rFonts w:eastAsia="Calibri, Calibri" w:cs="Calibri" w:ascii="Calibri" w:hAnsi="Calibri" w:asciiTheme="minorHAnsi" w:cstheme="minorHAnsi" w:hAnsiTheme="minorHAnsi"/>
                <w:sz w:val="22"/>
                <w:szCs w:val="22"/>
                <w:lang w:val="pl-PL"/>
              </w:rPr>
              <w:t>20,00 zł zestaw na uczestnika</w:t>
            </w:r>
          </w:p>
        </w:tc>
        <w:tc>
          <w:tcPr>
            <w:tcW w:w="4031" w:type="dxa"/>
            <w:tcBorders>
              <w:left w:val="single" w:sz="2" w:space="0" w:color="000000"/>
              <w:bottom w:val="single" w:sz="2" w:space="0" w:color="000000"/>
              <w:right w:val="single" w:sz="2" w:space="0" w:color="000000"/>
            </w:tcBorders>
            <w:vAlign w:val="center"/>
          </w:tcPr>
          <w:p>
            <w:pPr>
              <w:pStyle w:val="Default"/>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wydatek kwalifikowalny, o ile jest to uzasadnione specyfiką realizowanego projektu;</w:t>
            </w:r>
          </w:p>
          <w:p>
            <w:pPr>
              <w:pStyle w:val="Default"/>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wydatek kwalifikowalny, o ile przewidziane są w ramach realizowanego projektu szkolenia/warsztaty/doradztwo;</w:t>
            </w:r>
          </w:p>
          <w:p>
            <w:pPr>
              <w:pStyle w:val="Default"/>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obejmuje zestaw składający się z teczki, notesu, długopisu, wydruków;</w:t>
            </w:r>
          </w:p>
          <w:p>
            <w:pPr>
              <w:pStyle w:val="Default"/>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cena rynkowa powinna być uzależniona od rodzaju oferowanej usługi i jest niższa, jeśli finansowany jest mniejszy zakres usługi (np. notes i długopis);</w:t>
            </w:r>
          </w:p>
          <w:p>
            <w:pPr>
              <w:pStyle w:val="Default"/>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cena nie obejmuje kosztu logotypów (objęte są kosztami administracyjnymi).</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Materiały warsztatowe</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Zestaw</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40,00 zł na uczestnika/1 warsztaty</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W tym np. materiały na warsztaty rękodzielnicze, kulinarne</w:t>
            </w:r>
          </w:p>
        </w:tc>
      </w:tr>
      <w:tr>
        <w:trPr/>
        <w:tc>
          <w:tcPr>
            <w:tcW w:w="1046"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Nocleg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Osoba/sztuka</w:t>
            </w:r>
          </w:p>
        </w:tc>
        <w:tc>
          <w:tcPr>
            <w:tcW w:w="5228"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80,00 zł za osobę w pokoju dwuosobowym ze śniadaniem;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120,00 zł za osobę w pokoju jednoosobowym ze śniadaniem.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4031"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Obejmuje nocleg, co do zasady </w:t>
              <w:br/>
              <w:t xml:space="preserve">w pokojach 2- osobowych (nocleg </w:t>
              <w:br/>
              <w:t>w pokojach 1- osobowych jest kwalifikowalny tylko w uzasadnionych przypadkach).</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Mangal"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 xml:space="preserve">Kolacja w przypadku organizacji </w:t>
            </w:r>
            <w:r>
              <w:rPr>
                <w:rFonts w:eastAsia="Mangal" w:cs="Calibri" w:ascii="Calibri" w:hAnsi="Calibri" w:asciiTheme="minorHAnsi" w:cstheme="minorHAnsi" w:hAnsiTheme="minorHAnsi"/>
                <w:sz w:val="22"/>
                <w:szCs w:val="22"/>
                <w:lang w:val="pl-PL"/>
              </w:rPr>
              <w:t>wsparcia z noclegiem</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Osoba/sztuka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30,00 zł</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Wydatek kwalifikowalny, w przypadku organizacji wsparcia z noclegiem, zakresem obejmuje kompletny wieczorny posiłek (na ciepło lub na zimno), przy czym istnieje możliwość szerszego zakresu usługi, o ile mieści się w określonej cenie rynkowej. Cena rynkowa powinna być uzależniona od rodzaju oferowanej usługi i jest niższa, jeśli finansowany jest mniejszy zakres usługi </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 xml:space="preserve">Laptop wraz </w:t>
              <w:br/>
              <w:t>z oprogramowaniem</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3 500,00 zł/sztuka w przypadku jednorazowego odpisu amortyzacyjnego</w:t>
            </w:r>
          </w:p>
          <w:p>
            <w:pPr>
              <w:pStyle w:val="Zawartotabeli"/>
              <w:widowControl w:val="false"/>
              <w:jc w:val="center"/>
              <w:rPr>
                <w:rFonts w:ascii="Calibri" w:hAnsi="Calibri" w:eastAsia="Calibri, Calibri" w:cs="Calibri" w:asciiTheme="minorHAnsi" w:cstheme="minorHAnsi" w:hAnsiTheme="minorHAnsi"/>
                <w:color w:val="FF0000"/>
                <w:sz w:val="22"/>
                <w:szCs w:val="22"/>
                <w:lang w:val="pl-PL"/>
              </w:rPr>
            </w:pPr>
            <w:r>
              <w:rPr>
                <w:rFonts w:eastAsia="Calibri, Calibri" w:cs="Calibri" w:cstheme="minorHAnsi" w:ascii="Calibri" w:hAnsi="Calibri"/>
                <w:color w:val="FF0000"/>
                <w:sz w:val="22"/>
                <w:szCs w:val="22"/>
                <w:lang w:val="pl-PL"/>
              </w:rPr>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wydatek kwalifikowalny, o ile nabycie laptopa jest niezbędne w celu wspomagania procesu wdrażania projektu (udzielania wsparcia uczestnikom projektu), nie do obsługi </w:t>
            </w:r>
            <w:r>
              <w:rPr>
                <w:rFonts w:cs="Calibri" w:ascii="Calibri" w:hAnsi="Calibri" w:asciiTheme="minorHAnsi" w:cstheme="minorHAnsi" w:hAnsiTheme="minorHAnsi"/>
                <w:sz w:val="22"/>
                <w:szCs w:val="22"/>
                <w:lang w:val="pl-PL"/>
              </w:rPr>
              <w:t xml:space="preserve">projektu (co jest finansowane w ramach kosztów administracyjnych). Konieczność zakupu urządzenia powinna zostać uzasadniona we wniosku </w:t>
              <w:br/>
              <w:t xml:space="preserve">o dofinansowanie projektu; -wydatek kwalifikowalny w wysokości odpowiadającej odpisom amortyzacyjnym, zgodnie z pkt 4 podrozdziału 6.12.1 Wytycznych </w:t>
              <w:br/>
              <w:t xml:space="preserve">w zakresie kwalifikowalności wydatków </w:t>
              <w:br/>
              <w:t>w ramach Europejskiego Funduszu Rozwoju Regionalnego, Europejskiego Funduszu Społecznego oraz Funduszu Spójności na lata 2014-2020;</w:t>
            </w:r>
          </w:p>
          <w:p>
            <w:pPr>
              <w:pStyle w:val="Zawartotabeli"/>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xml:space="preserve">- wydatek kwalifikowalny w przypadku, gdy wnioskodawca nie posiada wystarczającego zaplecza technicznego do udzielania wsparcia uczestnikom projektu. Mając na uwadze powyższe konieczność dokonywania zakupu sprzętu może skutkować obniżeniem możliwej do uzyskania liczby punktów </w:t>
              <w:br/>
              <w:t>w ramach oceny potencjału wnioskodawcy; - wydatek kwalifikowalny, o ile laptop posiada parametry biurowe z oprogramowaniem systemowym i podstawowym pakietem biurowym (licencja na 12 miesięcy);</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Projektor multimedialny</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2 400,00 zł/sztuka w przypadku jednorazowego odpisu amortyzacyjnego</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o ile nabycie projektora multimedialnego jest niezbędne w celu wspomagania procesu wdrażania. Konieczność zakupu urządzenia powinna zostać uzasadniona w części wniosku dostępnej pod budżetem szczegółowym;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Ekran projekcyjny</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500,00 zł/sztuka w przypadku jednorazowego odpisu amortyzacyjnego</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wydatek kwalifikowalny, o ile nabycie ekranu projekcyjnego jest niezbędne </w:t>
              <w:br/>
              <w:t>w celu wspomagania procesu wdrażania. Konieczność zakupu urządzenia powinna zostać uzasadniona w części wniosku dostępnej pod budżetem szczegółowym;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tc>
      </w:tr>
      <w:tr>
        <w:trPr/>
        <w:tc>
          <w:tcPr>
            <w:tcW w:w="1046" w:type="dxa"/>
            <w:tcBorders>
              <w:left w:val="single" w:sz="2" w:space="0" w:color="000000"/>
              <w:bottom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4"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Urządzenie wielofunkcyjne</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1560" w:type="dxa"/>
            <w:tcBorders>
              <w:left w:val="single" w:sz="2" w:space="0" w:color="000000"/>
              <w:bottom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2000 zł/sztuka w przypadku jednorazowego odpisu amortyzacyjnego</w:t>
            </w:r>
          </w:p>
        </w:tc>
        <w:tc>
          <w:tcPr>
            <w:tcW w:w="4031" w:type="dxa"/>
            <w:tcBorders>
              <w:left w:val="single" w:sz="2" w:space="0" w:color="000000"/>
              <w:bottom w:val="single" w:sz="4" w:space="0" w:color="000000"/>
              <w:right w:val="single" w:sz="2" w:space="0" w:color="000000"/>
            </w:tcBorders>
            <w:vAlign w:val="center"/>
          </w:tcPr>
          <w:p>
            <w:pPr>
              <w:pStyle w:val="Zawartotabeli"/>
              <w:widowControl w:val="false"/>
              <w:jc w:val="center"/>
              <w:rPr>
                <w:rFonts w:ascii="Calibri" w:hAnsi="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wydatek kwalifikowalny, o ile nabycie urządzenia wielofunkcyjnego jest niezbędne w celu wspomagania procesu wdrażania projektu (udzielania wsparcia uczestnikom projektu). Konieczność zakupu urządzenia powinna zostać </w:t>
            </w:r>
            <w:r>
              <w:rPr>
                <w:rFonts w:cs="Calibri" w:ascii="Calibri" w:hAnsi="Calibri" w:asciiTheme="minorHAnsi" w:cstheme="minorHAnsi" w:hAnsiTheme="minorHAnsi"/>
                <w:sz w:val="22"/>
                <w:szCs w:val="22"/>
                <w:lang w:val="pl-PL"/>
              </w:rPr>
              <w:t>uzasadniona w części wniosku dostępnej pod budżetem szczegółowym;</w:t>
            </w:r>
          </w:p>
          <w:p>
            <w:pPr>
              <w:pStyle w:val="Zawartotabeli"/>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p>
            <w:pPr>
              <w:pStyle w:val="Zawartotabeli"/>
              <w:widowControl w:val="false"/>
              <w:jc w:val="center"/>
              <w:rPr>
                <w:rFonts w:ascii="Calibri" w:hAnsi="Calibri" w:cs="Calibri" w:asciiTheme="minorHAnsi" w:cstheme="minorHAnsi" w:hAnsiTheme="minorHAnsi"/>
                <w:sz w:val="22"/>
                <w:szCs w:val="22"/>
                <w:lang w:val="pl-PL"/>
              </w:rPr>
            </w:pPr>
            <w:r>
              <w:rPr>
                <w:rFonts w:cs="Calibri" w:ascii="Calibri" w:hAnsi="Calibri" w:asciiTheme="minorHAnsi" w:cstheme="minorHAnsi" w:hAnsiTheme="minorHAnsi"/>
                <w:sz w:val="22"/>
                <w:szCs w:val="22"/>
                <w:lang w:val="pl-PL"/>
              </w:rPr>
              <w:t>- wydatek kwalifikowalny, o ile urządzenie posiada min. funkcję druku, kserokopiarki, skanera;</w:t>
            </w:r>
          </w:p>
        </w:tc>
      </w:tr>
      <w:tr>
        <w:trPr/>
        <w:tc>
          <w:tcPr>
            <w:tcW w:w="1046"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Drukarka</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500,00 zł</w:t>
            </w:r>
          </w:p>
        </w:tc>
        <w:tc>
          <w:tcPr>
            <w:tcW w:w="4031" w:type="dxa"/>
            <w:tcBorders>
              <w:top w:val="single" w:sz="4" w:space="0" w:color="000000"/>
              <w:left w:val="single" w:sz="4" w:space="0" w:color="000000"/>
              <w:bottom w:val="single" w:sz="4" w:space="0" w:color="000000"/>
              <w:right w:val="single" w:sz="4"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o ile nabycie drukarki jest niezbędne w celu wspomagania procesu wdrażania (udzielania wsparcia uczestnikom projektu). Konieczność zakupu urządzenia powinna zostać uzasadniona w części wniosku dostępnej pod budżetem szczegółowym;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tc>
      </w:tr>
      <w:tr>
        <w:trPr/>
        <w:tc>
          <w:tcPr>
            <w:tcW w:w="1046" w:type="dxa"/>
            <w:tcBorders>
              <w:top w:val="single" w:sz="4" w:space="0" w:color="000000"/>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top w:val="single" w:sz="4" w:space="0" w:color="000000"/>
              <w:left w:val="single" w:sz="2" w:space="0" w:color="000000"/>
              <w:bottom w:val="single" w:sz="2" w:space="0" w:color="000000"/>
            </w:tcBorders>
            <w:vAlign w:val="center"/>
          </w:tcPr>
          <w:p>
            <w:pPr>
              <w:pStyle w:val="Standard"/>
              <w:widowControl w:val="false"/>
              <w:jc w:val="center"/>
              <w:rPr>
                <w:rFonts w:ascii="Calibri" w:hAnsi="Calibri" w:eastAsia="Liberation Sans" w:cs="Calibri" w:asciiTheme="minorHAnsi" w:cstheme="minorHAnsi" w:hAnsiTheme="minorHAnsi"/>
                <w:sz w:val="22"/>
                <w:szCs w:val="22"/>
                <w:lang w:val="pl-PL"/>
              </w:rPr>
            </w:pPr>
            <w:r>
              <w:rPr>
                <w:rFonts w:eastAsia="Liberation Sans" w:cs="Calibri" w:ascii="Calibri" w:hAnsi="Calibri" w:asciiTheme="minorHAnsi" w:cstheme="minorHAnsi" w:hAnsiTheme="minorHAnsi"/>
                <w:sz w:val="22"/>
                <w:szCs w:val="22"/>
                <w:lang w:val="pl-PL"/>
              </w:rPr>
              <w:t>Mikrofon</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1560"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top w:val="single" w:sz="4" w:space="0" w:color="000000"/>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300,00 zł</w:t>
            </w:r>
          </w:p>
        </w:tc>
        <w:tc>
          <w:tcPr>
            <w:tcW w:w="4031" w:type="dxa"/>
            <w:tcBorders>
              <w:top w:val="single" w:sz="4" w:space="0" w:color="000000"/>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o ile nabycie mikrofonu jest niezbędne w celu wspomagania procesu wdrażania (udzielania wsparcia uczestnikom projektu). Konieczność zakupu urządzenia powinna zostać uzasadniona w części wniosku dostępnej pod budżetem szczegółowym;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Kamera cyfrowa</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1 500,00 zł</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o ile nabycie kamery cyfrowej jest niezbędne w celu wspomagania procesu wdrażania (udzielania wsparcia uczestnikom projektu). Konieczność zakupu urządzenia powinna zostać uzasadniona w części wniosku dostępnej pod budżetem szczegółowym;</w:t>
            </w:r>
          </w:p>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wydatek kwalifikowalny w przypadku, gdy wnioskodawca nie posiada wystarczającego zaplecza technicznego do udzielania wsparcia uczestnikom projektu;</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Aparat fotograficzny</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 xml:space="preserve"> </w:t>
            </w:r>
            <w:r>
              <w:rPr>
                <w:rFonts w:eastAsia="Calibri, Calibri" w:cs="Calibri" w:ascii="Calibri" w:hAnsi="Calibri" w:asciiTheme="minorHAnsi" w:cstheme="minorHAnsi" w:hAnsiTheme="minorHAnsi"/>
                <w:sz w:val="22"/>
                <w:szCs w:val="22"/>
                <w:lang w:val="pl-PL"/>
              </w:rPr>
              <w:t>1 200,00 zł</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Aparat cyfrowy</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Tablica flipchart</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350,00 zł</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Tablica magnetyczna, suchościeralna</w:t>
            </w:r>
          </w:p>
        </w:tc>
      </w:tr>
      <w:tr>
        <w:trPr/>
        <w:tc>
          <w:tcPr>
            <w:tcW w:w="1046" w:type="dxa"/>
            <w:tcBorders>
              <w:left w:val="single" w:sz="2" w:space="0" w:color="000000"/>
              <w:bottom w:val="single" w:sz="2" w:space="0" w:color="000000"/>
            </w:tcBorders>
            <w:vAlign w:val="center"/>
          </w:tcPr>
          <w:p>
            <w:pPr>
              <w:pStyle w:val="Zawartotabeli"/>
              <w:widowControl w:val="false"/>
              <w:numPr>
                <w:ilvl w:val="0"/>
                <w:numId w:val="1"/>
              </w:numPr>
              <w:jc w:val="center"/>
              <w:rPr>
                <w:rFonts w:ascii="Calibri" w:hAnsi="Calibri" w:eastAsia="Calibri, Calibri" w:cs="Calibri" w:asciiTheme="minorHAnsi" w:cstheme="minorHAnsi" w:hAnsiTheme="minorHAnsi"/>
                <w:sz w:val="22"/>
                <w:szCs w:val="22"/>
                <w:lang w:val="pl-PL"/>
              </w:rPr>
            </w:pPr>
            <w:r>
              <w:rPr>
                <w:rFonts w:eastAsia="Calibri, Calibri" w:cs="Calibri" w:cstheme="minorHAnsi" w:ascii="Calibri" w:hAnsi="Calibri"/>
                <w:sz w:val="22"/>
                <w:szCs w:val="22"/>
                <w:lang w:val="pl-PL"/>
              </w:rPr>
            </w:r>
          </w:p>
        </w:tc>
        <w:tc>
          <w:tcPr>
            <w:tcW w:w="2649"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Tablica magnetyczna</w:t>
            </w:r>
          </w:p>
        </w:tc>
        <w:tc>
          <w:tcPr>
            <w:tcW w:w="1560"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Sztuka</w:t>
            </w:r>
          </w:p>
        </w:tc>
        <w:tc>
          <w:tcPr>
            <w:tcW w:w="5228" w:type="dxa"/>
            <w:tcBorders>
              <w:left w:val="single" w:sz="2" w:space="0" w:color="000000"/>
              <w:bottom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250,00 zł</w:t>
            </w:r>
          </w:p>
        </w:tc>
        <w:tc>
          <w:tcPr>
            <w:tcW w:w="4031" w:type="dxa"/>
            <w:tcBorders>
              <w:left w:val="single" w:sz="2" w:space="0" w:color="000000"/>
              <w:bottom w:val="single" w:sz="2" w:space="0" w:color="000000"/>
              <w:right w:val="single" w:sz="2" w:space="0" w:color="000000"/>
            </w:tcBorders>
            <w:vAlign w:val="center"/>
          </w:tcPr>
          <w:p>
            <w:pPr>
              <w:pStyle w:val="Zawartotabeli"/>
              <w:widowControl w:val="false"/>
              <w:jc w:val="center"/>
              <w:rPr>
                <w:rFonts w:ascii="Calibri" w:hAnsi="Calibri" w:eastAsia="Calibri, Calibri" w:cs="Calibri" w:asciiTheme="minorHAnsi" w:cstheme="minorHAnsi" w:hAnsiTheme="minorHAnsi"/>
                <w:sz w:val="22"/>
                <w:szCs w:val="22"/>
                <w:lang w:val="pl-PL"/>
              </w:rPr>
            </w:pPr>
            <w:r>
              <w:rPr>
                <w:rFonts w:eastAsia="Calibri, Calibri" w:cs="Calibri" w:ascii="Calibri" w:hAnsi="Calibri" w:asciiTheme="minorHAnsi" w:cstheme="minorHAnsi" w:hAnsiTheme="minorHAnsi"/>
                <w:sz w:val="22"/>
                <w:szCs w:val="22"/>
                <w:lang w:val="pl-PL"/>
              </w:rPr>
              <w:t>Minimalne wymiary 120 cm x 90 cm, powierzchnia suchościeralna</w:t>
            </w:r>
          </w:p>
        </w:tc>
      </w:tr>
    </w:tbl>
    <w:p>
      <w:pPr>
        <w:pStyle w:val="Normal"/>
        <w:rPr>
          <w:rFonts w:ascii="Calibri" w:hAnsi="Calibri" w:eastAsia="Calibri, Calibri" w:cs="Calibri, Calibri"/>
          <w:color w:val="000000"/>
          <w:sz w:val="22"/>
          <w:szCs w:val="22"/>
        </w:rPr>
      </w:pPr>
      <w:r>
        <w:rPr>
          <w:rFonts w:eastAsia="Calibri, Calibri" w:cs="Calibri, Calibri" w:ascii="Calibri" w:hAnsi="Calibri"/>
          <w:color w:val="000000"/>
          <w:sz w:val="22"/>
          <w:szCs w:val="22"/>
        </w:rPr>
      </w:r>
    </w:p>
    <w:p>
      <w:pPr>
        <w:pStyle w:val="Normal"/>
        <w:rPr>
          <w:rFonts w:ascii="Calibri" w:hAnsi="Calibri" w:eastAsia="Calibri, Calibri" w:cs="Calibri, Calibri"/>
          <w:color w:val="000000"/>
          <w:sz w:val="22"/>
          <w:szCs w:val="22"/>
        </w:rPr>
      </w:pPr>
      <w:r>
        <w:rPr>
          <w:rFonts w:eastAsia="Calibri, Calibri" w:cs="Calibri, Calibri" w:ascii="Calibri" w:hAnsi="Calibri"/>
          <w:color w:val="000000"/>
          <w:sz w:val="22"/>
          <w:szCs w:val="22"/>
        </w:rPr>
      </w:r>
    </w:p>
    <w:p>
      <w:pPr>
        <w:pStyle w:val="Normal"/>
        <w:rPr>
          <w:rFonts w:ascii="Calibri" w:hAnsi="Calibri" w:eastAsia="Calibri, Calibri" w:cs="Calibri, Calibri"/>
          <w:color w:val="000000"/>
          <w:sz w:val="22"/>
          <w:szCs w:val="22"/>
        </w:rPr>
      </w:pPr>
      <w:r>
        <w:rPr>
          <w:rFonts w:eastAsia="Calibri, Calibri" w:cs="Calibri, Calibri" w:ascii="Calibri" w:hAnsi="Calibri"/>
          <w:color w:val="000000"/>
          <w:sz w:val="22"/>
          <w:szCs w:val="22"/>
        </w:rPr>
      </w:r>
    </w:p>
    <w:p>
      <w:pPr>
        <w:pStyle w:val="Normal"/>
        <w:rPr>
          <w:rFonts w:ascii="Calibri" w:hAnsi="Calibri" w:eastAsia="Calibri, Calibri" w:cs="Calibri, Calibri"/>
          <w:color w:val="000000"/>
          <w:sz w:val="22"/>
          <w:szCs w:val="22"/>
        </w:rPr>
      </w:pPr>
      <w:r>
        <w:rPr>
          <w:rFonts w:eastAsia="Calibri, Calibri" w:cs="Calibri, Calibri" w:ascii="Calibri" w:hAnsi="Calibri"/>
          <w:color w:val="000000"/>
          <w:sz w:val="22"/>
          <w:szCs w:val="22"/>
        </w:rPr>
      </w:r>
    </w:p>
    <w:p>
      <w:pPr>
        <w:pStyle w:val="Normal"/>
        <w:spacing w:lineRule="auto" w:line="276" w:before="0" w:after="200"/>
        <w:rPr>
          <w:rFonts w:ascii="Calibri " w:hAnsi="Calibri " w:eastAsia="Calibri" w:cs="Calibri Light"/>
          <w:sz w:val="20"/>
          <w:szCs w:val="20"/>
        </w:rPr>
      </w:pPr>
      <w:r>
        <w:rPr>
          <w:rFonts w:eastAsia="Calibri" w:cs="Calibri Light" w:ascii="Calibri " w:hAnsi="Calibri "/>
          <w:sz w:val="20"/>
          <w:szCs w:val="20"/>
        </w:rPr>
      </w:r>
    </w:p>
    <w:tbl>
      <w:tblPr>
        <w:tblStyle w:val="Tabela-Siatka"/>
        <w:tblW w:w="133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320"/>
      </w:tblGrid>
      <w:tr>
        <w:trPr>
          <w:trHeight w:val="465" w:hRule="atLeast"/>
        </w:trPr>
        <w:tc>
          <w:tcPr>
            <w:tcW w:w="13320" w:type="dxa"/>
            <w:tcBorders/>
            <w:shd w:color="auto" w:fill="F2F2F2" w:themeFill="background1" w:themeFillShade="f2" w:val="clear"/>
          </w:tcPr>
          <w:p>
            <w:pPr>
              <w:pStyle w:val="Normal"/>
              <w:widowControl w:val="false"/>
              <w:spacing w:lineRule="auto" w:line="276" w:before="0" w:after="200"/>
              <w:jc w:val="left"/>
              <w:rPr>
                <w:rFonts w:ascii="Calibri " w:hAnsi="Calibri "/>
                <w:kern w:val="0"/>
                <w:sz w:val="20"/>
                <w:szCs w:val="20"/>
                <w:lang w:val="pl-PL" w:eastAsia="en-US" w:bidi="ar-SA"/>
              </w:rPr>
            </w:pPr>
            <w:r>
              <w:rPr>
                <w:rFonts w:eastAsia="Calibri" w:cs="Calibri Light" w:ascii="Calibri " w:hAnsi="Calibri "/>
                <w:b/>
                <w:kern w:val="0"/>
                <w:sz w:val="20"/>
                <w:szCs w:val="20"/>
                <w:lang w:val="pl-PL" w:eastAsia="en-US" w:bidi="ar-SA"/>
              </w:rPr>
              <w:t>Nazwy kosztów w budżecie projektu</w:t>
            </w:r>
          </w:p>
        </w:tc>
      </w:tr>
    </w:tbl>
    <w:p>
      <w:pPr>
        <w:pStyle w:val="Normal"/>
        <w:spacing w:lineRule="auto" w:line="276" w:before="0" w:after="200"/>
        <w:rPr>
          <w:rFonts w:ascii="Calibri " w:hAnsi="Calibri "/>
          <w:sz w:val="20"/>
          <w:szCs w:val="20"/>
        </w:rPr>
      </w:pPr>
      <w:r>
        <w:rPr>
          <w:rFonts w:eastAsia="Calibri" w:cs="Calibri Light" w:ascii="Calibri " w:hAnsi="Calibri "/>
          <w:sz w:val="20"/>
          <w:szCs w:val="20"/>
        </w:rPr>
        <w:t xml:space="preserve">Wnioskodawca nie powinien wskazywać w szczegółowym budżecie projektu informacji typu forma zaangażowania, liczba godzin zajęć, liczba grup zajęciowych, liczba osób na zajęciach, częstotliwość zajęć, cena jednostkowa itp. Informacje te należy wykazywać w </w:t>
      </w:r>
      <w:r>
        <w:rPr>
          <w:rFonts w:eastAsia="Calibri" w:cs="Calibri Light" w:ascii="Calibri " w:hAnsi="Calibri "/>
          <w:b/>
          <w:bCs/>
          <w:sz w:val="20"/>
          <w:szCs w:val="20"/>
        </w:rPr>
        <w:t>uzasadnieniach dla poszczególnych wydatków pod szczegółowym budżetem projektu</w:t>
      </w:r>
      <w:r>
        <w:rPr>
          <w:rFonts w:eastAsia="Calibri" w:cs="Calibri Light" w:ascii="Calibri " w:hAnsi="Calibri "/>
          <w:sz w:val="20"/>
          <w:szCs w:val="20"/>
        </w:rPr>
        <w:t>. Zgodnie z zaleceniami IK UP do centralnego systemu teleinformatycznego SL2014 nazwy pozycji powinny być odpowiednio ogólne tak, aby drobne zmiany, które pojawiają się w trakcie realizacji projektu nie wiązały się ze zmianą nazw kosztów.</w:t>
      </w:r>
    </w:p>
    <w:tbl>
      <w:tblPr>
        <w:tblStyle w:val="Tabela-Siatka"/>
        <w:tblW w:w="133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320"/>
      </w:tblGrid>
      <w:tr>
        <w:trPr/>
        <w:tc>
          <w:tcPr>
            <w:tcW w:w="13320" w:type="dxa"/>
            <w:tcBorders/>
            <w:shd w:color="auto" w:fill="F2F2F2" w:themeFill="background1" w:themeFillShade="f2" w:val="clear"/>
          </w:tcPr>
          <w:p>
            <w:pPr>
              <w:pStyle w:val="Normal"/>
              <w:widowControl w:val="false"/>
              <w:spacing w:lineRule="auto" w:line="276" w:before="0" w:after="200"/>
              <w:jc w:val="left"/>
              <w:rPr>
                <w:rFonts w:ascii="Calibri " w:hAnsi="Calibri "/>
                <w:kern w:val="0"/>
                <w:sz w:val="20"/>
                <w:szCs w:val="20"/>
                <w:lang w:val="pl-PL" w:eastAsia="en-US" w:bidi="ar-SA"/>
              </w:rPr>
            </w:pPr>
            <w:r>
              <w:rPr>
                <w:rFonts w:eastAsia="Calibri" w:cs="Calibri Light" w:ascii="Calibri " w:hAnsi="Calibri "/>
                <w:b/>
                <w:kern w:val="0"/>
                <w:sz w:val="20"/>
                <w:szCs w:val="20"/>
                <w:lang w:val="pl-PL" w:eastAsia="en-US" w:bidi="ar-SA"/>
              </w:rPr>
              <w:t>Zalecenia dotyczące zakresu niezbędnych informacji uzasadniających dany koszt</w:t>
            </w:r>
          </w:p>
        </w:tc>
      </w:tr>
    </w:tbl>
    <w:p>
      <w:pPr>
        <w:pStyle w:val="Normal"/>
        <w:spacing w:lineRule="auto" w:line="276" w:before="0" w:after="200"/>
        <w:rPr>
          <w:rFonts w:ascii="Calibri " w:hAnsi="Calibri " w:eastAsia="Calibri" w:cs="Calibri Light"/>
          <w:bCs/>
          <w:sz w:val="20"/>
          <w:szCs w:val="20"/>
        </w:rPr>
      </w:pPr>
      <w:r>
        <w:rPr>
          <w:rFonts w:eastAsia="Calibri" w:cs="Calibri Light" w:ascii="Calibri " w:hAnsi="Calibri "/>
          <w:bCs/>
          <w:sz w:val="20"/>
          <w:szCs w:val="20"/>
        </w:rPr>
      </w:r>
    </w:p>
    <w:tbl>
      <w:tblPr>
        <w:tblW w:w="13325"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2522"/>
        <w:gridCol w:w="10802"/>
      </w:tblGrid>
      <w:tr>
        <w:trPr>
          <w:trHeight w:val="414" w:hRule="atLeast"/>
        </w:trPr>
        <w:tc>
          <w:tcPr>
            <w:tcW w:w="252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lineRule="auto" w:line="276" w:before="0" w:after="200"/>
              <w:rPr>
                <w:rFonts w:ascii="Calibri " w:hAnsi="Calibri "/>
                <w:sz w:val="20"/>
                <w:szCs w:val="20"/>
              </w:rPr>
            </w:pPr>
            <w:r>
              <w:rPr>
                <w:rFonts w:eastAsia="Calibri" w:cs="Calibri Light" w:ascii="Calibri " w:hAnsi="Calibri "/>
                <w:b/>
                <w:sz w:val="20"/>
                <w:szCs w:val="20"/>
              </w:rPr>
              <w:t>Szkolenia/ warsztaty/ spotkania z zakresu instrumentów aktywizacji społecznej</w:t>
            </w:r>
          </w:p>
        </w:tc>
        <w:tc>
          <w:tcPr>
            <w:tcW w:w="108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Calibri " w:hAnsi="Calibri "/>
                <w:sz w:val="20"/>
                <w:szCs w:val="20"/>
              </w:rPr>
            </w:pPr>
            <w:r>
              <w:rPr>
                <w:rFonts w:eastAsia="Calibri" w:cs="Calibri Light" w:ascii="Calibri " w:hAnsi="Calibri "/>
                <w:bCs/>
                <w:sz w:val="20"/>
                <w:szCs w:val="20"/>
              </w:rPr>
              <w:t>W przypadku tego rodzaju kosztu w uzasadnieniu pod budżetem należy wskazać informacje nt.:</w:t>
            </w:r>
          </w:p>
          <w:p>
            <w:pPr>
              <w:pStyle w:val="Normal"/>
              <w:widowControl w:val="false"/>
              <w:spacing w:lineRule="auto" w:line="276" w:before="0" w:after="200"/>
              <w:rPr>
                <w:rFonts w:ascii="Calibri " w:hAnsi="Calibri "/>
                <w:sz w:val="20"/>
                <w:szCs w:val="20"/>
              </w:rPr>
            </w:pPr>
            <w:r>
              <w:rPr>
                <w:rFonts w:eastAsia="Calibri" w:cs="Calibri Light" w:ascii="Calibri " w:hAnsi="Calibri "/>
                <w:bCs/>
                <w:sz w:val="20"/>
                <w:szCs w:val="20"/>
              </w:rPr>
              <w:t>- rodzaju planowanego instrumentu;</w:t>
            </w:r>
          </w:p>
          <w:p>
            <w:pPr>
              <w:pStyle w:val="Normal"/>
              <w:widowControl w:val="false"/>
              <w:spacing w:lineRule="auto" w:line="276" w:before="0" w:after="200"/>
              <w:rPr>
                <w:rFonts w:ascii="Calibri " w:hAnsi="Calibri "/>
                <w:sz w:val="20"/>
                <w:szCs w:val="20"/>
              </w:rPr>
            </w:pPr>
            <w:r>
              <w:rPr>
                <w:rFonts w:eastAsia="Calibri" w:cs="Calibri Light" w:ascii="Calibri " w:hAnsi="Calibri "/>
                <w:bCs/>
                <w:i/>
                <w:sz w:val="20"/>
                <w:szCs w:val="20"/>
              </w:rPr>
              <w:t xml:space="preserve">- </w:t>
            </w:r>
            <w:r>
              <w:rPr>
                <w:rFonts w:eastAsia="Calibri" w:cs="Calibri Light" w:ascii="Calibri " w:hAnsi="Calibri "/>
                <w:bCs/>
                <w:sz w:val="20"/>
                <w:szCs w:val="20"/>
              </w:rPr>
              <w:t>przewidywanej liczbę uczestników;</w:t>
            </w:r>
          </w:p>
          <w:p>
            <w:pPr>
              <w:pStyle w:val="Normal"/>
              <w:widowControl w:val="false"/>
              <w:spacing w:lineRule="auto" w:line="276" w:before="0" w:after="200"/>
              <w:rPr>
                <w:rFonts w:ascii="Calibri " w:hAnsi="Calibri "/>
                <w:sz w:val="20"/>
                <w:szCs w:val="20"/>
              </w:rPr>
            </w:pPr>
            <w:r>
              <w:rPr>
                <w:rFonts w:eastAsia="Calibri" w:cs="Calibri Light" w:ascii="Calibri " w:hAnsi="Calibri "/>
                <w:sz w:val="20"/>
                <w:szCs w:val="20"/>
              </w:rPr>
              <w:t>- przewidywanego czasu trwania – liczba godzin (w tym liczbę godzin wsparcia w ciągu dnia);</w:t>
            </w:r>
          </w:p>
          <w:p>
            <w:pPr>
              <w:pStyle w:val="Normal"/>
              <w:widowControl w:val="false"/>
              <w:spacing w:lineRule="auto" w:line="276" w:before="0" w:after="200"/>
              <w:rPr>
                <w:rFonts w:ascii="Calibri " w:hAnsi="Calibri "/>
                <w:sz w:val="20"/>
                <w:szCs w:val="20"/>
              </w:rPr>
            </w:pPr>
            <w:r>
              <w:rPr>
                <w:rFonts w:eastAsia="Calibri" w:cs="Calibri Light" w:ascii="Calibri " w:hAnsi="Calibri "/>
                <w:sz w:val="20"/>
                <w:szCs w:val="20"/>
              </w:rPr>
              <w:t>- podstawy oszacowania kosztu (np. doświadczenie w realizacji tego typu wsparcia oraz przykładowy katalog kosztów z uwzględnieniem kosztów: trenera, cateringu, materiałów szkoleniowych).</w:t>
            </w:r>
          </w:p>
        </w:tc>
      </w:tr>
      <w:tr>
        <w:trPr>
          <w:trHeight w:val="414" w:hRule="atLeast"/>
        </w:trPr>
        <w:tc>
          <w:tcPr>
            <w:tcW w:w="252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lineRule="auto" w:line="276" w:before="0" w:after="200"/>
              <w:rPr>
                <w:rFonts w:ascii="Calibri " w:hAnsi="Calibri "/>
                <w:sz w:val="20"/>
                <w:szCs w:val="20"/>
              </w:rPr>
            </w:pPr>
            <w:r>
              <w:rPr>
                <w:rFonts w:eastAsia="Calibri" w:cs="Calibri Light" w:ascii="Calibri " w:hAnsi="Calibri "/>
                <w:b/>
                <w:sz w:val="20"/>
                <w:szCs w:val="20"/>
              </w:rPr>
              <w:t>Działania o charakterze środowiskowym</w:t>
            </w:r>
          </w:p>
        </w:tc>
        <w:tc>
          <w:tcPr>
            <w:tcW w:w="108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Calibri " w:hAnsi="Calibri "/>
                <w:sz w:val="20"/>
                <w:szCs w:val="20"/>
              </w:rPr>
            </w:pPr>
            <w:r>
              <w:rPr>
                <w:rFonts w:eastAsia="Calibri" w:cs="Calibri Light" w:ascii="Calibri " w:hAnsi="Calibri "/>
                <w:bCs/>
                <w:sz w:val="20"/>
                <w:szCs w:val="20"/>
              </w:rPr>
              <w:t>W przypadku tego rodzaju kosztu w uzasadnieniu pod budżetem należy wskazać informacje nt.</w:t>
            </w:r>
          </w:p>
          <w:p>
            <w:pPr>
              <w:pStyle w:val="Normal"/>
              <w:widowControl w:val="false"/>
              <w:spacing w:lineRule="auto" w:line="276" w:before="0" w:after="200"/>
              <w:rPr>
                <w:rFonts w:ascii="Calibri " w:hAnsi="Calibri "/>
                <w:sz w:val="20"/>
                <w:szCs w:val="20"/>
              </w:rPr>
            </w:pPr>
            <w:r>
              <w:rPr>
                <w:rFonts w:eastAsia="Calibri" w:cs="Calibri Light" w:ascii="Calibri " w:hAnsi="Calibri "/>
                <w:bCs/>
                <w:sz w:val="20"/>
                <w:szCs w:val="20"/>
              </w:rPr>
              <w:t>- rodzaju planowanego działania, jej cel;</w:t>
            </w:r>
          </w:p>
          <w:p>
            <w:pPr>
              <w:pStyle w:val="Normal"/>
              <w:widowControl w:val="false"/>
              <w:spacing w:lineRule="auto" w:line="276" w:before="0" w:after="200"/>
              <w:rPr>
                <w:rFonts w:ascii="Calibri " w:hAnsi="Calibri "/>
                <w:sz w:val="20"/>
                <w:szCs w:val="20"/>
              </w:rPr>
            </w:pPr>
            <w:r>
              <w:rPr>
                <w:rFonts w:eastAsia="Calibri" w:cs="Calibri Light" w:ascii="Calibri " w:hAnsi="Calibri "/>
                <w:bCs/>
                <w:i/>
                <w:sz w:val="20"/>
                <w:szCs w:val="20"/>
              </w:rPr>
              <w:t xml:space="preserve">- </w:t>
            </w:r>
            <w:r>
              <w:rPr>
                <w:rFonts w:eastAsia="Calibri" w:cs="Calibri Light" w:ascii="Calibri " w:hAnsi="Calibri "/>
                <w:bCs/>
                <w:sz w:val="20"/>
                <w:szCs w:val="20"/>
              </w:rPr>
              <w:t>przewidywanej liczby uczestników;</w:t>
            </w:r>
          </w:p>
          <w:p>
            <w:pPr>
              <w:pStyle w:val="Normal"/>
              <w:widowControl w:val="false"/>
              <w:spacing w:lineRule="auto" w:line="276" w:before="0" w:after="200"/>
              <w:rPr>
                <w:rFonts w:ascii="Calibri " w:hAnsi="Calibri "/>
                <w:sz w:val="20"/>
                <w:szCs w:val="20"/>
              </w:rPr>
            </w:pPr>
            <w:r>
              <w:rPr>
                <w:rFonts w:eastAsia="Calibri" w:cs="Calibri Light" w:ascii="Calibri " w:hAnsi="Calibri "/>
                <w:sz w:val="20"/>
                <w:szCs w:val="20"/>
              </w:rPr>
              <w:t>- przewidywanego czasu trwania – liczba godzin;</w:t>
            </w:r>
          </w:p>
          <w:p>
            <w:pPr>
              <w:pStyle w:val="Normal"/>
              <w:widowControl w:val="false"/>
              <w:spacing w:lineRule="auto" w:line="276" w:before="0" w:after="200"/>
              <w:rPr>
                <w:rFonts w:ascii="Calibri " w:hAnsi="Calibri "/>
                <w:sz w:val="20"/>
                <w:szCs w:val="20"/>
              </w:rPr>
            </w:pPr>
            <w:r>
              <w:rPr>
                <w:rFonts w:eastAsia="Calibri" w:cs="Calibri Light" w:ascii="Calibri " w:hAnsi="Calibri "/>
                <w:sz w:val="20"/>
                <w:szCs w:val="20"/>
              </w:rPr>
              <w:t>- podstawy oszacowania kosztu (np. doświadczenie w realizacji tego typu wsparcia oraz przykładowy katalog kosztów z uwzględnieniem kosztów: trenera, cateringu, materiałów).</w:t>
            </w:r>
          </w:p>
        </w:tc>
      </w:tr>
    </w:tbl>
    <w:p>
      <w:pPr>
        <w:pStyle w:val="Normal"/>
        <w:spacing w:lineRule="auto" w:line="276" w:before="0" w:after="200"/>
        <w:rPr>
          <w:rFonts w:ascii="Calibri " w:hAnsi="Calibri " w:eastAsia="Calibri" w:cs="Calibri Light"/>
          <w:sz w:val="20"/>
          <w:szCs w:val="20"/>
        </w:rPr>
      </w:pPr>
      <w:r>
        <w:rPr>
          <w:rFonts w:eastAsia="Calibri" w:cs="Calibri Light" w:ascii="Calibri " w:hAnsi="Calibri "/>
          <w:sz w:val="20"/>
          <w:szCs w:val="20"/>
        </w:rPr>
      </w:r>
    </w:p>
    <w:tbl>
      <w:tblPr>
        <w:tblStyle w:val="Tabela-Siatka"/>
        <w:tblW w:w="133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320"/>
      </w:tblGrid>
      <w:tr>
        <w:trPr/>
        <w:tc>
          <w:tcPr>
            <w:tcW w:w="13320" w:type="dxa"/>
            <w:tcBorders/>
            <w:shd w:color="auto" w:fill="F2F2F2" w:themeFill="background1" w:themeFillShade="f2" w:val="clear"/>
          </w:tcPr>
          <w:p>
            <w:pPr>
              <w:pStyle w:val="Normal"/>
              <w:widowControl w:val="false"/>
              <w:spacing w:lineRule="auto" w:line="276" w:before="0" w:after="200"/>
              <w:jc w:val="left"/>
              <w:rPr>
                <w:rFonts w:ascii="Calibri " w:hAnsi="Calibri "/>
                <w:kern w:val="0"/>
                <w:sz w:val="20"/>
                <w:szCs w:val="20"/>
                <w:lang w:val="pl-PL" w:eastAsia="en-US" w:bidi="ar-SA"/>
              </w:rPr>
            </w:pPr>
            <w:r>
              <w:rPr>
                <w:rFonts w:eastAsia="Calibri" w:cs="Calibri Light" w:ascii="Calibri " w:hAnsi="Calibri "/>
                <w:b/>
                <w:bCs/>
                <w:kern w:val="0"/>
                <w:sz w:val="20"/>
                <w:szCs w:val="20"/>
                <w:lang w:val="pl-PL" w:eastAsia="en-US" w:bidi="ar-SA"/>
              </w:rPr>
              <w:t xml:space="preserve">Zakaz podwójnego finansowania  </w:t>
            </w:r>
          </w:p>
        </w:tc>
      </w:tr>
    </w:tbl>
    <w:p>
      <w:pPr>
        <w:pStyle w:val="Normal"/>
        <w:spacing w:lineRule="auto" w:line="276" w:before="0" w:after="200"/>
        <w:rPr>
          <w:rFonts w:ascii="Calibri " w:hAnsi="Calibri " w:eastAsia="Calibri" w:cs="Calibri Light"/>
          <w:sz w:val="20"/>
          <w:szCs w:val="20"/>
        </w:rPr>
      </w:pPr>
      <w:r>
        <w:rPr>
          <w:rFonts w:eastAsia="Calibri" w:cs="Calibri Light" w:ascii="Calibri " w:hAnsi="Calibri "/>
          <w:sz w:val="20"/>
          <w:szCs w:val="20"/>
        </w:rPr>
      </w:r>
    </w:p>
    <w:p>
      <w:pPr>
        <w:pStyle w:val="Normal"/>
        <w:spacing w:lineRule="auto" w:line="276" w:before="0" w:after="200"/>
        <w:rPr>
          <w:rFonts w:ascii="Calibri " w:hAnsi="Calibri "/>
          <w:sz w:val="20"/>
          <w:szCs w:val="20"/>
        </w:rPr>
      </w:pPr>
      <w:r>
        <w:rPr>
          <w:rFonts w:eastAsia="Calibri" w:cs="Calibri Light" w:ascii="Calibri " w:hAnsi="Calibri "/>
          <w:sz w:val="20"/>
          <w:szCs w:val="20"/>
        </w:rPr>
        <w:t>W ramach projektów współfinansowanych ze środków Unii Europejskiej niedozwolone jest podwójne finansowanie wydatków. Podwójne finansowanie oznacza w szczególności:</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całkowite lub częściowe, więcej niż jednokrotne poświadczenie, zrefundowanie lub rozliczenie tego samego wydatku w ramach dofinansowania lub wkładu własnego tego samego lub różnych projektów współfinansowanych ze środków funduszy strukturalnych lub Funduszu Spójności lub/oraz dotacji z krajowych środków publicznych,</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otrzymanie na wydatki kwalifikowalne danego projektu lub części projektu bezzwrotnej pomocy finansowej z kilku źródeł (krajowych, unijnych lub innych) w wysokości łącznie wyższej niż 100% wydatków kwalifikowalnych projektu lub części projektu,</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poświadczenie, zrefundowanie lub rozliczenie kosztów podatku VAT ze środków funduszy strukturalnych lub Funduszu Spójności, a następnie odzyskanie tego podatku ze środków budżetu państwa na podstawie ustawy z dnia 11 marca 2004 r. o podatku od towarów i usług,</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zakupienie środka trwałego z udziałem środków unijnych lub/oraz dotacji z krajowych środków publicznych, a następnie rozliczenie kosztów amortyzacji tego środka trwałego w ramach tego samego projektu lub innych współfinansowanych ze środków Unii Europejskiej,</w:t>
      </w:r>
    </w:p>
    <w:p>
      <w:pPr>
        <w:pStyle w:val="Normal"/>
        <w:spacing w:lineRule="auto" w:line="276" w:before="0" w:after="200"/>
        <w:rPr>
          <w:rFonts w:ascii="Calibri " w:hAnsi="Calibri " w:eastAsia="Calibri" w:cs="Calibri Light"/>
          <w:sz w:val="20"/>
          <w:szCs w:val="20"/>
        </w:rPr>
      </w:pPr>
      <w:r>
        <w:rPr>
          <w:rFonts w:eastAsia="Calibri" w:cs="Calibri Light" w:ascii="Calibri " w:hAnsi="Calibri "/>
          <w:sz w:val="20"/>
          <w:szCs w:val="20"/>
        </w:rPr>
      </w:r>
    </w:p>
    <w:tbl>
      <w:tblPr>
        <w:tblW w:w="13212" w:type="dxa"/>
        <w:jc w:val="left"/>
        <w:tblInd w:w="108" w:type="dxa"/>
        <w:tblLayout w:type="fixed"/>
        <w:tblCellMar>
          <w:top w:w="0" w:type="dxa"/>
          <w:left w:w="108" w:type="dxa"/>
          <w:bottom w:w="0" w:type="dxa"/>
          <w:right w:w="108" w:type="dxa"/>
        </w:tblCellMar>
        <w:tblLook w:firstRow="1" w:noVBand="0" w:lastRow="0" w:firstColumn="1" w:lastColumn="0" w:noHBand="0" w:val="00a0"/>
      </w:tblPr>
      <w:tblGrid>
        <w:gridCol w:w="13212"/>
      </w:tblGrid>
      <w:tr>
        <w:trPr>
          <w:trHeight w:val="1128" w:hRule="atLeast"/>
        </w:trPr>
        <w:tc>
          <w:tcPr>
            <w:tcW w:w="1321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lineRule="auto" w:line="276" w:before="0" w:after="200"/>
              <w:rPr>
                <w:rFonts w:ascii="Calibri " w:hAnsi="Calibri "/>
                <w:sz w:val="20"/>
                <w:szCs w:val="20"/>
              </w:rPr>
            </w:pPr>
            <w:r>
              <w:rPr>
                <w:rFonts w:eastAsia="Calibri" w:cs="Calibri Light" w:ascii="Calibri " w:hAnsi="Calibri "/>
                <w:b/>
                <w:sz w:val="20"/>
                <w:szCs w:val="20"/>
              </w:rPr>
              <w:t>UWAGA!</w:t>
            </w:r>
            <w:r>
              <w:rPr>
                <w:rFonts w:eastAsia="Calibri" w:cs="Calibri Light" w:ascii="Calibri " w:hAnsi="Calibri "/>
                <w:sz w:val="20"/>
                <w:szCs w:val="20"/>
              </w:rPr>
              <w:br/>
              <w:t>Oznacza to także, że niedozwolona jest sytuacja, w której najpierw środek trwały został nabyty z udziałem środków unijnych, a następnie odpisy amortyzacyjne od pełnej wartości danego środka trwałego zostały zaliczone do kosztów uzyskania przychodów, bez pomniejszenia wartości środka trwałego o otrzymane dofinansowanie.</w:t>
            </w:r>
          </w:p>
        </w:tc>
      </w:tr>
    </w:tbl>
    <w:p>
      <w:pPr>
        <w:pStyle w:val="Normal"/>
        <w:spacing w:lineRule="auto" w:line="276" w:before="0" w:after="200"/>
        <w:rPr>
          <w:rFonts w:ascii="Calibri " w:hAnsi="Calibri " w:eastAsia="Calibri" w:cs="Calibri Light"/>
          <w:sz w:val="20"/>
          <w:szCs w:val="20"/>
        </w:rPr>
      </w:pPr>
      <w:r>
        <w:rPr>
          <w:rFonts w:eastAsia="Calibri" w:cs="Calibri Light" w:ascii="Calibri " w:hAnsi="Calibri "/>
          <w:sz w:val="20"/>
          <w:szCs w:val="20"/>
        </w:rPr>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zrefundowanie wydatku poniesionego przez leasingodawcę na zakup przedmiotu leasingu w ramach leasingu finansowego, a następnie zrefundowanie rat opłacanych przez beneficjenta w związku z leasingiem tego przedmiotu,</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sytuacja, w której środki na prefinansowanie wkładu unijnego zostały pozyskane w formie kredytu lub pożyczki, które następnie zostały umorzone,</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objęcie kosztów kwalifikowalnych projektu jednocześnie wsparciem pożyczkowym i gwarancyjnym,</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zakup używanego środka trwałego, który w ciągu 7 poprzednich lat (10 lat dla nieruchomości) był współfinansowany ze środków Unii Europejskiej lub/oraz dotacji z krajowych środków publicznych,</w:t>
      </w:r>
    </w:p>
    <w:p>
      <w:pPr>
        <w:pStyle w:val="Normal"/>
        <w:numPr>
          <w:ilvl w:val="0"/>
          <w:numId w:val="7"/>
        </w:numPr>
        <w:spacing w:lineRule="auto" w:line="276" w:before="0" w:after="200"/>
        <w:rPr>
          <w:rFonts w:ascii="Calibri " w:hAnsi="Calibri "/>
          <w:sz w:val="20"/>
          <w:szCs w:val="20"/>
        </w:rPr>
      </w:pPr>
      <w:r>
        <w:rPr>
          <w:rFonts w:eastAsia="Calibri" w:cs="Calibri Light" w:ascii="Calibri " w:hAnsi="Calibri "/>
          <w:sz w:val="20"/>
          <w:szCs w:val="20"/>
        </w:rPr>
        <w:t>rozliczenie tego samego wydatku w kosztach pośrednich oraz kosztach bezpośrednich projektu.</w:t>
      </w:r>
    </w:p>
    <w:sectPr>
      <w:headerReference w:type="default" r:id="rId2"/>
      <w:type w:val="nextPage"/>
      <w:pgSz w:orient="landscape" w:w="16838" w:h="11906"/>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Liberation Sans">
    <w:altName w:val="Arial"/>
    <w:charset w:val="ee"/>
    <w:family w:val="roman"/>
    <w:pitch w:val="variable"/>
  </w:font>
  <w:font w:name="Calibri">
    <w:altName w:val=" Calibri"/>
    <w:charset w:val="ee"/>
    <w:family w:val="roman"/>
    <w:pitch w:val="variable"/>
  </w:font>
  <w:font w:name="Arial">
    <w:charset w:val="ee"/>
    <w:family w:val="roman"/>
    <w:pitch w:val="variable"/>
  </w:font>
  <w:font w:name="Calibri ">
    <w:charset w:val="ee"/>
    <w:family w:val="roman"/>
    <w:pitch w:val="variable"/>
  </w:font>
  <w:font w:name="Wingdings">
    <w:charset w:val="02"/>
    <w:family w:val="auto"/>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jc w:val="center"/>
      <w:rPr/>
    </w:pPr>
    <w:r>
      <w:rPr/>
      <w:drawing>
        <wp:anchor behindDoc="1" distT="0" distB="0" distL="114300" distR="114300" simplePos="0" locked="0" layoutInCell="0" allowOverlap="1" relativeHeight="16">
          <wp:simplePos x="0" y="0"/>
          <wp:positionH relativeFrom="column">
            <wp:posOffset>1675765</wp:posOffset>
          </wp:positionH>
          <wp:positionV relativeFrom="paragraph">
            <wp:posOffset>-208915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8"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sz w:val="20"/>
        <w:szCs w:val="20"/>
        <w:rFonts w:ascii="Calibri" w:hAnsi="Calibri" w:cs="Calibri" w:asciiTheme="minorHAnsi" w:cs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sz w:val="20"/>
        <w:szCs w:val="20"/>
        <w:rFonts w:ascii="Calibri" w:hAnsi="Calibri" w:cs="Calibri" w:asciiTheme="minorHAnsi" w:cs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0a19"/>
    <w:pPr>
      <w:widowControl w:val="false"/>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AkapitzlistZnak" w:customStyle="1">
    <w:name w:val="Akapit z listą Znak"/>
    <w:link w:val="ListParagraph"/>
    <w:qFormat/>
    <w:locked/>
    <w:rsid w:val="007d0a19"/>
    <w:rPr>
      <w:rFonts w:ascii="Calibri" w:hAnsi="Calibri" w:eastAsia="Calibri" w:cs="Times New Roman"/>
    </w:rPr>
  </w:style>
  <w:style w:type="character" w:styleId="NagwekZnak" w:customStyle="1">
    <w:name w:val="Nagłówek Znak"/>
    <w:basedOn w:val="DefaultParagraphFont"/>
    <w:uiPriority w:val="99"/>
    <w:qFormat/>
    <w:rsid w:val="007d0a19"/>
    <w:rPr>
      <w:rFonts w:ascii="Liberation Serif" w:hAnsi="Liberation Serif" w:eastAsia="SimSun" w:cs="Mangal"/>
      <w:kern w:val="2"/>
      <w:sz w:val="24"/>
      <w:szCs w:val="21"/>
      <w:lang w:eastAsia="zh-CN" w:bidi="hi-IN"/>
    </w:rPr>
  </w:style>
  <w:style w:type="character" w:styleId="StopkaZnak" w:customStyle="1">
    <w:name w:val="Stopka Znak"/>
    <w:basedOn w:val="DefaultParagraphFont"/>
    <w:uiPriority w:val="99"/>
    <w:qFormat/>
    <w:rsid w:val="007d0a19"/>
    <w:rPr>
      <w:rFonts w:ascii="Liberation Serif" w:hAnsi="Liberation Serif" w:eastAsia="SimSun" w:cs="Mangal"/>
      <w:kern w:val="2"/>
      <w:sz w:val="24"/>
      <w:szCs w:val="21"/>
      <w:lang w:eastAsia="zh-CN" w:bidi="hi-IN"/>
    </w:rPr>
  </w:style>
  <w:style w:type="character" w:styleId="TekstprzypisudolnegoZnak" w:customStyle="1">
    <w:name w:val="Tekst przypisu dolnego Znak"/>
    <w:basedOn w:val="DefaultParagraphFont"/>
    <w:uiPriority w:val="99"/>
    <w:semiHidden/>
    <w:qFormat/>
    <w:rsid w:val="008f44ba"/>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semiHidden/>
    <w:unhideWhenUsed/>
    <w:qFormat/>
    <w:rsid w:val="008f44ba"/>
    <w:rPr>
      <w:vertAlign w:val="superscript"/>
    </w:rPr>
  </w:style>
  <w:style w:type="character" w:styleId="TekstdymkaZnak" w:customStyle="1">
    <w:name w:val="Tekst dymka Znak"/>
    <w:basedOn w:val="DefaultParagraphFont"/>
    <w:link w:val="BalloonText"/>
    <w:uiPriority w:val="99"/>
    <w:semiHidden/>
    <w:qFormat/>
    <w:rsid w:val="00c55a9f"/>
    <w:rPr>
      <w:rFonts w:ascii="Segoe UI" w:hAnsi="Segoe UI" w:eastAsia="SimSun" w:cs="Mangal"/>
      <w:kern w:val="2"/>
      <w:sz w:val="18"/>
      <w:szCs w:val="16"/>
      <w:lang w:eastAsia="zh-CN" w:bidi="hi-IN"/>
    </w:rPr>
  </w:style>
  <w:style w:type="character" w:styleId="Annotationreference">
    <w:name w:val="annotation reference"/>
    <w:basedOn w:val="DefaultParagraphFont"/>
    <w:uiPriority w:val="99"/>
    <w:semiHidden/>
    <w:unhideWhenUsed/>
    <w:qFormat/>
    <w:rsid w:val="00d92955"/>
    <w:rPr>
      <w:sz w:val="16"/>
      <w:szCs w:val="16"/>
    </w:rPr>
  </w:style>
  <w:style w:type="character" w:styleId="TekstkomentarzaZnak" w:customStyle="1">
    <w:name w:val="Tekst komentarza Znak"/>
    <w:basedOn w:val="DefaultParagraphFont"/>
    <w:link w:val="Annotationtext"/>
    <w:uiPriority w:val="99"/>
    <w:qFormat/>
    <w:rsid w:val="00d92955"/>
    <w:rPr>
      <w:rFonts w:ascii="Liberation Serif" w:hAnsi="Liberation Serif" w:cs="Mangal"/>
      <w:kern w:val="2"/>
      <w:sz w:val="20"/>
      <w:szCs w:val="18"/>
      <w:lang w:eastAsia="zh-CN" w:bidi="hi-IN"/>
    </w:rPr>
  </w:style>
  <w:style w:type="character" w:styleId="TematkomentarzaZnak" w:customStyle="1">
    <w:name w:val="Temat komentarza Znak"/>
    <w:basedOn w:val="TekstkomentarzaZnak"/>
    <w:link w:val="Annotationsubject"/>
    <w:uiPriority w:val="99"/>
    <w:semiHidden/>
    <w:qFormat/>
    <w:rsid w:val="00d92955"/>
    <w:rPr>
      <w:rFonts w:ascii="Liberation Serif" w:hAnsi="Liberation Serif" w:cs="Mangal"/>
      <w:b/>
      <w:bCs/>
      <w:kern w:val="2"/>
      <w:sz w:val="20"/>
      <w:szCs w:val="18"/>
      <w:lang w:eastAsia="zh-CN" w:bidi="hi-IN"/>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ListParagraph">
    <w:name w:val="List Paragraph"/>
    <w:basedOn w:val="Normal"/>
    <w:link w:val="AkapitzlistZnak"/>
    <w:qFormat/>
    <w:rsid w:val="007d0a19"/>
    <w:pPr>
      <w:widowControl/>
      <w:suppressAutoHyphens w:val="false"/>
      <w:spacing w:lineRule="auto" w:line="276" w:before="0" w:after="200"/>
      <w:ind w:left="720" w:hanging="0"/>
      <w:contextualSpacing/>
      <w:textAlignment w:val="auto"/>
    </w:pPr>
    <w:rPr>
      <w:rFonts w:ascii="Calibri" w:hAnsi="Calibri" w:eastAsia="Calibri" w:cs="Times New Roman"/>
      <w:kern w:val="0"/>
      <w:sz w:val="22"/>
      <w:szCs w:val="22"/>
      <w:lang w:eastAsia="en-US" w:bidi="ar-SA"/>
    </w:rPr>
  </w:style>
  <w:style w:type="paragraph" w:styleId="Gwkaistopka">
    <w:name w:val="Główka i stopka"/>
    <w:basedOn w:val="Normal"/>
    <w:qFormat/>
    <w:pPr/>
    <w:rPr/>
  </w:style>
  <w:style w:type="paragraph" w:styleId="Gwka">
    <w:name w:val="Header"/>
    <w:basedOn w:val="Normal"/>
    <w:link w:val="NagwekZnak"/>
    <w:uiPriority w:val="99"/>
    <w:unhideWhenUsed/>
    <w:rsid w:val="007d0a19"/>
    <w:pPr>
      <w:tabs>
        <w:tab w:val="clear" w:pos="708"/>
        <w:tab w:val="center" w:pos="4536" w:leader="none"/>
        <w:tab w:val="right" w:pos="9072" w:leader="none"/>
      </w:tabs>
    </w:pPr>
    <w:rPr>
      <w:szCs w:val="21"/>
    </w:rPr>
  </w:style>
  <w:style w:type="paragraph" w:styleId="Stopka">
    <w:name w:val="Footer"/>
    <w:basedOn w:val="Normal"/>
    <w:link w:val="StopkaZnak"/>
    <w:uiPriority w:val="99"/>
    <w:unhideWhenUsed/>
    <w:rsid w:val="007d0a19"/>
    <w:pPr>
      <w:tabs>
        <w:tab w:val="clear" w:pos="708"/>
        <w:tab w:val="center" w:pos="4536" w:leader="none"/>
        <w:tab w:val="right" w:pos="9072" w:leader="none"/>
      </w:tabs>
    </w:pPr>
    <w:rPr>
      <w:szCs w:val="21"/>
    </w:rPr>
  </w:style>
  <w:style w:type="paragraph" w:styleId="Przypisdolny">
    <w:name w:val="Footnote Text"/>
    <w:basedOn w:val="Normal"/>
    <w:link w:val="TekstprzypisudolnegoZnak"/>
    <w:uiPriority w:val="99"/>
    <w:semiHidden/>
    <w:unhideWhenUsed/>
    <w:rsid w:val="008f44ba"/>
    <w:pPr>
      <w:widowControl/>
      <w:suppressAutoHyphens w:val="false"/>
      <w:textAlignment w:val="auto"/>
    </w:pPr>
    <w:rPr>
      <w:rFonts w:ascii="Calibri" w:hAnsi="Calibri" w:eastAsia="Calibri" w:cs="" w:asciiTheme="minorHAnsi" w:cstheme="minorBidi" w:eastAsiaTheme="minorHAnsi" w:hAnsiTheme="minorHAnsi"/>
      <w:kern w:val="0"/>
      <w:sz w:val="20"/>
      <w:szCs w:val="20"/>
      <w:lang w:eastAsia="en-US" w:bidi="ar-SA"/>
    </w:rPr>
  </w:style>
  <w:style w:type="paragraph" w:styleId="BalloonText">
    <w:name w:val="Balloon Text"/>
    <w:basedOn w:val="Normal"/>
    <w:link w:val="TekstdymkaZnak"/>
    <w:uiPriority w:val="99"/>
    <w:semiHidden/>
    <w:unhideWhenUsed/>
    <w:qFormat/>
    <w:rsid w:val="00c55a9f"/>
    <w:pPr/>
    <w:rPr>
      <w:rFonts w:ascii="Segoe UI" w:hAnsi="Segoe UI"/>
      <w:sz w:val="18"/>
      <w:szCs w:val="16"/>
    </w:rPr>
  </w:style>
  <w:style w:type="paragraph" w:styleId="Revision">
    <w:name w:val="Revision"/>
    <w:uiPriority w:val="99"/>
    <w:semiHidden/>
    <w:qFormat/>
    <w:rsid w:val="00e95c4a"/>
    <w:pPr>
      <w:widowControl/>
      <w:suppressAutoHyphens w:val="true"/>
      <w:bidi w:val="0"/>
      <w:spacing w:lineRule="auto" w:line="240" w:before="0" w:after="0"/>
      <w:jc w:val="left"/>
    </w:pPr>
    <w:rPr>
      <w:rFonts w:ascii="Liberation Serif" w:hAnsi="Liberation Serif" w:eastAsia="SimSun" w:cs="Mangal"/>
      <w:color w:val="auto"/>
      <w:kern w:val="2"/>
      <w:sz w:val="24"/>
      <w:szCs w:val="21"/>
      <w:lang w:val="pl-PL" w:eastAsia="zh-CN" w:bidi="hi-IN"/>
    </w:rPr>
  </w:style>
  <w:style w:type="paragraph" w:styleId="Standard" w:customStyle="1">
    <w:name w:val="Standard"/>
    <w:qFormat/>
    <w:rsid w:val="00d525a9"/>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Default" w:customStyle="1">
    <w:name w:val="Default"/>
    <w:basedOn w:val="Standard"/>
    <w:qFormat/>
    <w:rsid w:val="00d525a9"/>
    <w:pPr/>
    <w:rPr>
      <w:rFonts w:ascii="Calibri, Calibri" w:hAnsi="Calibri, Calibri" w:eastAsia="Calibri, Calibri" w:cs="Calibri, Calibri"/>
      <w:color w:val="000000"/>
    </w:rPr>
  </w:style>
  <w:style w:type="paragraph" w:styleId="Zawartotabeli" w:customStyle="1">
    <w:name w:val="Zawartość tabeli"/>
    <w:basedOn w:val="Standard"/>
    <w:qFormat/>
    <w:rsid w:val="00d525a9"/>
    <w:pPr>
      <w:suppressLineNumbers/>
    </w:pPr>
    <w:rPr/>
  </w:style>
  <w:style w:type="paragraph" w:styleId="Annotationtext">
    <w:name w:val="annotation text"/>
    <w:basedOn w:val="Normal"/>
    <w:link w:val="TekstkomentarzaZnak"/>
    <w:uiPriority w:val="99"/>
    <w:unhideWhenUsed/>
    <w:qFormat/>
    <w:rsid w:val="00d92955"/>
    <w:pPr/>
    <w:rPr>
      <w:sz w:val="20"/>
      <w:szCs w:val="18"/>
    </w:rPr>
  </w:style>
  <w:style w:type="paragraph" w:styleId="Annotationsubject">
    <w:name w:val="annotation subject"/>
    <w:basedOn w:val="Annotationtext"/>
    <w:next w:val="Annotationtext"/>
    <w:link w:val="TematkomentarzaZnak"/>
    <w:uiPriority w:val="99"/>
    <w:semiHidden/>
    <w:unhideWhenUsed/>
    <w:qFormat/>
    <w:rsid w:val="00d92955"/>
    <w:pPr/>
    <w:rPr>
      <w:b/>
      <w:bCs/>
    </w:rPr>
  </w:style>
  <w:style w:type="paragraph" w:styleId="TableParagraph">
    <w:name w:val="Table Paragraph"/>
    <w:basedOn w:val="Normal"/>
    <w:qFormat/>
    <w:pPr>
      <w:widowControl w:val="false"/>
      <w:spacing w:lineRule="auto" w:line="240" w:before="0" w:after="0"/>
    </w:pPr>
    <w:rPr>
      <w:rFonts w:ascii="Arial" w:hAnsi="Arial" w:eastAsia="Arial" w:cs="Arial"/>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8f44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8D5E6-DD3F-4850-8A89-E7563811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LibreOffice/7.3.2.2$Windows_X86_64 LibreOffice_project/49f2b1bff42cfccbd8f788c8dc32c1c309559be0</Application>
  <AppVersion>15.0000</AppVersion>
  <Pages>15</Pages>
  <Words>2953</Words>
  <Characters>20672</Characters>
  <CharactersWithSpaces>23383</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2022-10-26T09:54:00Z</dcterms:created>
  <dc:creator>lgdchelmno</dc:creator>
  <dc:description/>
  <dc:language>pl-PL</dc:language>
  <cp:lastModifiedBy/>
  <cp:lastPrinted>2022-10-24T06:18:00Z</cp:lastPrinted>
  <dcterms:modified xsi:type="dcterms:W3CDTF">2023-06-27T15:57:27Z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