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921A" w14:textId="7645FD74" w:rsidR="00C447C5" w:rsidRDefault="005E45D0" w:rsidP="00C447C5">
      <w:pPr>
        <w:spacing w:line="0" w:lineRule="atLeast"/>
        <w:ind w:right="40"/>
        <w:jc w:val="right"/>
        <w:rPr>
          <w:rFonts w:asciiTheme="minorHAnsi" w:hAnsiTheme="minorHAnsi" w:cstheme="minorHAnsi"/>
          <w:bCs/>
          <w:i/>
          <w:iCs/>
          <w:noProof w:val="0"/>
          <w:kern w:val="0"/>
          <w:sz w:val="20"/>
          <w:szCs w:val="20"/>
          <w:lang w:eastAsia="pl-PL" w:bidi="ar-SA"/>
        </w:rPr>
      </w:pP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</w:p>
    <w:p w14:paraId="6AC2D62B" w14:textId="77777777" w:rsidR="00D525A9" w:rsidRPr="006053B3" w:rsidRDefault="00D525A9" w:rsidP="00D525A9">
      <w:pPr>
        <w:tabs>
          <w:tab w:val="left" w:pos="4125"/>
        </w:tabs>
        <w:jc w:val="center"/>
        <w:rPr>
          <w:rFonts w:ascii="Calibri" w:hAnsi="Calibri"/>
          <w:b/>
          <w:sz w:val="22"/>
          <w:szCs w:val="22"/>
        </w:rPr>
      </w:pPr>
    </w:p>
    <w:p w14:paraId="4F9F30F2" w14:textId="77777777" w:rsidR="00D525A9" w:rsidRPr="006053B3" w:rsidRDefault="00D525A9" w:rsidP="00D525A9">
      <w:pPr>
        <w:pStyle w:val="Standard"/>
        <w:rPr>
          <w:rFonts w:ascii="Calibri" w:hAnsi="Calibri"/>
          <w:b/>
          <w:sz w:val="22"/>
          <w:szCs w:val="22"/>
          <w:lang w:val="pl-PL"/>
        </w:rPr>
      </w:pPr>
    </w:p>
    <w:p w14:paraId="2925A163" w14:textId="77777777" w:rsidR="001B33B1" w:rsidRPr="006053B3" w:rsidRDefault="001B33B1" w:rsidP="00D525A9">
      <w:pPr>
        <w:pStyle w:val="Standard"/>
        <w:rPr>
          <w:rFonts w:ascii="Calibri" w:eastAsia="Calibri, Calibri" w:hAnsi="Calibri" w:cs="Calibri, Calibri"/>
          <w:color w:val="000000"/>
          <w:sz w:val="20"/>
          <w:szCs w:val="20"/>
          <w:lang w:val="pl-PL"/>
        </w:rPr>
      </w:pPr>
      <w:r w:rsidRPr="006053B3">
        <w:rPr>
          <w:rFonts w:ascii="Calibri" w:eastAsia="Calibri, Calibri" w:hAnsi="Calibri" w:cs="Calibri, Calibri"/>
          <w:b/>
          <w:color w:val="000000"/>
          <w:sz w:val="22"/>
          <w:szCs w:val="22"/>
          <w:lang w:val="pl-PL"/>
        </w:rPr>
        <w:t>KATALOG MAKSYMALNYCH</w:t>
      </w:r>
      <w:r w:rsidR="0077329B" w:rsidRPr="006053B3">
        <w:rPr>
          <w:rFonts w:ascii="Calibri" w:eastAsia="Calibri, Calibri" w:hAnsi="Calibri" w:cs="Calibri, Calibri"/>
          <w:b/>
          <w:color w:val="000000"/>
          <w:sz w:val="22"/>
          <w:szCs w:val="22"/>
          <w:lang w:val="pl-PL"/>
        </w:rPr>
        <w:t xml:space="preserve"> STAWEK</w:t>
      </w:r>
    </w:p>
    <w:p w14:paraId="23AD14E7" w14:textId="4F537A02" w:rsidR="00D525A9" w:rsidRPr="006053B3" w:rsidRDefault="00D525A9" w:rsidP="00691974">
      <w:pPr>
        <w:pStyle w:val="Standard"/>
        <w:numPr>
          <w:ilvl w:val="0"/>
          <w:numId w:val="12"/>
        </w:numPr>
        <w:jc w:val="both"/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</w:pP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Stowarzyszenie Lokalna Grupa Działania Chełmno (dalej: LGD) w ramach Regionalnego Programu Operacyjnego Województwa Kujawsko-Pomorskiego na lata 2014-2020 określiło „Katalog maksymalnych stawek” (dalej: Katalog) obowiązujący dla wyżej wskazanego naboru wniosków. Wprowadzenie niniejszego mechanizmu ma zagwarantować jednolite podejście LGD do przeprowadzenia oceny budżetów </w:t>
      </w:r>
      <w:r w:rsidR="007059F7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>zaplanowanych</w:t>
      </w:r>
      <w:r w:rsidR="007059F7"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 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przez </w:t>
      </w:r>
      <w:r w:rsidR="007059F7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>wnioskodawców</w:t>
      </w:r>
      <w:r w:rsidR="007059F7"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 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>oraz służyć temu, aby zatwierdzone przez LGD wydatki były efektywne oraz poniesione w racjonalnej wysokości, tzn. niezawyżone w stosunku do stawek rynkowych, a także ponoszone zgodnie z zasadą należytego zarządzania finansami.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 </w:t>
      </w:r>
    </w:p>
    <w:p w14:paraId="4207B5C3" w14:textId="77777777" w:rsidR="005F6B01" w:rsidRPr="006053B3" w:rsidRDefault="005F6B01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Kwoty ujęte w zestawieniu uwzględniają wartość brutto wydatku (z wyjątkiem wynagrodzeń, które są szacowane z uwzględnieniem kosztów pracodawcy).</w:t>
      </w:r>
    </w:p>
    <w:p w14:paraId="3CD4DD7F" w14:textId="77777777" w:rsidR="00BA4151" w:rsidRPr="006053B3" w:rsidRDefault="005F6B01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Godzina ujęta w zestawieniu, co do zasady</w:t>
      </w:r>
      <w:r w:rsidR="0082612F" w:rsidRPr="006053B3">
        <w:rPr>
          <w:rFonts w:asciiTheme="minorHAnsi" w:hAnsiTheme="minorHAnsi" w:cstheme="minorHAnsi"/>
          <w:sz w:val="20"/>
          <w:szCs w:val="20"/>
        </w:rPr>
        <w:t>,</w:t>
      </w:r>
      <w:r w:rsidRPr="006053B3">
        <w:rPr>
          <w:rFonts w:asciiTheme="minorHAnsi" w:hAnsiTheme="minorHAnsi" w:cstheme="minorHAnsi"/>
          <w:sz w:val="20"/>
          <w:szCs w:val="20"/>
        </w:rPr>
        <w:t xml:space="preserve"> oznacza godzinę zegarową (tj. 60 minut), chyba że w zestawieniu wskazano inaczej.</w:t>
      </w:r>
    </w:p>
    <w:p w14:paraId="4D421AF1" w14:textId="41ECA683" w:rsidR="00BA4151" w:rsidRPr="006053B3" w:rsidRDefault="00D525A9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Katalog określa najczęściej występujące koszty, jednak nie stanowi katalogu zamkniętego, czyli dopuszczalne jest ujmowanie innych kosztów, niewskazanych w powyższym Katalogu, które są niezbędne do realizacji projektu. Stawki wyszczególnione w Katalogu są stawkami maksymalnymi, jednak nie oznacza to automatycznego zaakceptowania przez LGD stawek założonych na ich maksymalnym poziomie</w:t>
      </w:r>
      <w:r w:rsidR="006061F4" w:rsidRPr="006053B3">
        <w:rPr>
          <w:rFonts w:asciiTheme="minorHAnsi" w:hAnsiTheme="minorHAnsi" w:cstheme="minorHAnsi"/>
          <w:sz w:val="20"/>
          <w:szCs w:val="20"/>
        </w:rPr>
        <w:t xml:space="preserve">. 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Przyjęcie stawki maksymalnej nie oznacza również, że będzie ona akceptowana przez LGD w każdym projekcie. Przy ocenie budżetu danego projektu będą brane pod uwagę m.in. takie czynniki, jak</w:t>
      </w:r>
      <w:r w:rsidR="0082612F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: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 xml:space="preserve"> stopień złożoności projektu czy wielkość grupy docelowej oraz czy koszty poniesiono w wysokości racjonalnej odpowiadającej wartościom rynkowym towarów i usług.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</w:t>
      </w:r>
      <w:r w:rsidR="007059F7">
        <w:rPr>
          <w:rFonts w:asciiTheme="minorHAnsi" w:hAnsiTheme="minorHAnsi" w:cstheme="minorHAnsi"/>
          <w:sz w:val="20"/>
          <w:szCs w:val="20"/>
        </w:rPr>
        <w:t>Wnioskodawca</w:t>
      </w:r>
      <w:r w:rsidR="007059F7" w:rsidRPr="006053B3">
        <w:rPr>
          <w:rFonts w:asciiTheme="minorHAnsi" w:hAnsiTheme="minorHAnsi" w:cstheme="minorHAnsi"/>
          <w:sz w:val="20"/>
          <w:szCs w:val="20"/>
        </w:rPr>
        <w:t xml:space="preserve"> 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winien uzasadnić ich racjonalność, załączając do wniosku </w:t>
      </w:r>
      <w:r w:rsidR="007059F7">
        <w:rPr>
          <w:rFonts w:asciiTheme="minorHAnsi" w:hAnsiTheme="minorHAnsi" w:cstheme="minorHAnsi"/>
          <w:sz w:val="20"/>
          <w:szCs w:val="20"/>
        </w:rPr>
        <w:t>pilotażowego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co najmniej 2 dokumenty uzasadniające przyjęty poziom cenowy (np. oferty cenowe, katalogi cenowe, wydruki ze stron www, itp.). Brak dokumentów uzasadniających poziom cen skutkuje uznaniem danego kosztu za niekwalifikowalny. </w:t>
      </w:r>
      <w:r w:rsidR="00A66128">
        <w:rPr>
          <w:rFonts w:asciiTheme="minorHAnsi" w:hAnsiTheme="minorHAnsi" w:cstheme="minorHAnsi"/>
          <w:sz w:val="20"/>
          <w:szCs w:val="20"/>
        </w:rPr>
        <w:t>Wnioskodawca</w:t>
      </w:r>
      <w:r w:rsidR="00A66128" w:rsidRPr="006053B3">
        <w:rPr>
          <w:rFonts w:asciiTheme="minorHAnsi" w:hAnsiTheme="minorHAnsi" w:cstheme="minorHAnsi"/>
          <w:sz w:val="20"/>
          <w:szCs w:val="20"/>
        </w:rPr>
        <w:t xml:space="preserve"> 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może dodatkowo załączyć do wniosku </w:t>
      </w:r>
      <w:r w:rsidR="007059F7">
        <w:rPr>
          <w:rFonts w:asciiTheme="minorHAnsi" w:hAnsiTheme="minorHAnsi" w:cstheme="minorHAnsi"/>
          <w:sz w:val="20"/>
          <w:szCs w:val="20"/>
        </w:rPr>
        <w:t>pilotażowego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kalkulacje cenowe dot. np. kosztu zakupu materiałów na warsztaty dla uczestników</w:t>
      </w:r>
      <w:r w:rsidR="0082612F" w:rsidRPr="006053B3">
        <w:rPr>
          <w:rFonts w:asciiTheme="minorHAnsi" w:hAnsiTheme="minorHAnsi" w:cstheme="minorHAnsi"/>
          <w:sz w:val="20"/>
          <w:szCs w:val="20"/>
        </w:rPr>
        <w:t>,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gdy koszt jest składową kilku elementów. 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Nie ma możliwości zaplanowania w projekcie stawek wyższych, niż przewidziane w Katalogu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dla danych rodzajów kosztów.</w:t>
      </w:r>
    </w:p>
    <w:p w14:paraId="7C10662A" w14:textId="77777777" w:rsidR="00BA4151" w:rsidRPr="006053B3" w:rsidRDefault="00D525A9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LGD zobowiązane jest do dokonywania oceny wydatków ujętych w budżetach projektów. </w:t>
      </w:r>
      <w:r w:rsidR="006061F4" w:rsidRPr="006053B3">
        <w:rPr>
          <w:rFonts w:asciiTheme="minorHAnsi" w:hAnsiTheme="minorHAnsi" w:cstheme="minorHAnsi"/>
          <w:sz w:val="20"/>
          <w:szCs w:val="20"/>
        </w:rPr>
        <w:t>LGD b</w:t>
      </w:r>
      <w:r w:rsidRPr="006053B3">
        <w:rPr>
          <w:rFonts w:asciiTheme="minorHAnsi" w:hAnsiTheme="minorHAnsi" w:cstheme="minorHAnsi"/>
          <w:sz w:val="20"/>
          <w:szCs w:val="20"/>
        </w:rPr>
        <w:t>ędzie weryfikować:</w:t>
      </w:r>
    </w:p>
    <w:p w14:paraId="1C2C5890" w14:textId="77777777" w:rsidR="00BA4151" w:rsidRPr="006053B3" w:rsidRDefault="00D525A9" w:rsidP="00691974">
      <w:pPr>
        <w:pStyle w:val="Akapitzlist"/>
        <w:numPr>
          <w:ilvl w:val="0"/>
          <w:numId w:val="13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kwalifikowalność wydatków pod kątem zgodności z </w:t>
      </w:r>
      <w:r w:rsidRPr="006053B3">
        <w:rPr>
          <w:rFonts w:asciiTheme="minorHAnsi" w:hAnsiTheme="minorHAnsi" w:cstheme="minorHAnsi"/>
          <w:i/>
          <w:iCs/>
          <w:sz w:val="20"/>
          <w:szCs w:val="20"/>
        </w:rPr>
        <w:t>Wytycznymi w zakresie kwalifikowalności wydatków w ramach Europejskiego Funduszu Rozwoju Regionalnego, Europejskiego Funduszu Społecznego oraz Funduszu Spójności na lata 2014-2020</w:t>
      </w:r>
      <w:r w:rsidRPr="006053B3">
        <w:rPr>
          <w:rFonts w:asciiTheme="minorHAnsi" w:hAnsiTheme="minorHAnsi" w:cstheme="minorHAnsi"/>
          <w:sz w:val="20"/>
          <w:szCs w:val="20"/>
        </w:rPr>
        <w:t>,</w:t>
      </w:r>
    </w:p>
    <w:p w14:paraId="6C4E572A" w14:textId="77777777" w:rsidR="00BA4151" w:rsidRPr="006053B3" w:rsidRDefault="00D525A9" w:rsidP="00691974">
      <w:pPr>
        <w:pStyle w:val="Akapitzlist"/>
        <w:numPr>
          <w:ilvl w:val="0"/>
          <w:numId w:val="13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prawidłowość sporządzenia budżetu projektu, w szczególności: </w:t>
      </w:r>
    </w:p>
    <w:p w14:paraId="1472D1B5" w14:textId="2EBCC10A" w:rsidR="00D525A9" w:rsidRPr="006053B3" w:rsidRDefault="00D525A9" w:rsidP="00691974">
      <w:pPr>
        <w:pStyle w:val="Akapitzlist"/>
        <w:numPr>
          <w:ilvl w:val="0"/>
          <w:numId w:val="14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niezbędność planowanych wydatków w budżecie </w:t>
      </w:r>
      <w:r w:rsidR="00062144">
        <w:rPr>
          <w:rFonts w:asciiTheme="minorHAnsi" w:hAnsiTheme="minorHAnsi" w:cstheme="minorHAnsi"/>
          <w:sz w:val="20"/>
          <w:szCs w:val="20"/>
        </w:rPr>
        <w:t>wniosku o dofinansowanie projektu pilotażowego</w:t>
      </w:r>
      <w:r w:rsidRPr="006053B3">
        <w:rPr>
          <w:rFonts w:asciiTheme="minorHAnsi" w:hAnsiTheme="minorHAnsi" w:cstheme="minorHAnsi"/>
          <w:sz w:val="20"/>
          <w:szCs w:val="20"/>
        </w:rPr>
        <w:t>:</w:t>
      </w:r>
    </w:p>
    <w:p w14:paraId="13E3D284" w14:textId="0BE1CA2E" w:rsidR="00D525A9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czy wy</w:t>
      </w:r>
      <w:r w:rsidR="00062144">
        <w:rPr>
          <w:rFonts w:asciiTheme="minorHAnsi" w:hAnsiTheme="minorHAnsi" w:cstheme="minorHAnsi"/>
          <w:sz w:val="20"/>
          <w:szCs w:val="20"/>
          <w:lang w:val="pl-PL"/>
        </w:rPr>
        <w:t>datki wynikają</w:t>
      </w:r>
      <w:r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 bezpośrednio z opisanych działań </w:t>
      </w:r>
      <w:r w:rsidR="00BC2696">
        <w:rPr>
          <w:rFonts w:asciiTheme="minorHAnsi" w:hAnsiTheme="minorHAnsi" w:cstheme="minorHAnsi"/>
          <w:sz w:val="20"/>
          <w:szCs w:val="20"/>
          <w:lang w:val="pl-PL"/>
        </w:rPr>
        <w:t>i zostały odpowiednio uzasadnione</w:t>
      </w:r>
      <w:r w:rsidR="00E16E65">
        <w:rPr>
          <w:rFonts w:asciiTheme="minorHAnsi" w:hAnsiTheme="minorHAnsi" w:cstheme="minorHAnsi"/>
          <w:sz w:val="20"/>
          <w:szCs w:val="20"/>
          <w:lang w:val="pl-PL"/>
        </w:rPr>
        <w:t xml:space="preserve"> oraz przyczyniają się do osiągnięcia produktów i rezultatów projektu,</w:t>
      </w:r>
    </w:p>
    <w:p w14:paraId="544CBFE0" w14:textId="76CEE5A6" w:rsidR="00BC2696" w:rsidRDefault="00BC2696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>
        <w:rPr>
          <w:rFonts w:asciiTheme="minorHAnsi" w:hAnsiTheme="minorHAnsi" w:cstheme="minorHAnsi"/>
          <w:sz w:val="20"/>
          <w:szCs w:val="20"/>
          <w:lang w:val="pl-PL"/>
        </w:rPr>
        <w:t>czy są niezbędne do realizacji celu projektu i zostaną poniesione w związku z realizacją projektu,</w:t>
      </w:r>
    </w:p>
    <w:p w14:paraId="7A4D0D4F" w14:textId="48FB5FB8" w:rsidR="00E16E65" w:rsidRPr="006053B3" w:rsidRDefault="00E16E65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>
        <w:rPr>
          <w:rFonts w:asciiTheme="minorHAnsi" w:hAnsiTheme="minorHAnsi" w:cstheme="minorHAnsi"/>
          <w:sz w:val="20"/>
          <w:szCs w:val="20"/>
          <w:lang w:val="pl-PL"/>
        </w:rPr>
        <w:t>czy są zaplanowane w sposób racjonalny i efektywny,</w:t>
      </w:r>
    </w:p>
    <w:p w14:paraId="260FC98D" w14:textId="1500E290"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c</w:t>
      </w: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>zy nie ujęto wydatków, które wykazano jako potencjał wnioskodawcy,</w:t>
      </w:r>
      <w:r w:rsidR="00BC2696">
        <w:rPr>
          <w:rFonts w:asciiTheme="minorHAnsi" w:eastAsia="F" w:hAnsiTheme="minorHAnsi" w:cstheme="minorHAnsi"/>
          <w:sz w:val="20"/>
          <w:szCs w:val="20"/>
          <w:lang w:val="pl-PL"/>
        </w:rPr>
        <w:t xml:space="preserve"> z realizacją projektu,</w:t>
      </w:r>
    </w:p>
    <w:p w14:paraId="46B3F785" w14:textId="1551CB2B" w:rsidR="00D525A9" w:rsidRPr="00BE5FF6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>czy są adekwatne do zakresu i specyfiki projektu, czasu jego realizacji,</w:t>
      </w:r>
    </w:p>
    <w:p w14:paraId="012B863B" w14:textId="0324354C"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czy są zgodne z </w:t>
      </w:r>
      <w:r w:rsidR="00BC2696">
        <w:rPr>
          <w:rFonts w:asciiTheme="minorHAnsi" w:hAnsiTheme="minorHAnsi" w:cstheme="minorHAnsi"/>
          <w:sz w:val="20"/>
          <w:szCs w:val="20"/>
          <w:lang w:val="pl-PL"/>
        </w:rPr>
        <w:t>zapisami Regulaminu udzielania wsparcia,</w:t>
      </w:r>
      <w:r w:rsidR="00521268">
        <w:rPr>
          <w:rFonts w:asciiTheme="minorHAnsi" w:hAnsiTheme="minorHAnsi" w:cstheme="minorHAnsi"/>
          <w:sz w:val="20"/>
          <w:szCs w:val="20"/>
          <w:lang w:val="pl-PL"/>
        </w:rPr>
        <w:t xml:space="preserve"> czy są zgodne z zapisami ogłoszenia o naborze,</w:t>
      </w:r>
    </w:p>
    <w:p w14:paraId="7DC941E6" w14:textId="1F1D4595" w:rsidR="00D525A9" w:rsidRPr="00521268" w:rsidRDefault="00D525A9" w:rsidP="00521268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 xml:space="preserve"> czy </w:t>
      </w:r>
      <w:r w:rsidR="00BC2696">
        <w:rPr>
          <w:rFonts w:asciiTheme="minorHAnsi" w:eastAsia="F" w:hAnsiTheme="minorHAnsi" w:cstheme="minorHAnsi"/>
          <w:sz w:val="20"/>
          <w:szCs w:val="20"/>
          <w:lang w:val="pl-PL"/>
        </w:rPr>
        <w:t>koszty administracyjne nie zostały uwzględnione w rama</w:t>
      </w:r>
      <w:r w:rsidR="00BC2696" w:rsidRPr="00521268">
        <w:rPr>
          <w:rFonts w:asciiTheme="minorHAnsi" w:eastAsia="F" w:hAnsiTheme="minorHAnsi" w:cstheme="minorHAnsi"/>
          <w:sz w:val="20"/>
          <w:szCs w:val="20"/>
          <w:lang w:val="pl-PL"/>
        </w:rPr>
        <w:t>ch kosztów bezpośrednich</w:t>
      </w:r>
      <w:r w:rsidRPr="00521268">
        <w:rPr>
          <w:rFonts w:asciiTheme="minorHAnsi" w:eastAsia="F" w:hAnsiTheme="minorHAnsi" w:cstheme="minorHAnsi"/>
          <w:sz w:val="20"/>
          <w:szCs w:val="20"/>
          <w:lang w:val="pl-PL"/>
        </w:rPr>
        <w:t>.</w:t>
      </w:r>
    </w:p>
    <w:p w14:paraId="2CF204CD" w14:textId="77777777"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</w:p>
    <w:p w14:paraId="5BAEEF3B" w14:textId="4103159C"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lastRenderedPageBreak/>
        <w:t xml:space="preserve">Wszystkie wskazane powyżej kwestie oceniane są łącznie. LGD informuje, że w przypadku zidentyfikowania przez oceniającego wydatków niekwalifikowanych lub wydatków w wysokości zawyżonej w stosunku do stawek rynkowych, </w:t>
      </w:r>
      <w:r w:rsidR="00BA4151" w:rsidRPr="006053B3">
        <w:rPr>
          <w:rFonts w:asciiTheme="minorHAnsi" w:hAnsiTheme="minorHAnsi" w:cstheme="minorHAnsi"/>
          <w:noProof/>
          <w:sz w:val="20"/>
          <w:szCs w:val="20"/>
          <w:lang w:val="pl-PL"/>
        </w:rPr>
        <w:t>kwota</w:t>
      </w:r>
      <w:r w:rsidR="00BA4151"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w:r w:rsidR="00A66128">
        <w:rPr>
          <w:rFonts w:asciiTheme="minorHAnsi" w:hAnsiTheme="minorHAnsi" w:cstheme="minorHAnsi"/>
          <w:sz w:val="20"/>
          <w:szCs w:val="20"/>
          <w:lang w:val="pl-PL"/>
        </w:rPr>
        <w:t>dofinansowania</w:t>
      </w:r>
      <w:r w:rsidR="00A66128"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w:r w:rsidR="00BA4151" w:rsidRPr="006053B3">
        <w:rPr>
          <w:rFonts w:asciiTheme="minorHAnsi" w:hAnsiTheme="minorHAnsi" w:cstheme="minorHAnsi"/>
          <w:sz w:val="20"/>
          <w:szCs w:val="20"/>
          <w:lang w:val="pl-PL"/>
        </w:rPr>
        <w:t>może ulec zmniejszeniu.</w:t>
      </w:r>
    </w:p>
    <w:p w14:paraId="611CA491" w14:textId="77777777"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Mając na uwadze powyższe, przy planowaniu wydatków wnioskodawca powinien kierować się zasadą, aby ujęty w budżecie koszt był niezbędny do realizacji celów projektów i został dokonany w sposób przejrzysty, racjonalny i efektywny, z zachowaniem zasad uzyskiwania najlepszych efektów z danych nakładów.</w:t>
      </w:r>
    </w:p>
    <w:p w14:paraId="22E22B5D" w14:textId="77777777" w:rsidR="00D525A9" w:rsidRPr="006053B3" w:rsidRDefault="00D525A9" w:rsidP="00D525A9">
      <w:pPr>
        <w:pStyle w:val="Default"/>
        <w:rPr>
          <w:rFonts w:asciiTheme="minorHAnsi" w:hAnsiTheme="minorHAnsi" w:cstheme="minorHAnsi"/>
          <w:sz w:val="20"/>
          <w:szCs w:val="20"/>
          <w:lang w:val="pl-PL"/>
        </w:rPr>
      </w:pPr>
    </w:p>
    <w:p w14:paraId="59A65CB6" w14:textId="77777777" w:rsidR="00D525A9" w:rsidRPr="006053B3" w:rsidRDefault="00D525A9" w:rsidP="00D525A9">
      <w:pPr>
        <w:pStyle w:val="Default"/>
        <w:rPr>
          <w:rFonts w:ascii="Calibri" w:hAnsi="Calibri"/>
          <w:color w:val="FF0000"/>
          <w:sz w:val="22"/>
          <w:szCs w:val="22"/>
          <w:lang w:val="pl-PL"/>
        </w:rPr>
      </w:pPr>
    </w:p>
    <w:tbl>
      <w:tblPr>
        <w:tblW w:w="145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"/>
        <w:gridCol w:w="2647"/>
        <w:gridCol w:w="1560"/>
        <w:gridCol w:w="5228"/>
        <w:gridCol w:w="4031"/>
      </w:tblGrid>
      <w:tr w:rsidR="00D525A9" w:rsidRPr="006053B3" w14:paraId="0B51E751" w14:textId="77777777" w:rsidTr="007442DE"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F885C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LP.</w:t>
            </w:r>
          </w:p>
        </w:tc>
        <w:tc>
          <w:tcPr>
            <w:tcW w:w="2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5F0DE2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Nazwa kosztu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767C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Jednostka miary</w:t>
            </w:r>
          </w:p>
        </w:tc>
        <w:tc>
          <w:tcPr>
            <w:tcW w:w="5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255A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Maksymalny dopuszczalny koszt (W ZŁOTYCH)</w:t>
            </w:r>
          </w:p>
        </w:tc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CC301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Podstawa kosztu/Wyjaśnienie</w:t>
            </w:r>
          </w:p>
        </w:tc>
      </w:tr>
      <w:tr w:rsidR="00D525A9" w:rsidRPr="006053B3" w14:paraId="621CAD88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3BBC1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6D732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Psycholog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DA6B37" w14:textId="77777777" w:rsidR="00D525A9" w:rsidRPr="007442DE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  <w:r w:rsidR="006053B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etat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4FCC7C" w14:textId="59132ACC" w:rsidR="00D525A9" w:rsidRPr="008B2A46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  <w:r w:rsidR="006053B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5000,00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</w:t>
            </w:r>
            <w:r w:rsid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bookmarkStart w:id="0" w:name="_Hlk117493167"/>
            <w:r w:rsidR="008B2A46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  <w:bookmarkEnd w:id="0"/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B7143C" w14:textId="77777777" w:rsidR="008B2A46" w:rsidRDefault="00941E3D" w:rsidP="008B2A46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 oznacza 60 min.</w:t>
            </w:r>
          </w:p>
          <w:p w14:paraId="39649108" w14:textId="51DCF523" w:rsidR="00D525A9" w:rsidRPr="006053B3" w:rsidRDefault="008B2A46" w:rsidP="008B2A46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Wydatek kwalifikowalny, o ile psycholog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D525A9" w:rsidRPr="006053B3" w14:paraId="0CC980F1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A1B25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FFAA9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Psychoterapia indywidualna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0034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AB6FD" w14:textId="75839069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15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,00 zł</w:t>
            </w:r>
            <w:r w:rsidR="002259F8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– godzina 50 minut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4BE43" w14:textId="77777777" w:rsidR="00D525A9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przypadku porady psychologa/terapeuta </w:t>
            </w:r>
            <w:r w:rsidR="00941E3D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“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Godzina” oznacza czas standardowej wizyty tj. 50 minut</w:t>
            </w:r>
          </w:p>
          <w:p w14:paraId="71CAD13A" w14:textId="703D1487" w:rsidR="002259F8" w:rsidRPr="006053B3" w:rsidRDefault="002259F8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Wydatek kwalifikowalny, o ile psycholog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/psychoterapeuta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D525A9" w:rsidRPr="006053B3" w14:paraId="2871A211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457C6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87FF94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Psychoterapia grupowa/rodzinna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4908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97AFC" w14:textId="6CEA0377" w:rsidR="00D525A9" w:rsidRPr="006053B3" w:rsidRDefault="00EC5D37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</w:t>
            </w:r>
            <w:r w:rsidR="002259F8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7AE084" w14:textId="77777777" w:rsidR="00D525A9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przypadku porady psychologa/terapeuta “Godzina” oznacza czas standardowej wizyty tj. 50 minut</w:t>
            </w:r>
          </w:p>
          <w:p w14:paraId="68BFFD9F" w14:textId="48405674" w:rsidR="009F4576" w:rsidRPr="006053B3" w:rsidRDefault="009F4576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Wydatek kwalifikowalny, o ile psycholog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/psychoterapeuta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– weryfikacja na podstawie CV oraz dokumentu potwierdzającego kwalifikacje lub kompetencje zawodowe 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np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D525A9" w:rsidRPr="006053B3" w14:paraId="6EB0B4EA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32FD5" w14:textId="6651E577" w:rsidR="00D525A9" w:rsidRPr="006053B3" w:rsidRDefault="00FF6222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2EC70F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 zajęciowy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976BA2" w14:textId="77777777" w:rsidR="00D525A9" w:rsidRPr="006053B3" w:rsidRDefault="00D13E5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Miesiąc/etat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08EFE1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4 200,00 zł etat 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77642" w14:textId="0A8D6287" w:rsidR="00D525A9" w:rsidRPr="006053B3" w:rsidRDefault="009F4576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6053B3" w:rsidRPr="006053B3" w14:paraId="77074CE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58101" w14:textId="77777777" w:rsidR="006053B3" w:rsidRPr="007442DE" w:rsidRDefault="006053B3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2EB23" w14:textId="77777777"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Poradnictwo specjalistyczne- terapia rodzinna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38D83" w14:textId="77777777"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88E5D" w14:textId="6D09957B"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140,00 zł 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– godzina 60 minut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5A7355" w14:textId="23B8719E" w:rsidR="006053B3" w:rsidRPr="006053B3" w:rsidRDefault="009F4576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– weryfikacja na podstawie CV oraz dokumentu potwierdzającego kwalifikacje lub kompetencje zawodowe np. certyfikatu,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D525A9" w:rsidRPr="006053B3" w14:paraId="76AE8B8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F4A7B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952FC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Poradnictwo specjalistyczne inne – socjoterapia, hipoterapia, inne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16297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E01AEA" w14:textId="5A6BE0E5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55799" w14:textId="75EB7D75" w:rsidR="00D525A9" w:rsidRPr="00B83055" w:rsidRDefault="009F4576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D525A9" w:rsidRPr="006053B3" w14:paraId="1F0F50F6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2CB3E9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EA5B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Prawnik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866E7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006456" w14:textId="409C92FA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- godzina 60 minut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62ED3" w14:textId="2F223B28" w:rsidR="00D525A9" w:rsidRPr="006053B3" w:rsidRDefault="009F4576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prawnik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6053B3" w14:paraId="1A2DEE0B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1ADF5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9B5982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Asystent osoby niepełnosprawnej/ opiekun osoby zależnej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5B155" w14:textId="77777777" w:rsidR="00990820" w:rsidRPr="007442DE" w:rsidRDefault="00990820" w:rsidP="007442DE">
            <w:pPr>
              <w:pStyle w:val="TableContents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5F30F34D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F2C0B0" w14:textId="77777777" w:rsid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Wynagrodzenie za pracę/stawka za godzinę pracy osób bezpośrednio świadczącej usługi społeczne w projekcie nie mogą być niższe od minimalnego wynagrodzenia za pracę/ minimalnej stawki godzinowej ustalonych na podstawie przepisów o minimalnym wynagrodzeniu za pracę. Zapis nie dotyczy osób świadczący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c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h usługi nieodpłatnie.</w:t>
            </w:r>
          </w:p>
          <w:p w14:paraId="42D71979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3 800,00zł 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F9026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Wymagania:</w:t>
            </w:r>
          </w:p>
          <w:p w14:paraId="7BDE4C9C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Warunkiem zatrudnienia AON jest ukończenie kształcenie w zawodzie asystenta osoby niepełnosprawnej zgodnie z rozporządzeniem Ministra Edukacji Narodowej z dnia 7 lutego 2012 r. w sprawie podstawy programowej kształcenia w zawodach (Dz.U. poz. 184, ze zm.).</w:t>
            </w:r>
          </w:p>
        </w:tc>
      </w:tr>
      <w:tr w:rsidR="009E5833" w:rsidRPr="006053B3" w14:paraId="0E805E86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1C8BA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4E7245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Rehabilitant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28DB9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39EB6" w14:textId="34EC50E9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60,00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</w:t>
            </w:r>
            <w:r w:rsidR="009F457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6CA846" w14:textId="4F444AE4" w:rsidR="009E5833" w:rsidRPr="00B83055" w:rsidRDefault="009F4576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rehabilitant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9E5833" w14:paraId="131A34A5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B6ED07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02825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Dietetyk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0DE00" w14:textId="77777777"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514F36" w14:textId="0EFBD067"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90,00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8A0B5" w14:textId="09F9F31C" w:rsidR="009E5833" w:rsidRPr="009E5833" w:rsidRDefault="009F4576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dietetyk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9E5833" w14:paraId="41045FFF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25F34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B2FC0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Wynagrodzenie trenera pracy/tutora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394E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4CFBD" w14:textId="05E5277A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 – godzina 60 minut </w:t>
            </w:r>
            <w:r w:rsidR="002259F8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273E2" w14:textId="54F02A53" w:rsidR="009E5833" w:rsidRPr="006053B3" w:rsidRDefault="00FF6222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trener/tutor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9E5833" w14:paraId="5ECC968B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0FCF0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E4377D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Pielęgniarka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318803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3B8726" w14:textId="1C9491FD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4 600,00 zł 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/100,00 zł</w:t>
            </w:r>
            <w:r w:rsidR="007442DE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2259F8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godzina 60 minut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C8F26" w14:textId="1AF11896" w:rsidR="009E5833" w:rsidRPr="007442DE" w:rsidRDefault="009F4576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pielęgniarka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posiada wykształcenie wyższe/zawodowe lub kwalifikacje umożliwiające prowadzenie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90820" w:rsidRPr="009E5833" w14:paraId="3B45E7A2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8485B" w14:textId="77777777" w:rsidR="00990820" w:rsidRPr="007442DE" w:rsidRDefault="00990820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CC08B" w14:textId="77777777" w:rsidR="00990820" w:rsidRPr="007442DE" w:rsidRDefault="00990820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Fizjoterapeuta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338D82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A0359" w14:textId="2E48FFAB" w:rsidR="00990820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 5000,00 zł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/100,00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</w:t>
            </w:r>
            <w:r w:rsidR="002259F8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2259F8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  <w:p w14:paraId="2DC8751E" w14:textId="68CB10A2" w:rsidR="00C94269" w:rsidRPr="007442DE" w:rsidRDefault="00C94269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1BEE9" w14:textId="47EAEEFE" w:rsidR="00990820" w:rsidRPr="007442DE" w:rsidRDefault="009F4576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fizjoterapeuta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90820" w:rsidRPr="009E5833" w14:paraId="2162F455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D3F66A" w14:textId="77777777" w:rsidR="00990820" w:rsidRPr="007442DE" w:rsidRDefault="00990820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A0FBB3" w14:textId="77777777" w:rsidR="00990820" w:rsidRPr="007442DE" w:rsidRDefault="00990820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Trenerzy/ organizatorzy zajęć sportowych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4EEE6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CBFAB4" w14:textId="75BC39C6" w:rsidR="00CF7F20" w:rsidRDefault="00990820" w:rsidP="00CF7F20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  <w:r w:rsidR="00CF7F20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- </w:t>
            </w:r>
            <w:r w:rsidR="00CF7F20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CF7F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 60 minut</w:t>
            </w:r>
            <w:r w:rsidR="00CF7F20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CF7F20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  <w:p w14:paraId="58ADC48C" w14:textId="665D7C2B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A0448" w14:textId="1ADF65BC" w:rsidR="00990820" w:rsidRPr="007442DE" w:rsidRDefault="00FF6222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trener/organizator zajęć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6053B3" w14:paraId="4631A24B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420DE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ADC323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Transport – wynajem aut/ </w:t>
            </w:r>
            <w:proofErr w:type="spellStart"/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busa</w:t>
            </w:r>
            <w:proofErr w:type="spellEnd"/>
            <w:r w:rsidR="00264B09"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/autokaru</w:t>
            </w:r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 do </w:t>
            </w:r>
            <w:r w:rsidRPr="007442DE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przewożenia uczestników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3CB25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Kilometr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34EB1C" w14:textId="77777777" w:rsidR="009E5833" w:rsidRPr="007442DE" w:rsidRDefault="009E5833" w:rsidP="007442D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br/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4,50</w:t>
            </w:r>
            <w:r w:rsidR="00264B09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zł</w:t>
            </w:r>
            <w:r w:rsidR="00264B09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/km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C7281" w14:textId="074EA083" w:rsidR="009E5833" w:rsidRPr="007442DE" w:rsidRDefault="001A048C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przypadku tego rodzaju kosztu w uzasadnieniu pod budżetem należy wskazać informacje o rodzaju planowanego działania, jego cel, ilość uczestników, czas trwania  oraz  należy uzasadnić podstawy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oszacowania kosztu (np. doświadczenie w realizacji tego typu wsparcia).</w:t>
            </w:r>
          </w:p>
        </w:tc>
      </w:tr>
      <w:tr w:rsidR="009E5833" w:rsidRPr="006053B3" w14:paraId="5C9829FB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2BF281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34835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Szkolenia/warsztaty/ spotkania/poradnictwo </w:t>
            </w:r>
            <w:r w:rsidR="00591E26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z zakresu instrumentów aktywizacji społecznej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F5F12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30F4C2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Koszt uzależniony od zaplanowanej liczby godzin zakresu wsparcia, przy czym:</w:t>
            </w:r>
          </w:p>
          <w:p w14:paraId="652A618F" w14:textId="77777777" w:rsidR="009E5833" w:rsidRPr="006053B3" w:rsidRDefault="009E5833" w:rsidP="009E5833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maksymalny godzinowy koszt trenera, osoby prowadzącej to 100,00 zł brutto;</w:t>
            </w:r>
          </w:p>
          <w:p w14:paraId="25ED95CD" w14:textId="77777777" w:rsidR="009E5833" w:rsidRPr="006053B3" w:rsidRDefault="009E5833" w:rsidP="009E5833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maksymalny dzienny koszt szkolenia 8-godzinnego w przypadku szkoleń zleconych (cena zawiera koszt trenera, sali, cateringu i materiałów) to 1500,00 zł brutto;</w:t>
            </w:r>
          </w:p>
          <w:p w14:paraId="26988DB3" w14:textId="77777777" w:rsidR="009E5833" w:rsidRPr="006053B3" w:rsidRDefault="009E5833" w:rsidP="009E5833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maksymalny koszt przerwy kawowej 15,00 zł brutto (Wydatek nie powinien być kwalifikowany, jeżeli forma wsparcia w ramach której ma być świadczona przerwa kawowa dla tej samej grupy osób w danym dniu trwa krócej niż 4 godziny. Zakres: standardowa przerwa kawowa (kawa, herbata, woda, soki, ciastka, kanapki). Cena rynkowa powinna być uzależniona od rodzaju oferowanej usługi i jest niższa, jeśli finansowany jest mniejszy zakres usługi (np. kawa, herbata, woda, mleko, cukier cytryna bez drobnych lub słodkich przekąsek).</w:t>
            </w:r>
          </w:p>
          <w:p w14:paraId="4580D6A8" w14:textId="77777777" w:rsidR="009E5833" w:rsidRPr="006053B3" w:rsidRDefault="009E5833" w:rsidP="009E5833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maksymalny koszt przerwy obiadowej 35,00 zł brutto (Wyżywienie (obiad) – możliwość kwalifikowania wydatku powinna zostać ograniczona do projektów, w których wsparcie dla tej samej grupy osób w danym dniu trwa nie krócej niż 6 godzin. Zakres: obejmuje dwa dania (zupa i drugie danie), przy czym istnieje możliwość szerszego zakresu usługi, o ile mieści się w określonej cenie rynkowej. Cena rynkowa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powinna być uzależniona od rodzaju oferowanej usługi i jest niższa, jeśli finansowany jest mniejszy zakres usługi (np. obiad składający się tylko </w:t>
            </w:r>
            <w:r w:rsidR="00591E2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z drugiego dania)</w:t>
            </w:r>
          </w:p>
          <w:p w14:paraId="7AB7C192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przypadku tego rodzaju kosztu w uzasadnieniu pod budżetem należy wskazać informacje nt.:</w:t>
            </w:r>
          </w:p>
          <w:p w14:paraId="7689F65F" w14:textId="6E707271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- rodzaju planowanego </w:t>
            </w:r>
            <w:r w:rsidR="003919D0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wsparcia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;</w:t>
            </w:r>
          </w:p>
          <w:p w14:paraId="25BD8FED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przewidywanej liczby uczestników;</w:t>
            </w:r>
          </w:p>
          <w:p w14:paraId="744742D9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przewidywanego czasu trwania – liczba godzin (w tym liczbę godzin wsparcia w ciągu dnia);</w:t>
            </w:r>
          </w:p>
          <w:p w14:paraId="6CDC712C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- podstawy oszacowania kosztu (np. doświadczenie </w:t>
            </w:r>
            <w:r w:rsidR="00591E2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realizacji tego typu wsparcia oraz przykładowy katalog kosztów z uwzględnieniem kosztów: trenera, cateringu, materiałów szkoleniowych).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E860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-</w:t>
            </w:r>
          </w:p>
        </w:tc>
      </w:tr>
      <w:tr w:rsidR="009E5833" w:rsidRPr="006053B3" w14:paraId="271C2A5C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F7CEA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80B14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Terapeuta np. uzależnień – umowa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cywilnoprawna</w:t>
            </w:r>
            <w:r w:rsidR="00264B09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/</w:t>
            </w:r>
            <w:proofErr w:type="spellStart"/>
            <w:r w:rsidR="00264B09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fv</w:t>
            </w:r>
            <w:proofErr w:type="spellEnd"/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DD19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AE40BB" w14:textId="1576F0B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115,00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 – godzina 60 minut 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62CA9" w14:textId="6716D709" w:rsidR="009E5833" w:rsidRPr="006053B3" w:rsidRDefault="00152F5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  <w:r w:rsidR="009E5833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-</w:t>
            </w:r>
          </w:p>
        </w:tc>
      </w:tr>
      <w:tr w:rsidR="009E5833" w:rsidRPr="006053B3" w14:paraId="5177116C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91D286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466D58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Lider/ Animator lokalny – umowa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cywilnoprawna/</w:t>
            </w:r>
            <w:proofErr w:type="spellStart"/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fv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DD9CD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D5BB38" w14:textId="338FCBD8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95,00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 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C1D26" w14:textId="7A17ABC9" w:rsidR="009E5833" w:rsidRPr="006053B3" w:rsidRDefault="00FF6222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lider/animator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– weryfikacja na podstawie CV oraz dokumentu potwierdzającego kwalifikacje lub kompetencje zawodowe np.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  <w:r w:rsidR="009E5833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6A76D5B7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352C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D8CA20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Specjaliści ds. resocjalizacji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CF121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65F8A" w14:textId="4FA361D0" w:rsidR="009E5833" w:rsidRPr="006053B3" w:rsidRDefault="00545EA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</w:t>
            </w:r>
            <w:r w:rsidR="009E5833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 – godzina 60 minut </w:t>
            </w:r>
            <w:r w:rsidR="00FF6222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C00C7" w14:textId="6AE3435F" w:rsidR="009E5833" w:rsidRPr="006053B3" w:rsidRDefault="00152F5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specjalista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6053B3" w14:paraId="70513395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1BE65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21EA1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Terapeuci grupowi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FDDCB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9CE64" w14:textId="7073CF9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  <w:r w:rsidR="00830B3B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="00830B3B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 </w:t>
            </w:r>
            <w:r w:rsidR="00830B3B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3FD814" w14:textId="2B9C8A20" w:rsidR="009E5833" w:rsidRPr="006053B3" w:rsidRDefault="00152F5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6053B3" w14:paraId="720D773A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34BD6F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43126" w14:textId="794BA269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Warsztaty/zajęcia rękodzielnicze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 xml:space="preserve"> -prowadzący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EE795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0CB3B" w14:textId="2F6BB5C8" w:rsidR="009E5833" w:rsidRPr="006053B3" w:rsidRDefault="00545EA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</w:t>
            </w:r>
            <w:r w:rsidR="009E5833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0,00 </w:t>
            </w:r>
            <w:r w:rsidR="00830B3B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zł</w:t>
            </w:r>
            <w:r w:rsidR="00830B3B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 </w:t>
            </w:r>
            <w:r w:rsidR="00830B3B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14FC2" w14:textId="5229906C" w:rsidR="009E5833" w:rsidRPr="006053B3" w:rsidRDefault="00152F5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prowadzący </w:t>
            </w:r>
            <w:r w:rsidR="00FF6222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warsztaty/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zajęcia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6053B3" w14:paraId="5C815F9E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A3DD4A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D250A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Prowadzący zajęcia, warsztaty,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treningi profilaktyczne, terapeutyczne i inne niewyszczególnione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2E39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14A74" w14:textId="1F96661D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100,00 </w:t>
            </w:r>
            <w:r w:rsidR="00830B3B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zł</w:t>
            </w:r>
            <w:r w:rsidR="00830B3B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 </w:t>
            </w:r>
            <w:r w:rsidR="00830B3B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22C12" w14:textId="67D82912" w:rsidR="009E5833" w:rsidRPr="006053B3" w:rsidRDefault="00152F5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prowadzący zajęcia/warsztaty/treningi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6053B3" w14:paraId="21D6ED33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3E0943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F63983" w14:textId="77777777" w:rsidR="00591E26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Poradnictwo pedagogiczne </w:t>
            </w:r>
          </w:p>
          <w:p w14:paraId="49093F31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i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psychologiczne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CA042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0E45B4" w14:textId="6AAC7CC4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0,00 </w:t>
            </w:r>
            <w:r w:rsidR="00830B3B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zł</w:t>
            </w:r>
            <w:r w:rsidR="00830B3B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– godzina 60 minut </w:t>
            </w:r>
            <w:r w:rsidR="00830B3B"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4D5B3" w14:textId="763B5440" w:rsidR="009E5833" w:rsidRPr="006053B3" w:rsidRDefault="00152F5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Wydatek kwalifikowalny, o ile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psycholog/pedagog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posiada wykształcenie wyższe/zawodowe lub kwalifikacje umożliwiające prowadzenie danego wsparcia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– weryfikacja na podstawie CV oraz dokumentu potwierdzającego kwalifikacje lub kompetencje zawodowe np. certyfikatu, dyplomu,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8B2A46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zaświadczenia, świadectwa lub innego dokumentu.</w:t>
            </w:r>
          </w:p>
        </w:tc>
      </w:tr>
      <w:tr w:rsidR="009E5833" w:rsidRPr="006053B3" w14:paraId="0966AAF1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F0FE3" w14:textId="77777777" w:rsidR="009E5833" w:rsidRPr="00C033CA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140F8" w14:textId="77777777" w:rsidR="009E5833" w:rsidRPr="00C033CA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Bilety do kina/ teatru/ zoo/ basen/ </w:t>
            </w:r>
            <w:r w:rsidRPr="00C033CA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park rozrywki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A64B33" w14:textId="77777777"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9FCCF4" w14:textId="77777777"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Zgodnie z cennikiem danej instytucji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8675EB" w14:textId="77777777"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527C3D28" w14:textId="77777777" w:rsidTr="007442DE">
        <w:trPr>
          <w:trHeight w:val="737"/>
        </w:trPr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B8889D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DB731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Wynajem </w:t>
            </w:r>
            <w:proofErr w:type="spellStart"/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sal</w:t>
            </w:r>
            <w:proofErr w:type="spellEnd"/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 szkoleniowych: 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a)komputerowa z wyposażeniem ok. 8-15 osób;</w:t>
            </w:r>
          </w:p>
          <w:p w14:paraId="7249A991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b)sala konferencyjna dla ok. 30-50 osób;</w:t>
            </w:r>
          </w:p>
          <w:p w14:paraId="0EFB068E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c)sala szkoleniowa ok. 16-30 osób;</w:t>
            </w:r>
          </w:p>
          <w:p w14:paraId="4F373832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lastRenderedPageBreak/>
              <w:t>d)sala szkoleniowa ok. 5-15 osób.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3C25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4285A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a) 60,00 zł;</w:t>
            </w:r>
          </w:p>
          <w:p w14:paraId="2CBCD1DF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62CC354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b) 80,00 zł;</w:t>
            </w:r>
          </w:p>
          <w:p w14:paraId="4F2583E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6D42AA02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c) 50,00 zł</w:t>
            </w:r>
            <w:r w:rsidR="00264B09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;</w:t>
            </w:r>
          </w:p>
          <w:p w14:paraId="3180EE30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3A3E6AC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d) 40,00 zł</w:t>
            </w:r>
            <w:r w:rsidR="00264B09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3F944" w14:textId="77777777" w:rsidR="009E5833" w:rsidRPr="006053B3" w:rsidRDefault="009E5833" w:rsidP="00BE5FF6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Obejmuje koszt wynajmu sali wyposażonej zgodnie z potrzebami projektu, m.in. stoły, krzesła, tablice, flipchart lub tablice </w:t>
            </w:r>
            <w:proofErr w:type="spellStart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suchościeralne</w:t>
            </w:r>
            <w:proofErr w:type="spellEnd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, bezprzewodowy dostęp do Internetu oraz koszty utrzymania sali, w tym energii elektrycznej.</w:t>
            </w:r>
          </w:p>
          <w:p w14:paraId="52CE616C" w14:textId="77777777" w:rsidR="009E5833" w:rsidRPr="006053B3" w:rsidRDefault="009E5833" w:rsidP="00BE5FF6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- 1 godzina wynajmu należy rozumieć jako godzinę zegarową (60 min.).</w:t>
            </w:r>
          </w:p>
        </w:tc>
      </w:tr>
      <w:tr w:rsidR="009E5833" w:rsidRPr="006053B3" w14:paraId="46ADD00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307F8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955FCE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Materiały piśmiennicze/szkoleniowe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929D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17234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20,00 zł zestaw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22706" w14:textId="77777777" w:rsidR="009E5833" w:rsidRPr="006053B3" w:rsidRDefault="009E5833" w:rsidP="00BE5FF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jest to uzasadnione specyfiką realizowanego projektu;</w:t>
            </w:r>
          </w:p>
          <w:p w14:paraId="468FFA4E" w14:textId="77777777" w:rsidR="009E5833" w:rsidRPr="006053B3" w:rsidRDefault="009E5833" w:rsidP="00BE5FF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przewidziane są w ramach realizowanego projektu szkolenia/warsztaty/doradztwo;</w:t>
            </w:r>
          </w:p>
          <w:p w14:paraId="1C82561C" w14:textId="77777777" w:rsidR="009E5833" w:rsidRPr="006053B3" w:rsidRDefault="009E5833" w:rsidP="00BE5FF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obejmuje zestaw składający się z teczki, notesu, długopisu, wydruków;</w:t>
            </w:r>
          </w:p>
          <w:p w14:paraId="4F2E267F" w14:textId="77777777" w:rsidR="009E5833" w:rsidRPr="006053B3" w:rsidRDefault="009E5833" w:rsidP="00BE5FF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cena rynkowa powinna być uzależniona od rodzaju oferowanej usługi i jest niższa, jeśli finansowany jest mniejszy zakres usługi (np. notes i długopis);</w:t>
            </w:r>
          </w:p>
          <w:p w14:paraId="3887A410" w14:textId="77777777" w:rsidR="009E5833" w:rsidRPr="006053B3" w:rsidRDefault="009E5833" w:rsidP="00BE5FF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cena nie obejmuje kosztu logotypów (objęte są kosztami administracyjnymi).</w:t>
            </w:r>
          </w:p>
        </w:tc>
      </w:tr>
      <w:tr w:rsidR="009E5833" w:rsidRPr="006053B3" w14:paraId="44A35C4A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3858D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72B3F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Materiały warsztatowe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42CC2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9DE953" w14:textId="59A68229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40,00 zł na uczestnika</w:t>
            </w:r>
            <w:r w:rsidR="00152F54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/1 warsztaty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0CFF1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tym np. materiały na warsztaty rękodzielnicze, kulinarne</w:t>
            </w:r>
          </w:p>
        </w:tc>
      </w:tr>
      <w:tr w:rsidR="009E5833" w:rsidRPr="006053B3" w14:paraId="6513E504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8668A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2285F0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Wyżywienie (obiad)/lunch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791EC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F9DC7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35,00 zł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74A613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Zakres: obejmuje 2 dania (zupa i drugie danie), przy czym istnieje możliwość szerszego zakresu usługi, o ile mieści się w określonej cenie rynkowej. Cena rynkowa powinna być uzależniona od rodzaju oferowanej usługi i jest niższa, jeśli finansowany jest mniejszy zakres usługi (np. obiad składający się tylko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 drugiego dania).</w:t>
            </w:r>
          </w:p>
        </w:tc>
      </w:tr>
      <w:tr w:rsidR="009E5833" w:rsidRPr="006053B3" w14:paraId="69254E7E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45BA8C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125C82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Nocleg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3C44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3E154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3CC3798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80,00 zł za osobę w pokoju dwuosobowym ze śniadaniem;</w:t>
            </w:r>
          </w:p>
          <w:p w14:paraId="3219C1A7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2126F17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120,00 zł za osobę w pokoju jednoosobowym ze śniadaniem.</w:t>
            </w:r>
          </w:p>
          <w:p w14:paraId="6E096AB8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FF98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 xml:space="preserve">Obejmuje nocleg, co do zasady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pokojach 2- osobowych (nocleg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w pokojach 1- osobowych jest kwalifikowalny tylko w uzasadnionych przypadkach).</w:t>
            </w:r>
          </w:p>
        </w:tc>
      </w:tr>
      <w:tr w:rsidR="009E5833" w:rsidRPr="006053B3" w14:paraId="26346169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1217F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AEEA49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Kolacja w przypadku organizacji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wsparcia z noclegiem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5EFAF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EA6B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DF14F9" w14:textId="5D1C0E6A" w:rsidR="009E5833" w:rsidRPr="006053B3" w:rsidRDefault="009E4C4E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Wydatek kwalifikowalny, w przypadku organizacji wsparcia z noclegiem, z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akres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em obejmuje kompletny wieczorny posiłek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(na ciepło lub na zimno)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, przy czym istnieje możliwość szerszego zakresu usługi, o ile mieści się w określonej cenie rynkowej. Cena rynkowa powinna być uzależniona od rodzaju oferowanej usługi i jest niższa, jeśli finansowany jest mniejszy zakres usługi </w:t>
            </w:r>
          </w:p>
        </w:tc>
      </w:tr>
      <w:tr w:rsidR="009E5833" w:rsidRPr="006053B3" w14:paraId="6015DCF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89C187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21D5A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Laptop wraz </w:t>
            </w:r>
            <w:r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z oprogramowaniem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BCE03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23B48" w14:textId="77777777" w:rsid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2 800,00 zł/sztuka w przypadku jednorazowego odpisu amortyzacyjnego</w:t>
            </w:r>
          </w:p>
          <w:p w14:paraId="5BD8ED74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A731A" w14:textId="77777777" w:rsidR="009E5833" w:rsidRPr="006053B3" w:rsidRDefault="009E5833" w:rsidP="00BE5FF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laptopa jest niezbędne w celu wspomagania procesu wdrażania projektu (udzielania wsparcia uczestnikom projektu), nie do obsługi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projektu (co jest finansowane w ramach kosztów administracyjnych). Konieczność zakupu urządzenia powinna zostać uzasadniona we wniosku </w:t>
            </w:r>
            <w:r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 dofinansowanie projektu; -wydatek kwalifikowalny w wysokości odpowiadającej odpisom amortyzacyjnym, zgodnie z pkt 4 podrozdziału 6.12.1 Wytycznych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zakresie kwalifikowalności wydatków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ramach Europejskiego Funduszu Rozwoju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>Regionalnego, Europejskiego Funduszu Społecznego oraz Funduszu Spójności na lata 2014-2020;</w:t>
            </w:r>
          </w:p>
          <w:p w14:paraId="0DBE7EDF" w14:textId="77777777" w:rsidR="009E5833" w:rsidRPr="006053B3" w:rsidRDefault="009E5833" w:rsidP="00BE5FF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- wydatek kwalifikowalny w przypadku, gdy wnioskodawca nie posiada wystarczającego zaplecza technicznego do udzielania wsparcia uczestnikom projektu. Mając na uwadze powyższe konieczność dokonywania zakupu sprzętu może skutkować obniżeniem możliwej do uzyskania liczby punktów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ramach oceny potencjału wnioskodawcy; - wydatek kwalifikowalny, o ile laptop posiada parametry biurowe z oprogramowaniem systemowym i podstawowym pakietem biurowym (licencja na 12 miesięcy);</w:t>
            </w:r>
          </w:p>
        </w:tc>
      </w:tr>
      <w:tr w:rsidR="009E5833" w:rsidRPr="006053B3" w14:paraId="6E9EF259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BEE04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76DEF4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Projektor multimedialny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405C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E02D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2 400,00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02616" w14:textId="77777777" w:rsidR="009E5833" w:rsidRPr="006053B3" w:rsidRDefault="009E58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kwalifikowalny, o ile nabycie projektora multimedialnego jest niezbędne w celu wspomagania procesu wdrażania. Konieczność zakupu urządzenia powinna zostać uzasadniona w części wniosku dostępnej pod budżetem szczegółowym;</w:t>
            </w:r>
          </w:p>
          <w:p w14:paraId="1471D903" w14:textId="77777777" w:rsidR="009E5833" w:rsidRPr="006053B3" w:rsidRDefault="009E58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14:paraId="6F24A9A2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42B41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C3E3F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Ekran projekcyjny</w:t>
            </w:r>
          </w:p>
          <w:p w14:paraId="42ACC45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5F69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180F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430,00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BCEDC7" w14:textId="77777777" w:rsidR="009E5833" w:rsidRPr="006053B3" w:rsidRDefault="009E58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ekranu projekcyjnego jest niezbędne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celu wspomagania procesu wdrażania. 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Konieczność zakupu urządzenia powinna zostać uzasadniona w części wniosku dostępnej pod budżetem szczegółowym;</w:t>
            </w:r>
          </w:p>
          <w:p w14:paraId="35FABCAB" w14:textId="77777777" w:rsidR="009E5833" w:rsidRPr="006053B3" w:rsidRDefault="009E58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14:paraId="599E2526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8CB0EC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C3E59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Urządzenie wielofunkcyjne</w:t>
            </w:r>
          </w:p>
          <w:p w14:paraId="0FA0DCD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4C500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660DF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1500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F3CF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urządzenia wielofunkcyjnego jest niezbędne w celu wspomagania procesu wdrażania projektu (udzielania wsparcia uczestnikom projektu). Konieczność zakupu urządzenia powinna zostać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uzasadniona w części wniosku dostępnej pod budżetem szczegółowym;</w:t>
            </w:r>
          </w:p>
          <w:p w14:paraId="66D3273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  <w:p w14:paraId="4D949ED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urządzenie posiada min. funkcję druku, kserokopiarki, skanera;</w:t>
            </w:r>
          </w:p>
        </w:tc>
      </w:tr>
      <w:tr w:rsidR="009E5833" w:rsidRPr="006053B3" w14:paraId="5A969A6E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03FF7E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D52B2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Drukarka</w:t>
            </w:r>
          </w:p>
          <w:p w14:paraId="5C0A734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4FA9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ECC4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F64AEE" w14:textId="217DF803" w:rsidR="00AC1C33" w:rsidRPr="006053B3" w:rsidRDefault="00AC1C33" w:rsidP="00BE5FF6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drukarki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jest niezbędne w celu wspomagania procesu wdrażania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(udzielania wsparcia uczestnikom projektu)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. Konieczność zakupu urządzenia powinna zostać uzasadniona w części wniosku dostępnej pod budżetem szczegółowym;</w:t>
            </w:r>
          </w:p>
          <w:p w14:paraId="00305E19" w14:textId="1861D965" w:rsidR="009E5833" w:rsidRPr="006053B3" w:rsidRDefault="00AC1C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14:paraId="1118E341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AF5463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4DCF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Mikrofon</w:t>
            </w:r>
          </w:p>
          <w:p w14:paraId="08C6AAA3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CD7A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AE4F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833FA" w14:textId="4A4FED99" w:rsidR="00AC1C33" w:rsidRPr="006053B3" w:rsidRDefault="00AC1C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mikrofonu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jest niezbędne w celu wspomagania procesu wdrażania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(udzielania wsparcia uczestnikom projektu)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. Konieczność zakupu urządzenia powinna zostać uzasadniona w części wniosku dostępnej pod budżetem szczegółowym;</w:t>
            </w:r>
          </w:p>
          <w:p w14:paraId="146F68EC" w14:textId="7CDDA5D8" w:rsidR="009E5833" w:rsidRPr="006053B3" w:rsidRDefault="00AC1C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14:paraId="025E198B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2ECF7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9639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Kamera cyfrowa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FA4D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3304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1 400,00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68F4F" w14:textId="0B9C990D" w:rsidR="00AC1C33" w:rsidRPr="006053B3" w:rsidRDefault="00AC1C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kamery cyfrowej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jest niezbędne w celu wspomagania procesu wdrażania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(udzielania wsparcia uczestnikom projektu)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. Konieczność zakupu urządzenia powinna zostać uzasadniona w części wniosku dostępnej pod budżetem szczegółowym;</w:t>
            </w:r>
          </w:p>
          <w:p w14:paraId="329111A1" w14:textId="5E304B79" w:rsidR="009E5833" w:rsidRPr="006053B3" w:rsidRDefault="00AC1C33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14:paraId="31807B0A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6AAFB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DA55F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Aparat fotograficzny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2011EF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5CE2C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3D35C" w14:textId="7DCC5278" w:rsidR="009E5833" w:rsidRPr="006053B3" w:rsidRDefault="005B504E" w:rsidP="00AC1C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Aparat cyfrowy</w:t>
            </w:r>
          </w:p>
        </w:tc>
      </w:tr>
      <w:tr w:rsidR="009E5833" w:rsidRPr="006053B3" w14:paraId="4510E327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D09F9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4590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Tablica flipchart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88CEB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E320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350,00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1BBD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Tablica magnetyczna, </w:t>
            </w:r>
            <w:proofErr w:type="spellStart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suchościeralna</w:t>
            </w:r>
            <w:proofErr w:type="spellEnd"/>
          </w:p>
        </w:tc>
      </w:tr>
      <w:tr w:rsidR="009E5833" w:rsidRPr="006053B3" w14:paraId="3E97D22F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72F27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08B8C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Tablica magnetyczna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A6247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2494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1939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Minimalne wymiary 120 cm x 90 cm, powierzchnia </w:t>
            </w:r>
            <w:proofErr w:type="spellStart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suchościeralna</w:t>
            </w:r>
            <w:proofErr w:type="spellEnd"/>
          </w:p>
        </w:tc>
      </w:tr>
    </w:tbl>
    <w:p w14:paraId="6167361B" w14:textId="77777777" w:rsidR="00C56B73" w:rsidRPr="006053B3" w:rsidRDefault="00C56B73">
      <w:pPr>
        <w:rPr>
          <w:rFonts w:ascii="Calibri" w:eastAsia="Calibri, Calibri" w:hAnsi="Calibri" w:cs="Calibri, Calibri"/>
          <w:noProof w:val="0"/>
          <w:color w:val="000000"/>
          <w:sz w:val="22"/>
          <w:szCs w:val="22"/>
        </w:rPr>
      </w:pPr>
    </w:p>
    <w:sectPr w:rsidR="00C56B73" w:rsidRPr="006053B3" w:rsidSect="007D0A19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1120" w14:textId="77777777" w:rsidR="00FC44C9" w:rsidRDefault="00FC44C9" w:rsidP="007D0A19">
      <w:r>
        <w:separator/>
      </w:r>
    </w:p>
  </w:endnote>
  <w:endnote w:type="continuationSeparator" w:id="0">
    <w:p w14:paraId="23608F9D" w14:textId="77777777" w:rsidR="00FC44C9" w:rsidRDefault="00FC44C9" w:rsidP="007D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, Calibri">
    <w:altName w:val="Calibri"/>
    <w:charset w:val="00"/>
    <w:family w:val="swiss"/>
    <w:pitch w:val="default"/>
  </w:font>
  <w:font w:name="F">
    <w:altName w:val="Times New Roman"/>
    <w:charset w:val="00"/>
    <w:family w:val="auto"/>
    <w:pitch w:val="variable"/>
  </w:font>
  <w:font w:name="Liberation Sans">
    <w:altName w:val="Arial"/>
    <w:charset w:val="EE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129D" w14:textId="77777777" w:rsidR="00FC44C9" w:rsidRDefault="00FC44C9" w:rsidP="007D0A19">
      <w:r>
        <w:separator/>
      </w:r>
    </w:p>
  </w:footnote>
  <w:footnote w:type="continuationSeparator" w:id="0">
    <w:p w14:paraId="4D82B9FF" w14:textId="77777777" w:rsidR="00FC44C9" w:rsidRDefault="00FC44C9" w:rsidP="007D0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F0768" w14:textId="77777777" w:rsidR="007D0A19" w:rsidRDefault="00620E7E" w:rsidP="007D0A19">
    <w:pPr>
      <w:pStyle w:val="Nagwek"/>
      <w:jc w:val="center"/>
    </w:pPr>
    <w:r>
      <w:rPr>
        <w:lang w:eastAsia="pl-PL" w:bidi="ar-SA"/>
      </w:rPr>
      <w:drawing>
        <wp:anchor distT="0" distB="0" distL="114300" distR="114300" simplePos="0" relativeHeight="251658240" behindDoc="0" locked="0" layoutInCell="1" allowOverlap="1" wp14:anchorId="44A18BD9" wp14:editId="31338F53">
          <wp:simplePos x="0" y="0"/>
          <wp:positionH relativeFrom="margin">
            <wp:align>center</wp:align>
          </wp:positionH>
          <wp:positionV relativeFrom="paragraph">
            <wp:posOffset>-120218</wp:posOffset>
          </wp:positionV>
          <wp:extent cx="5541792" cy="694901"/>
          <wp:effectExtent l="0" t="0" r="1905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1792" cy="694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542"/>
    <w:multiLevelType w:val="multilevel"/>
    <w:tmpl w:val="F5F4434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356CB4"/>
    <w:multiLevelType w:val="hybridMultilevel"/>
    <w:tmpl w:val="711A5980"/>
    <w:lvl w:ilvl="0" w:tplc="0A1417D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6F9"/>
    <w:multiLevelType w:val="multilevel"/>
    <w:tmpl w:val="45F42C1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9244C01"/>
    <w:multiLevelType w:val="hybridMultilevel"/>
    <w:tmpl w:val="AF5E16DE"/>
    <w:lvl w:ilvl="0" w:tplc="99E8DC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4F16"/>
    <w:multiLevelType w:val="multilevel"/>
    <w:tmpl w:val="970E7F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6366800"/>
    <w:multiLevelType w:val="hybridMultilevel"/>
    <w:tmpl w:val="325C411C"/>
    <w:lvl w:ilvl="0" w:tplc="2A8A59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8B64FB"/>
    <w:multiLevelType w:val="hybridMultilevel"/>
    <w:tmpl w:val="9A24C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51B03"/>
    <w:multiLevelType w:val="hybridMultilevel"/>
    <w:tmpl w:val="137CD8C4"/>
    <w:lvl w:ilvl="0" w:tplc="4392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E01CC"/>
    <w:multiLevelType w:val="hybridMultilevel"/>
    <w:tmpl w:val="3A5411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22B35"/>
    <w:multiLevelType w:val="hybridMultilevel"/>
    <w:tmpl w:val="043E3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93528"/>
    <w:multiLevelType w:val="multilevel"/>
    <w:tmpl w:val="FA80BF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C2253F5"/>
    <w:multiLevelType w:val="multilevel"/>
    <w:tmpl w:val="39D2A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32677E0"/>
    <w:multiLevelType w:val="hybridMultilevel"/>
    <w:tmpl w:val="2668A85A"/>
    <w:lvl w:ilvl="0" w:tplc="2A8A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9560C"/>
    <w:multiLevelType w:val="hybridMultilevel"/>
    <w:tmpl w:val="A9BAE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941B9"/>
    <w:multiLevelType w:val="multilevel"/>
    <w:tmpl w:val="19E4C8D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758479241">
    <w:abstractNumId w:val="12"/>
  </w:num>
  <w:num w:numId="2" w16cid:durableId="2112973751">
    <w:abstractNumId w:val="5"/>
  </w:num>
  <w:num w:numId="3" w16cid:durableId="1083793459">
    <w:abstractNumId w:val="8"/>
  </w:num>
  <w:num w:numId="4" w16cid:durableId="341856051">
    <w:abstractNumId w:val="13"/>
  </w:num>
  <w:num w:numId="5" w16cid:durableId="355817472">
    <w:abstractNumId w:val="6"/>
  </w:num>
  <w:num w:numId="6" w16cid:durableId="1389960596">
    <w:abstractNumId w:val="11"/>
  </w:num>
  <w:num w:numId="7" w16cid:durableId="56171904">
    <w:abstractNumId w:val="4"/>
  </w:num>
  <w:num w:numId="8" w16cid:durableId="667057768">
    <w:abstractNumId w:val="0"/>
  </w:num>
  <w:num w:numId="9" w16cid:durableId="1707027849">
    <w:abstractNumId w:val="14"/>
  </w:num>
  <w:num w:numId="10" w16cid:durableId="228417740">
    <w:abstractNumId w:val="2"/>
  </w:num>
  <w:num w:numId="11" w16cid:durableId="261840352">
    <w:abstractNumId w:val="7"/>
  </w:num>
  <w:num w:numId="12" w16cid:durableId="1043023505">
    <w:abstractNumId w:val="9"/>
  </w:num>
  <w:num w:numId="13" w16cid:durableId="1390497717">
    <w:abstractNumId w:val="1"/>
  </w:num>
  <w:num w:numId="14" w16cid:durableId="2099213036">
    <w:abstractNumId w:val="3"/>
  </w:num>
  <w:num w:numId="15" w16cid:durableId="246577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9"/>
    <w:rsid w:val="00003031"/>
    <w:rsid w:val="00011101"/>
    <w:rsid w:val="0001318C"/>
    <w:rsid w:val="00027FEC"/>
    <w:rsid w:val="0003517D"/>
    <w:rsid w:val="00036D39"/>
    <w:rsid w:val="00055ABF"/>
    <w:rsid w:val="000562B4"/>
    <w:rsid w:val="00060B24"/>
    <w:rsid w:val="00062144"/>
    <w:rsid w:val="00075B4B"/>
    <w:rsid w:val="000A4760"/>
    <w:rsid w:val="000B07F2"/>
    <w:rsid w:val="000D0861"/>
    <w:rsid w:val="000E14F4"/>
    <w:rsid w:val="000E2308"/>
    <w:rsid w:val="000E3BE9"/>
    <w:rsid w:val="000F4E3B"/>
    <w:rsid w:val="00127FC1"/>
    <w:rsid w:val="0013554F"/>
    <w:rsid w:val="00152F54"/>
    <w:rsid w:val="001537DA"/>
    <w:rsid w:val="00175AE3"/>
    <w:rsid w:val="00175EC0"/>
    <w:rsid w:val="001829E3"/>
    <w:rsid w:val="001A048C"/>
    <w:rsid w:val="001B33B1"/>
    <w:rsid w:val="001B7011"/>
    <w:rsid w:val="001B7CBE"/>
    <w:rsid w:val="001D6F7A"/>
    <w:rsid w:val="001E7B50"/>
    <w:rsid w:val="002062AA"/>
    <w:rsid w:val="00217741"/>
    <w:rsid w:val="002259F8"/>
    <w:rsid w:val="00232E96"/>
    <w:rsid w:val="00264B09"/>
    <w:rsid w:val="002732AE"/>
    <w:rsid w:val="002871F0"/>
    <w:rsid w:val="00296E78"/>
    <w:rsid w:val="002C556E"/>
    <w:rsid w:val="002E1570"/>
    <w:rsid w:val="002F1A65"/>
    <w:rsid w:val="00311205"/>
    <w:rsid w:val="00311F40"/>
    <w:rsid w:val="00315DA3"/>
    <w:rsid w:val="00337EB8"/>
    <w:rsid w:val="00343B9D"/>
    <w:rsid w:val="003919D0"/>
    <w:rsid w:val="003D17F0"/>
    <w:rsid w:val="003E6154"/>
    <w:rsid w:val="003F3A92"/>
    <w:rsid w:val="0040791E"/>
    <w:rsid w:val="00414925"/>
    <w:rsid w:val="0043029E"/>
    <w:rsid w:val="00430786"/>
    <w:rsid w:val="00435F01"/>
    <w:rsid w:val="004416FE"/>
    <w:rsid w:val="00451D25"/>
    <w:rsid w:val="00456DC4"/>
    <w:rsid w:val="00482D24"/>
    <w:rsid w:val="00485F20"/>
    <w:rsid w:val="0048682F"/>
    <w:rsid w:val="00491AD6"/>
    <w:rsid w:val="004A317D"/>
    <w:rsid w:val="004B2105"/>
    <w:rsid w:val="004B6DA8"/>
    <w:rsid w:val="004C46E7"/>
    <w:rsid w:val="004C5403"/>
    <w:rsid w:val="00504786"/>
    <w:rsid w:val="00521268"/>
    <w:rsid w:val="00533347"/>
    <w:rsid w:val="00545EA4"/>
    <w:rsid w:val="00557A13"/>
    <w:rsid w:val="005704C2"/>
    <w:rsid w:val="005873D3"/>
    <w:rsid w:val="00591E26"/>
    <w:rsid w:val="005A30A8"/>
    <w:rsid w:val="005B504E"/>
    <w:rsid w:val="005C2CD8"/>
    <w:rsid w:val="005E0E77"/>
    <w:rsid w:val="005E3C33"/>
    <w:rsid w:val="005E45D0"/>
    <w:rsid w:val="005F1648"/>
    <w:rsid w:val="005F6B01"/>
    <w:rsid w:val="006053B3"/>
    <w:rsid w:val="00605509"/>
    <w:rsid w:val="006061F4"/>
    <w:rsid w:val="00606D30"/>
    <w:rsid w:val="006109F0"/>
    <w:rsid w:val="00620E7E"/>
    <w:rsid w:val="00621067"/>
    <w:rsid w:val="006535BA"/>
    <w:rsid w:val="006555A1"/>
    <w:rsid w:val="00657A15"/>
    <w:rsid w:val="00677B66"/>
    <w:rsid w:val="00683043"/>
    <w:rsid w:val="00691974"/>
    <w:rsid w:val="006A58C2"/>
    <w:rsid w:val="006C63A4"/>
    <w:rsid w:val="006E3730"/>
    <w:rsid w:val="006F239F"/>
    <w:rsid w:val="00702B5B"/>
    <w:rsid w:val="007059F7"/>
    <w:rsid w:val="0072056E"/>
    <w:rsid w:val="00722A68"/>
    <w:rsid w:val="00734BC2"/>
    <w:rsid w:val="00735EBD"/>
    <w:rsid w:val="007400C4"/>
    <w:rsid w:val="007442DE"/>
    <w:rsid w:val="00771192"/>
    <w:rsid w:val="00771431"/>
    <w:rsid w:val="0077329B"/>
    <w:rsid w:val="007D0A19"/>
    <w:rsid w:val="007E3371"/>
    <w:rsid w:val="008041AB"/>
    <w:rsid w:val="00824983"/>
    <w:rsid w:val="0082612F"/>
    <w:rsid w:val="00830B3B"/>
    <w:rsid w:val="00863BDA"/>
    <w:rsid w:val="008658B5"/>
    <w:rsid w:val="008756D4"/>
    <w:rsid w:val="00895A62"/>
    <w:rsid w:val="008B2A46"/>
    <w:rsid w:val="008F44BA"/>
    <w:rsid w:val="0092245E"/>
    <w:rsid w:val="00933F26"/>
    <w:rsid w:val="00941E3D"/>
    <w:rsid w:val="00947F86"/>
    <w:rsid w:val="009734EB"/>
    <w:rsid w:val="00973709"/>
    <w:rsid w:val="00984849"/>
    <w:rsid w:val="00990820"/>
    <w:rsid w:val="009A393C"/>
    <w:rsid w:val="009A4AA9"/>
    <w:rsid w:val="009A4D1B"/>
    <w:rsid w:val="009C4DF8"/>
    <w:rsid w:val="009E291C"/>
    <w:rsid w:val="009E4C4E"/>
    <w:rsid w:val="009E5833"/>
    <w:rsid w:val="009F0CC5"/>
    <w:rsid w:val="009F4576"/>
    <w:rsid w:val="00A16BEE"/>
    <w:rsid w:val="00A22FD3"/>
    <w:rsid w:val="00A44B0B"/>
    <w:rsid w:val="00A52027"/>
    <w:rsid w:val="00A52C6D"/>
    <w:rsid w:val="00A66128"/>
    <w:rsid w:val="00A95AE1"/>
    <w:rsid w:val="00A96FE6"/>
    <w:rsid w:val="00AC1C33"/>
    <w:rsid w:val="00AC487A"/>
    <w:rsid w:val="00AD2E43"/>
    <w:rsid w:val="00B217CA"/>
    <w:rsid w:val="00B27EDA"/>
    <w:rsid w:val="00B5579A"/>
    <w:rsid w:val="00B63201"/>
    <w:rsid w:val="00B83055"/>
    <w:rsid w:val="00B8338E"/>
    <w:rsid w:val="00B8754D"/>
    <w:rsid w:val="00B94452"/>
    <w:rsid w:val="00B955E9"/>
    <w:rsid w:val="00BA01E5"/>
    <w:rsid w:val="00BA4151"/>
    <w:rsid w:val="00BC2696"/>
    <w:rsid w:val="00BE3CD7"/>
    <w:rsid w:val="00BE5FF6"/>
    <w:rsid w:val="00C033CA"/>
    <w:rsid w:val="00C216CE"/>
    <w:rsid w:val="00C447C5"/>
    <w:rsid w:val="00C55A9F"/>
    <w:rsid w:val="00C56B73"/>
    <w:rsid w:val="00C81E09"/>
    <w:rsid w:val="00C920E5"/>
    <w:rsid w:val="00C94269"/>
    <w:rsid w:val="00C955B1"/>
    <w:rsid w:val="00CC35DE"/>
    <w:rsid w:val="00CC4BAF"/>
    <w:rsid w:val="00CD4379"/>
    <w:rsid w:val="00CF7F20"/>
    <w:rsid w:val="00D13E53"/>
    <w:rsid w:val="00D33FB6"/>
    <w:rsid w:val="00D525A9"/>
    <w:rsid w:val="00D727C8"/>
    <w:rsid w:val="00D82367"/>
    <w:rsid w:val="00D92955"/>
    <w:rsid w:val="00D93D64"/>
    <w:rsid w:val="00DE01D9"/>
    <w:rsid w:val="00DF0308"/>
    <w:rsid w:val="00E16E65"/>
    <w:rsid w:val="00E20EE1"/>
    <w:rsid w:val="00E35BBF"/>
    <w:rsid w:val="00E53C6F"/>
    <w:rsid w:val="00E64957"/>
    <w:rsid w:val="00E701BC"/>
    <w:rsid w:val="00E77E82"/>
    <w:rsid w:val="00E86EE6"/>
    <w:rsid w:val="00E8799A"/>
    <w:rsid w:val="00E92D92"/>
    <w:rsid w:val="00E94889"/>
    <w:rsid w:val="00E95C4A"/>
    <w:rsid w:val="00EB1E7A"/>
    <w:rsid w:val="00EC5D37"/>
    <w:rsid w:val="00ED5D03"/>
    <w:rsid w:val="00EE7A28"/>
    <w:rsid w:val="00EF12E2"/>
    <w:rsid w:val="00F073CB"/>
    <w:rsid w:val="00F10A4C"/>
    <w:rsid w:val="00F21C1B"/>
    <w:rsid w:val="00F26441"/>
    <w:rsid w:val="00F857B1"/>
    <w:rsid w:val="00F859A5"/>
    <w:rsid w:val="00F90F6F"/>
    <w:rsid w:val="00F94F11"/>
    <w:rsid w:val="00F9557A"/>
    <w:rsid w:val="00FB197E"/>
    <w:rsid w:val="00FC44C9"/>
    <w:rsid w:val="00FD27D6"/>
    <w:rsid w:val="00FD5702"/>
    <w:rsid w:val="00FE221B"/>
    <w:rsid w:val="00FE58DD"/>
    <w:rsid w:val="00FF6012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20118"/>
  <w15:docId w15:val="{2B50304E-A43C-425E-B1B2-455661B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7D0A1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noProof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qFormat/>
    <w:rsid w:val="007D0A1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AkapitzlistZnak">
    <w:name w:val="Akapit z listą Znak"/>
    <w:link w:val="Akapitzlist"/>
    <w:qFormat/>
    <w:locked/>
    <w:rsid w:val="007D0A19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table" w:styleId="Tabela-Siatka">
    <w:name w:val="Table Grid"/>
    <w:basedOn w:val="Standardowy"/>
    <w:uiPriority w:val="59"/>
    <w:rsid w:val="008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F44BA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F44B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F44B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5A9F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5A9F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styleId="Poprawka">
    <w:name w:val="Revision"/>
    <w:hidden/>
    <w:uiPriority w:val="99"/>
    <w:semiHidden/>
    <w:rsid w:val="00E95C4A"/>
    <w:pPr>
      <w:spacing w:after="0" w:line="240" w:lineRule="auto"/>
    </w:pPr>
    <w:rPr>
      <w:rFonts w:ascii="Liberation Serif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525A9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basedOn w:val="Standard"/>
    <w:rsid w:val="00D525A9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Standard"/>
    <w:rsid w:val="00D525A9"/>
    <w:pPr>
      <w:suppressLineNumbers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9295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92955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92955"/>
    <w:rPr>
      <w:rFonts w:ascii="Liberation Serif" w:hAnsi="Liberation Serif" w:cs="Mangal"/>
      <w:noProof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9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955"/>
    <w:rPr>
      <w:rFonts w:ascii="Liberation Serif" w:hAnsi="Liberation Serif" w:cs="Mangal"/>
      <w:b/>
      <w:bCs/>
      <w:noProof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D5E6-DD3F-4850-8A89-E7563811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3307</Words>
  <Characters>19844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Małgorzata Dembińska</cp:lastModifiedBy>
  <cp:revision>3</cp:revision>
  <cp:lastPrinted>2022-10-24T06:18:00Z</cp:lastPrinted>
  <dcterms:created xsi:type="dcterms:W3CDTF">2022-10-26T09:54:00Z</dcterms:created>
  <dcterms:modified xsi:type="dcterms:W3CDTF">2022-10-26T09:55:00Z</dcterms:modified>
</cp:coreProperties>
</file>