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112D" w14:textId="68911E7E" w:rsidR="00155671" w:rsidRPr="00232E85" w:rsidRDefault="00DE1724">
      <w:pPr>
        <w:pStyle w:val="Nagwek1"/>
        <w:spacing w:before="195" w:line="276" w:lineRule="auto"/>
        <w:ind w:left="718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Procedury dotyczące realizacji i rozliczania projektów pilotażowych oraz </w:t>
      </w:r>
      <w:r w:rsidRPr="00232E85">
        <w:rPr>
          <w:rFonts w:asciiTheme="minorHAnsi" w:hAnsiTheme="minorHAnsi" w:cstheme="minorHAnsi"/>
          <w:bCs w:val="0"/>
          <w:sz w:val="24"/>
          <w:szCs w:val="24"/>
        </w:rPr>
        <w:t>odzyskiwania środków w przypadku ich wykorzystania niezgodnie z celami projektu pilotażowego</w:t>
      </w:r>
      <w:bookmarkStart w:id="0" w:name="_Hlk111708468"/>
      <w:bookmarkEnd w:id="0"/>
    </w:p>
    <w:p w14:paraId="346E8E91" w14:textId="5555EA93" w:rsidR="00155671" w:rsidRPr="00232E85" w:rsidRDefault="00155671">
      <w:pPr>
        <w:pStyle w:val="Tekstpodstawowy"/>
        <w:spacing w:before="4" w:line="276" w:lineRule="auto"/>
        <w:ind w:left="0" w:firstLine="0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5C14FA3E" w14:textId="77777777" w:rsidR="00DE1724" w:rsidRPr="00232E85" w:rsidRDefault="00DE1724">
      <w:pPr>
        <w:pStyle w:val="Tekstpodstawowy"/>
        <w:spacing w:before="4" w:line="276" w:lineRule="auto"/>
        <w:ind w:left="0" w:firstLine="0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10601264" w14:textId="77777777" w:rsidR="00155671" w:rsidRPr="00232E85" w:rsidRDefault="00DE1724">
      <w:pPr>
        <w:spacing w:line="276" w:lineRule="auto"/>
        <w:ind w:left="714" w:right="297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32E85">
        <w:rPr>
          <w:rFonts w:asciiTheme="minorHAnsi" w:hAnsiTheme="minorHAnsi" w:cstheme="minorHAnsi"/>
          <w:b/>
          <w:sz w:val="24"/>
          <w:szCs w:val="24"/>
        </w:rPr>
        <w:t>§ 1</w:t>
      </w:r>
    </w:p>
    <w:p w14:paraId="50AE4544" w14:textId="77777777" w:rsidR="00155671" w:rsidRPr="00232E85" w:rsidRDefault="00DE1724">
      <w:pPr>
        <w:spacing w:before="38" w:line="276" w:lineRule="auto"/>
        <w:ind w:left="718" w:right="296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32E85">
        <w:rPr>
          <w:rFonts w:asciiTheme="minorHAnsi" w:hAnsiTheme="minorHAnsi" w:cstheme="minorHAnsi"/>
          <w:b/>
          <w:sz w:val="24"/>
          <w:szCs w:val="24"/>
        </w:rPr>
        <w:t>Postanowienia ogólne</w:t>
      </w:r>
    </w:p>
    <w:p w14:paraId="48A431B9" w14:textId="77777777" w:rsidR="00155671" w:rsidRPr="00232E85" w:rsidRDefault="00155671">
      <w:pPr>
        <w:pStyle w:val="Tekstpodstawowy"/>
        <w:spacing w:before="4" w:line="276" w:lineRule="auto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5E144EE3" w14:textId="77777777" w:rsidR="00155671" w:rsidRPr="00232E85" w:rsidRDefault="00DE1724">
      <w:pPr>
        <w:pStyle w:val="Akapitzlist"/>
        <w:numPr>
          <w:ilvl w:val="0"/>
          <w:numId w:val="5"/>
        </w:numPr>
        <w:tabs>
          <w:tab w:val="left" w:pos="532"/>
          <w:tab w:val="left" w:pos="533"/>
        </w:tabs>
        <w:spacing w:line="276" w:lineRule="auto"/>
        <w:ind w:hanging="424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Terminy użyte w niniejszej Procedurze</w:t>
      </w:r>
      <w:r w:rsidRPr="00232E8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oznaczają:</w:t>
      </w:r>
    </w:p>
    <w:p w14:paraId="4C233BA5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39"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Beneficjent projektu pilotażowego – wnioskodawca, którego projekt pilotażowy złożony na konkurs ogłoszony przez LGD, otrzymał pozytywny wynik oceny i został wybrany do dofinansowania;</w:t>
      </w:r>
    </w:p>
    <w:p w14:paraId="7EB41955" w14:textId="64C8499B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39" w:line="276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LGD – Stowarzyszenie Lokalna Grupa Działania </w:t>
      </w:r>
      <w:r w:rsidR="00383133">
        <w:rPr>
          <w:rFonts w:asciiTheme="minorHAnsi" w:hAnsiTheme="minorHAnsi" w:cstheme="minorHAnsi"/>
          <w:sz w:val="24"/>
          <w:szCs w:val="24"/>
        </w:rPr>
        <w:t>Chełmno</w:t>
      </w:r>
      <w:r w:rsidRPr="00232E85">
        <w:rPr>
          <w:rFonts w:asciiTheme="minorHAnsi" w:hAnsiTheme="minorHAnsi" w:cstheme="minorHAnsi"/>
          <w:sz w:val="24"/>
          <w:szCs w:val="24"/>
        </w:rPr>
        <w:t>;</w:t>
      </w:r>
    </w:p>
    <w:p w14:paraId="5E3CBD66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38" w:line="276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Projekt pilotażowy -należy przez to rozumieć przedsięwzięcie szczegółowo określone we wniosku o dofinansowanie projektu pilotażowego, na które Beneficjent projektu pilotażowego otrzymuje dofinansowanie (środki finansowe) od LGD, wyłonione w procedurze naboru zmierzające do osiągnięcia założonego celu projektu pilotażowego określonego wskaźnikami, z określonym początkiem i końcem realizacji; </w:t>
      </w:r>
    </w:p>
    <w:p w14:paraId="5B3AE511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38" w:line="276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Wnioskodawca – podmiot składający wniosek o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 xml:space="preserve">dofinansowanie projektu pilotażowego; </w:t>
      </w:r>
    </w:p>
    <w:p w14:paraId="7D72B668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38" w:line="276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Instytucja Zarządzającej RPO WK-P (IZ WK-P) – należy przez to rozumieć Województwo Kujawsko–Pomorskie, reprezentowane przez Zarząd Województwa Kujawsko–Pomorskiego, pełniący funkcję Instytucji Zarządzającej Regionalnym Programem Operacyjnym Województwa Kujawsko-Pomorskiego na lata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2014-2020;</w:t>
      </w:r>
    </w:p>
    <w:p w14:paraId="34CCAFF0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1" w:line="276" w:lineRule="auto"/>
        <w:ind w:right="247" w:hanging="360"/>
        <w:rPr>
          <w:rFonts w:asciiTheme="minorHAnsi" w:hAnsiTheme="minorHAnsi" w:cstheme="minorHAnsi"/>
          <w:sz w:val="24"/>
          <w:szCs w:val="24"/>
        </w:rPr>
      </w:pPr>
      <w:proofErr w:type="spellStart"/>
      <w:r w:rsidRPr="00232E85">
        <w:rPr>
          <w:rFonts w:asciiTheme="minorHAnsi" w:hAnsiTheme="minorHAnsi" w:cstheme="minorHAnsi"/>
          <w:sz w:val="24"/>
          <w:szCs w:val="24"/>
        </w:rPr>
        <w:t>SzOOP</w:t>
      </w:r>
      <w:proofErr w:type="spellEnd"/>
      <w:r w:rsidRPr="00232E85">
        <w:rPr>
          <w:rFonts w:asciiTheme="minorHAnsi" w:hAnsiTheme="minorHAnsi" w:cstheme="minorHAnsi"/>
          <w:sz w:val="24"/>
          <w:szCs w:val="24"/>
        </w:rPr>
        <w:t xml:space="preserve"> – należy przez to rozumieć Szczegółowy Opis Osi Priorytetowych Regionalnego Programu Operacyjnego Województwa Kujawsko-Pomorskiego na lata 2014-2020 przyjęty uchwałą nr 34/1171/15 Zarządu Województwa Kujawsko-Pomorskiego z 26 sierpnia 2015 r. w sprawie przyjęcia Szczegółowego Opisu Osi Priorytetowych Regionalnego Programu Operacyjnego Województwa Kujawsko-Pomorskiego na lata 2014-2020 („SZOOP RPO”) z </w:t>
      </w:r>
      <w:proofErr w:type="spellStart"/>
      <w:r w:rsidRPr="00232E85">
        <w:rPr>
          <w:rFonts w:asciiTheme="minorHAnsi" w:hAnsiTheme="minorHAnsi" w:cstheme="minorHAnsi"/>
          <w:sz w:val="24"/>
          <w:szCs w:val="24"/>
        </w:rPr>
        <w:t>późn</w:t>
      </w:r>
      <w:proofErr w:type="spellEnd"/>
      <w:r w:rsidRPr="00232E85">
        <w:rPr>
          <w:rFonts w:asciiTheme="minorHAnsi" w:hAnsiTheme="minorHAnsi" w:cstheme="minorHAnsi"/>
          <w:sz w:val="24"/>
          <w:szCs w:val="24"/>
        </w:rPr>
        <w:t xml:space="preserve">. zm.; </w:t>
      </w:r>
    </w:p>
    <w:p w14:paraId="2B866347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38" w:line="276" w:lineRule="auto"/>
        <w:ind w:right="108"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Kwota uproszczona – należy przez to rozumieć kwotę uzgodnioną za wykonanie całego projektu pilotażowego objętego dofinansowaniem na etapie zatwierdzenia przez LGD wniosku o dofinansowanie projektu pilotażowego, do kwoty uproszczonej należy stosować zapisy Wytycznych w zakresie kwalifikowalności dot. kwot ryczałtowych, z uwzględnieniem przy rozliczaniu reguły proporcjonalności;</w:t>
      </w:r>
    </w:p>
    <w:p w14:paraId="5D9B7382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line="276" w:lineRule="auto"/>
        <w:ind w:right="111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Siła wyższa – należy przez to rozumieć zdarzenie:</w:t>
      </w:r>
    </w:p>
    <w:p w14:paraId="2FAB1E77" w14:textId="77777777" w:rsidR="00155671" w:rsidRPr="00232E85" w:rsidRDefault="00DE1724">
      <w:pPr>
        <w:pStyle w:val="Akapitzlist"/>
        <w:tabs>
          <w:tab w:val="left" w:pos="961"/>
        </w:tabs>
        <w:spacing w:line="276" w:lineRule="auto"/>
        <w:ind w:right="111" w:firstLine="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a) zewnętrzne – mające swe źródło poza podmiotem, z którego działaniem związana jest odpowiedzialność odszkodowawcza,</w:t>
      </w:r>
    </w:p>
    <w:p w14:paraId="52BC85B5" w14:textId="77777777" w:rsidR="00155671" w:rsidRPr="00232E85" w:rsidRDefault="00DE1724">
      <w:pPr>
        <w:pStyle w:val="Akapitzlist"/>
        <w:tabs>
          <w:tab w:val="left" w:pos="961"/>
        </w:tabs>
        <w:spacing w:line="276" w:lineRule="auto"/>
        <w:ind w:right="111" w:firstLine="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b) niemożliwe do przewidzenia, przy czym nie chodzi tu o absolutną niemożliwość przewidzenia jakiegoś zdarzenia, lecz o mały stopień prawdopodobieństwa jego pojawienia się w określonej sytuacji w świetle obiektywnej oceny wydarzeń,</w:t>
      </w:r>
    </w:p>
    <w:p w14:paraId="25625FBA" w14:textId="77777777" w:rsidR="00155671" w:rsidRPr="00232E85" w:rsidRDefault="00DE1724">
      <w:pPr>
        <w:pStyle w:val="Akapitzlist"/>
        <w:tabs>
          <w:tab w:val="left" w:pos="961"/>
        </w:tabs>
        <w:spacing w:line="276" w:lineRule="auto"/>
        <w:ind w:right="111" w:firstLine="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lastRenderedPageBreak/>
        <w:t>c) niemożliwe do zapobieżenia – nie tyle samemu zjawisku, ale szkodliwym jego następstwom przy zastosowaniu współczesnej techniki,</w:t>
      </w:r>
    </w:p>
    <w:p w14:paraId="49FF166C" w14:textId="77777777" w:rsidR="00155671" w:rsidRPr="00232E85" w:rsidRDefault="00DE1724">
      <w:pPr>
        <w:pStyle w:val="Akapitzlist"/>
        <w:tabs>
          <w:tab w:val="left" w:pos="961"/>
        </w:tabs>
        <w:spacing w:line="276" w:lineRule="auto"/>
        <w:ind w:right="111" w:firstLine="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d) które zasadniczo i istotnie utrudnia wykonywanie części lub całości zobowiązań wynikających z Umowy o dofinansowanie na realizację projektu pilotażowego, lub całkowicie uniemożliwia jej realizację;</w:t>
      </w:r>
    </w:p>
    <w:p w14:paraId="5A0BFB62" w14:textId="6B442FC9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line="276" w:lineRule="auto"/>
        <w:ind w:right="110"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Wniosek o dofinansowanie– należy przez to rozumieć wniosek o dofinansowanie projektu pilotażowego złożony w odpowiedzi na nabór </w:t>
      </w:r>
      <w:r w:rsidR="00383133">
        <w:rPr>
          <w:rFonts w:asciiTheme="minorHAnsi" w:hAnsiTheme="minorHAnsi" w:cstheme="minorHAnsi"/>
          <w:sz w:val="24"/>
          <w:szCs w:val="24"/>
        </w:rPr>
        <w:t>2022/PP/1</w:t>
      </w:r>
      <w:r w:rsidRPr="00232E85">
        <w:rPr>
          <w:rFonts w:asciiTheme="minorHAnsi" w:hAnsiTheme="minorHAnsi" w:cstheme="minorHAnsi"/>
          <w:sz w:val="24"/>
          <w:szCs w:val="24"/>
        </w:rPr>
        <w:t xml:space="preserve"> wraz z ewentualnymi zatwierdzonymi przez LGD aktualizacjami;</w:t>
      </w:r>
    </w:p>
    <w:p w14:paraId="18B7C9C0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line="276" w:lineRule="auto"/>
        <w:ind w:right="111"/>
        <w:rPr>
          <w:rFonts w:asciiTheme="minorHAnsi" w:hAnsiTheme="minorHAnsi" w:cstheme="minorHAnsi"/>
          <w:b/>
          <w:bCs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Wniosek o płatność – wniosek wnioskujący o zaliczkę, wniosek sprawozdawczy, wniosek końcowy wraz z załącznikami niezbędnymi do rozliczenia kwoty ryczałtowej;</w:t>
      </w:r>
    </w:p>
    <w:p w14:paraId="5DC39AD9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line="276" w:lineRule="auto"/>
        <w:ind w:right="109"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Wydatki kwalifikowalne – należy przez to rozumieć wydatki i koszty poniesione przez Beneficjenta projektu pilotażowego, uznane za kwalifikowalne i spełniające kryteria, zgodnie z rozporządzeniem ogólnym, rozporządzeniem EFS, jak również w rozumieniu ustawy wdrożeniowej i przepisów rozporządzeń wydanych do ustawy wdrożeniowej oraz zgodnie z krajowymi zasadami kwalifikowalności wydatków w okresie programowania 2014-2020 i z </w:t>
      </w:r>
      <w:proofErr w:type="spellStart"/>
      <w:r w:rsidRPr="00232E85">
        <w:rPr>
          <w:rFonts w:asciiTheme="minorHAnsi" w:hAnsiTheme="minorHAnsi" w:cstheme="minorHAnsi"/>
          <w:sz w:val="24"/>
          <w:szCs w:val="24"/>
        </w:rPr>
        <w:t>SzOOP</w:t>
      </w:r>
      <w:proofErr w:type="spellEnd"/>
      <w:r w:rsidRPr="00232E85">
        <w:rPr>
          <w:rFonts w:asciiTheme="minorHAnsi" w:hAnsiTheme="minorHAnsi" w:cstheme="minorHAnsi"/>
          <w:sz w:val="24"/>
          <w:szCs w:val="24"/>
        </w:rPr>
        <w:t>, jak również z wytycznymi;</w:t>
      </w:r>
    </w:p>
    <w:p w14:paraId="34185757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line="276" w:lineRule="auto"/>
        <w:ind w:right="115"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Zaliczka – należy przez to rozumieć określoną część kwoty dofinansowania przyznanego </w:t>
      </w:r>
      <w:r w:rsidRPr="00232E85">
        <w:rPr>
          <w:rFonts w:asciiTheme="minorHAnsi" w:hAnsiTheme="minorHAnsi" w:cstheme="minorHAnsi"/>
          <w:sz w:val="24"/>
          <w:szCs w:val="24"/>
        </w:rPr>
        <w:br/>
        <w:t>w Umowie o dofinansowanie na realizację projektu pilotażowego, wypłaconą przez LGD na rachunek bankowy wskazany przez Beneficjenta projektu pilotażowego na pokrycie części wydatków, przed ich rozliczeniem;</w:t>
      </w:r>
    </w:p>
    <w:p w14:paraId="24DB7CA6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line="276" w:lineRule="auto"/>
        <w:ind w:right="115"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Refundacja –  należy przez to rozumieć zwrot Beneficjentowi projektu pilotażowego, faktycznie poniesionych i w całości zapłaconych wcześniej ze środków własnych Beneficjenta projektu pilotażowego, części wydatków kwalifikowalnych na realizację projektu pilotażowego, dokonywany przez LGD po spełnieniu warunków określonych w Umowie o dofinansowanie na realizację projektu pilotażowego.</w:t>
      </w:r>
    </w:p>
    <w:p w14:paraId="1349B031" w14:textId="77777777" w:rsidR="00155671" w:rsidRPr="00232E85" w:rsidRDefault="00DE1724">
      <w:pPr>
        <w:pStyle w:val="Akapitzlist"/>
        <w:numPr>
          <w:ilvl w:val="0"/>
          <w:numId w:val="5"/>
        </w:numPr>
        <w:tabs>
          <w:tab w:val="left" w:pos="532"/>
          <w:tab w:val="left" w:pos="533"/>
        </w:tabs>
        <w:spacing w:line="276" w:lineRule="auto"/>
        <w:ind w:hanging="424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Procedura jest dokumentem określającym zasady realizacji i rozliczenia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projektu pilotażowego.</w:t>
      </w:r>
    </w:p>
    <w:p w14:paraId="0CF91102" w14:textId="77777777" w:rsidR="00155671" w:rsidRPr="00232E85" w:rsidRDefault="00DE1724">
      <w:pPr>
        <w:pStyle w:val="Akapitzlist"/>
        <w:numPr>
          <w:ilvl w:val="0"/>
          <w:numId w:val="5"/>
        </w:numPr>
        <w:tabs>
          <w:tab w:val="left" w:pos="532"/>
          <w:tab w:val="left" w:pos="533"/>
        </w:tabs>
        <w:spacing w:before="37" w:line="276" w:lineRule="auto"/>
        <w:ind w:right="115" w:hanging="424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</w:t>
      </w:r>
      <w:r w:rsidRPr="00232E8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przypadku</w:t>
      </w:r>
      <w:r w:rsidRPr="00232E8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zmiany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przepisów</w:t>
      </w:r>
      <w:r w:rsidRPr="00232E8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prawa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lub</w:t>
      </w:r>
      <w:r w:rsidRPr="00232E8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wytycznych,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istotnych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dla</w:t>
      </w:r>
      <w:r w:rsidRPr="00232E8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uregulowań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zawartych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br/>
      </w:r>
      <w:r w:rsidRPr="00232E85">
        <w:rPr>
          <w:rFonts w:asciiTheme="minorHAnsi" w:hAnsiTheme="minorHAnsi" w:cstheme="minorHAnsi"/>
          <w:sz w:val="24"/>
          <w:szCs w:val="24"/>
        </w:rPr>
        <w:t>w</w:t>
      </w:r>
      <w:r w:rsidRPr="00232E8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Procedurze,</w:t>
      </w:r>
      <w:r w:rsidRPr="00232E8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LGD</w:t>
      </w:r>
      <w:r w:rsidRPr="00232E8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zastrzega sobie możliwość wprowadzania w niej niezbędnych</w:t>
      </w:r>
      <w:r w:rsidRPr="00232E85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dostosowań.</w:t>
      </w:r>
    </w:p>
    <w:p w14:paraId="4A0E3EF6" w14:textId="77777777" w:rsidR="00155671" w:rsidRPr="00232E85" w:rsidRDefault="00DE1724">
      <w:pPr>
        <w:pStyle w:val="Akapitzlist"/>
        <w:numPr>
          <w:ilvl w:val="0"/>
          <w:numId w:val="5"/>
        </w:numPr>
        <w:tabs>
          <w:tab w:val="left" w:pos="532"/>
          <w:tab w:val="left" w:pos="533"/>
        </w:tabs>
        <w:spacing w:before="1" w:line="276" w:lineRule="auto"/>
        <w:ind w:hanging="424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Procedura została sporządzona w oparciu</w:t>
      </w:r>
      <w:r w:rsidRPr="00232E85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o:</w:t>
      </w:r>
    </w:p>
    <w:p w14:paraId="1F9236EA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38" w:line="276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Regionalny Program Operacyjny Województwa Kujawsko-Pomorskiego na lata 2014-2020 RPO</w:t>
      </w:r>
      <w:r w:rsidRPr="00232E85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WK-P);</w:t>
      </w:r>
    </w:p>
    <w:p w14:paraId="475176CA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38" w:line="276" w:lineRule="auto"/>
        <w:ind w:right="109"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Szczegółowy</w:t>
      </w:r>
      <w:r w:rsidRPr="00232E85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Opis</w:t>
      </w:r>
      <w:r w:rsidRPr="00232E85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Osi</w:t>
      </w:r>
      <w:r w:rsidRPr="00232E85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Priorytetowych</w:t>
      </w:r>
      <w:r w:rsidRPr="00232E85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Regionalnego</w:t>
      </w:r>
      <w:r w:rsidRPr="00232E85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Programu</w:t>
      </w:r>
      <w:r w:rsidRPr="00232E85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Operacyjnego</w:t>
      </w:r>
      <w:r w:rsidRPr="00232E85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Województwa</w:t>
      </w:r>
      <w:r w:rsidRPr="00232E85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Kujawsko-Pomorskiego na lata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2014-2020;</w:t>
      </w:r>
    </w:p>
    <w:p w14:paraId="1B46FDAD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1" w:line="276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ustawę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dnia</w:t>
      </w:r>
      <w:r w:rsidRPr="00232E8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20</w:t>
      </w:r>
      <w:r w:rsidRPr="00232E8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lutego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2015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r.</w:t>
      </w:r>
      <w:r w:rsidRPr="00232E8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rozwoju</w:t>
      </w:r>
      <w:r w:rsidRPr="00232E8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lokalnym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udziałem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lokalnej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społeczności</w:t>
      </w:r>
      <w:r w:rsidRPr="00232E8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pacing w:val="-1"/>
          <w:sz w:val="24"/>
          <w:szCs w:val="24"/>
        </w:rPr>
        <w:br/>
      </w:r>
      <w:r w:rsidRPr="00232E85">
        <w:rPr>
          <w:rFonts w:asciiTheme="minorHAnsi" w:hAnsiTheme="minorHAnsi" w:cstheme="minorHAnsi"/>
          <w:sz w:val="24"/>
          <w:szCs w:val="24"/>
        </w:rPr>
        <w:t>(Dz. U.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z 2022 </w:t>
      </w:r>
      <w:r w:rsidRPr="00232E85">
        <w:rPr>
          <w:rFonts w:asciiTheme="minorHAnsi" w:hAnsiTheme="minorHAnsi" w:cstheme="minorHAnsi"/>
          <w:sz w:val="24"/>
          <w:szCs w:val="24"/>
        </w:rPr>
        <w:t>poz.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943);</w:t>
      </w:r>
    </w:p>
    <w:p w14:paraId="0D7E849B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38" w:line="276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ustawę</w:t>
      </w:r>
      <w:r w:rsidRPr="00232E85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</w:t>
      </w:r>
      <w:r w:rsidRPr="00232E85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dnia</w:t>
      </w:r>
      <w:r w:rsidRPr="00232E85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11</w:t>
      </w:r>
      <w:r w:rsidRPr="00232E85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lipca</w:t>
      </w:r>
      <w:r w:rsidRPr="00232E85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2014</w:t>
      </w:r>
      <w:r w:rsidRPr="00232E85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r.</w:t>
      </w:r>
      <w:r w:rsidRPr="00232E85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</w:t>
      </w:r>
      <w:r w:rsidRPr="00232E85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zasadach</w:t>
      </w:r>
      <w:r w:rsidRPr="00232E85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realizacji</w:t>
      </w:r>
      <w:r w:rsidRPr="00232E85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programów</w:t>
      </w:r>
      <w:r w:rsidRPr="00232E85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</w:t>
      </w:r>
      <w:r w:rsidRPr="00232E85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zakresie</w:t>
      </w:r>
      <w:r w:rsidRPr="00232E85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polityki</w:t>
      </w:r>
      <w:r w:rsidRPr="00232E85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spójności</w:t>
      </w:r>
      <w:r w:rsidRPr="00232E85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finansowanych w perspektywie finansowej 2014-2020 (Dz. U. z 2020 poz. 818).</w:t>
      </w:r>
    </w:p>
    <w:p w14:paraId="49B1EEF9" w14:textId="77777777" w:rsidR="00155671" w:rsidRPr="00232E85" w:rsidRDefault="00DE1724">
      <w:pPr>
        <w:pStyle w:val="Akapitzlist"/>
        <w:numPr>
          <w:ilvl w:val="0"/>
          <w:numId w:val="5"/>
        </w:numPr>
        <w:tabs>
          <w:tab w:val="left" w:pos="532"/>
          <w:tab w:val="left" w:pos="533"/>
        </w:tabs>
        <w:spacing w:line="276" w:lineRule="auto"/>
        <w:ind w:hanging="424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Beneficjentów RPO WK-P obowiązują następujące</w:t>
      </w:r>
      <w:r w:rsidRPr="00232E85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wytyczne:</w:t>
      </w:r>
    </w:p>
    <w:p w14:paraId="4A2996EE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38" w:line="276" w:lineRule="auto"/>
        <w:ind w:right="116"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Wytyczne Ministra Rozwoju w zakresie kwalifikowalności wydatków w ramach Europejskiego Funduszu Rozwoju Regionalnego, Europejskiego Funduszu Społecznego </w:t>
      </w:r>
      <w:r w:rsidRPr="00232E85">
        <w:rPr>
          <w:rFonts w:asciiTheme="minorHAnsi" w:hAnsiTheme="minorHAnsi" w:cstheme="minorHAnsi"/>
          <w:sz w:val="24"/>
          <w:szCs w:val="24"/>
        </w:rPr>
        <w:lastRenderedPageBreak/>
        <w:t>oraz Funduszu Spójności na lata</w:t>
      </w:r>
      <w:r w:rsidRPr="00232E85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2014-2020;</w:t>
      </w:r>
    </w:p>
    <w:p w14:paraId="38900573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line="276" w:lineRule="auto"/>
        <w:ind w:right="106"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Wytyczne Ministra Infrastruktury i Rozwoju w zakresie sposobu korygowania i odzyskiwania nieprawidłowości wydatków oraz raportowania nieprawidłowości w ramach programów operacyjnych polityki spójności na lata 2014- 2020;</w:t>
      </w:r>
    </w:p>
    <w:p w14:paraId="082DD037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line="276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Wytyczne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Ministra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Infrastruktury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i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Rozwoju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zakresie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kontroli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realizacji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programów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operacyjnych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na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lata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2014-2020;</w:t>
      </w:r>
    </w:p>
    <w:p w14:paraId="609993BD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38" w:line="276" w:lineRule="auto"/>
        <w:ind w:right="109"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Wytyczne Ministra Infrastruktury i Rozwoju w zakresie realizacji zasady równości szans </w:t>
      </w:r>
      <w:r w:rsidRPr="00232E85">
        <w:rPr>
          <w:rFonts w:asciiTheme="minorHAnsi" w:hAnsiTheme="minorHAnsi" w:cstheme="minorHAnsi"/>
          <w:sz w:val="24"/>
          <w:szCs w:val="24"/>
        </w:rPr>
        <w:br/>
        <w:t>i niedyskryminacji, w tym dostępność dla osób z niepełnosprawnościami oraz zasady równości szans kobiet i mężczyzn w ramach funduszy unijnych na lata</w:t>
      </w:r>
      <w:r w:rsidRPr="00232E8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2014-2020;</w:t>
      </w:r>
    </w:p>
    <w:p w14:paraId="7EC5979E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1" w:line="276" w:lineRule="auto"/>
        <w:ind w:right="116"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Wytyczne Ministra Infrastruktury i Rozwoju w zakresie informacji i promocji programów operacyjnych polityki spójności na lata</w:t>
      </w:r>
      <w:r w:rsidRPr="00232E8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2014-2020;</w:t>
      </w:r>
    </w:p>
    <w:p w14:paraId="7D56800E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1"/>
        </w:tabs>
        <w:spacing w:before="91" w:line="276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Wytyczne</w:t>
      </w:r>
      <w:r w:rsidRPr="00232E85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Ministra</w:t>
      </w:r>
      <w:r w:rsidRPr="00232E85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Infrastruktury</w:t>
      </w:r>
      <w:r w:rsidRPr="00232E85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i</w:t>
      </w:r>
      <w:r w:rsidRPr="00232E85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Rozwoju</w:t>
      </w:r>
      <w:r w:rsidRPr="00232E85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</w:t>
      </w:r>
      <w:r w:rsidRPr="00232E85">
        <w:rPr>
          <w:rFonts w:asciiTheme="minorHAnsi" w:hAnsiTheme="minorHAnsi" w:cstheme="minorHAnsi"/>
          <w:spacing w:val="1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zakresie</w:t>
      </w:r>
      <w:r w:rsidRPr="00232E85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monitorowania</w:t>
      </w:r>
      <w:r w:rsidRPr="00232E85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postępu</w:t>
      </w:r>
      <w:r w:rsidRPr="00232E85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rzeczowego</w:t>
      </w:r>
      <w:r w:rsidRPr="00232E85">
        <w:rPr>
          <w:rFonts w:asciiTheme="minorHAnsi" w:hAnsiTheme="minorHAnsi" w:cstheme="minorHAnsi"/>
          <w:spacing w:val="2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realizacji</w:t>
      </w:r>
      <w:r w:rsidRPr="00232E85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 xml:space="preserve">programów operacyjnych na lata 2014-2020; </w:t>
      </w:r>
    </w:p>
    <w:p w14:paraId="7A7B9C6F" w14:textId="77777777" w:rsidR="00155671" w:rsidRPr="00232E85" w:rsidRDefault="00DE1724">
      <w:pPr>
        <w:pStyle w:val="Akapitzlist"/>
        <w:numPr>
          <w:ilvl w:val="1"/>
          <w:numId w:val="5"/>
        </w:numPr>
        <w:tabs>
          <w:tab w:val="left" w:pos="960"/>
          <w:tab w:val="left" w:pos="961"/>
        </w:tabs>
        <w:spacing w:before="38" w:line="276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Wytyczne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zakresie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warunków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gromadzenia</w:t>
      </w:r>
      <w:r w:rsidRPr="00232E8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i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przekazywania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danych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postaci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elektronicznej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na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lata</w:t>
      </w:r>
      <w:r w:rsidRPr="00232E8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2014-2020.</w:t>
      </w:r>
    </w:p>
    <w:p w14:paraId="732D3832" w14:textId="77777777" w:rsidR="00155671" w:rsidRPr="00232E85" w:rsidRDefault="00DE1724">
      <w:pPr>
        <w:pStyle w:val="Akapitzlist"/>
        <w:numPr>
          <w:ilvl w:val="0"/>
          <w:numId w:val="5"/>
        </w:numPr>
        <w:tabs>
          <w:tab w:val="left" w:pos="533"/>
        </w:tabs>
        <w:spacing w:before="36" w:line="276" w:lineRule="auto"/>
        <w:ind w:right="114" w:hanging="424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LGD</w:t>
      </w:r>
      <w:r w:rsidRPr="00232E85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jako</w:t>
      </w:r>
      <w:r w:rsidRPr="00232E85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beneficjent</w:t>
      </w:r>
      <w:r w:rsidRPr="00232E85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środków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RPO</w:t>
      </w:r>
      <w:r w:rsidRPr="00232E85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WK-P,</w:t>
      </w:r>
      <w:r w:rsidRPr="00232E85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jest</w:t>
      </w:r>
      <w:r w:rsidRPr="00232E85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zobowiązany</w:t>
      </w:r>
      <w:r w:rsidRPr="00232E85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</w:t>
      </w:r>
      <w:r w:rsidRPr="00232E85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stosowania</w:t>
      </w:r>
      <w:r w:rsidRPr="00232E85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wszelkich</w:t>
      </w:r>
      <w:r w:rsidRPr="00232E85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zasad</w:t>
      </w:r>
      <w:r w:rsidRPr="00232E85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związanych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</w:t>
      </w:r>
      <w:r w:rsidRPr="00232E8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planowaniem, realizowaniem i rozliczaniem projektów, zgodnie z zasadami określonymi w wyżej wymienionych</w:t>
      </w:r>
      <w:r w:rsidRPr="00232E85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wytycznych.</w:t>
      </w:r>
    </w:p>
    <w:p w14:paraId="28D1C955" w14:textId="77777777" w:rsidR="00155671" w:rsidRPr="00232E85" w:rsidRDefault="00DE1724">
      <w:pPr>
        <w:pStyle w:val="Akapitzlist"/>
        <w:numPr>
          <w:ilvl w:val="0"/>
          <w:numId w:val="5"/>
        </w:numPr>
        <w:tabs>
          <w:tab w:val="left" w:pos="533"/>
        </w:tabs>
        <w:spacing w:line="276" w:lineRule="auto"/>
        <w:ind w:right="113" w:hanging="424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Do oceny kwalifikowalności poniesionych wydatków stosuje się obowiązującą w dniu poniesienia wydatku wersję Wytycznych w zakresie kwalifikowalności wydatków. </w:t>
      </w:r>
      <w:r w:rsidRPr="00232E85">
        <w:rPr>
          <w:rFonts w:asciiTheme="minorHAnsi" w:hAnsiTheme="minorHAnsi" w:cstheme="minorHAnsi"/>
          <w:sz w:val="24"/>
          <w:szCs w:val="24"/>
        </w:rPr>
        <w:br/>
        <w:t>W przypadku, gdy ogłoszona w trakcie realizacji projektu pilotażowego (po podpisaniu Umowy) wersja ww. wytycznych wprowadza rozwiązania korzystniejsze dla Beneficjenta projektu pilotażowego,</w:t>
      </w:r>
      <w:r w:rsidRPr="00232E85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będą</w:t>
      </w:r>
      <w:r w:rsidRPr="00232E85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one</w:t>
      </w:r>
      <w:r w:rsidRPr="00232E8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miały</w:t>
      </w:r>
      <w:r w:rsidRPr="00232E8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zastosowanie</w:t>
      </w:r>
      <w:r w:rsidRPr="00232E85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</w:t>
      </w:r>
      <w:r w:rsidRPr="00232E85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odniesieniu</w:t>
      </w:r>
      <w:r w:rsidRPr="00232E85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</w:t>
      </w:r>
      <w:r w:rsidRPr="00232E8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wydatków</w:t>
      </w:r>
      <w:r w:rsidRPr="00232E85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poniesionych przed</w:t>
      </w:r>
      <w:r w:rsidRPr="00232E8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dniem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stosowania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ww.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wersji</w:t>
      </w:r>
      <w:r w:rsidRPr="00232E8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wytycznych,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zastrzeżeniem</w:t>
      </w:r>
      <w:r w:rsidRPr="00232E8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uregulowań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zawartych</w:t>
      </w:r>
      <w:r w:rsidRPr="00232E8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</w:t>
      </w:r>
      <w:r w:rsidRPr="00232E85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kryteriach</w:t>
      </w:r>
      <w:r w:rsidRPr="00232E8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wyboru</w:t>
      </w:r>
      <w:r w:rsidRPr="00232E85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operacji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oraz ogłoszeniu o naborze</w:t>
      </w:r>
      <w:r w:rsidRPr="00232E8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wniosków.</w:t>
      </w:r>
    </w:p>
    <w:p w14:paraId="13257C67" w14:textId="77777777" w:rsidR="00155671" w:rsidRPr="00232E85" w:rsidRDefault="00DE1724">
      <w:pPr>
        <w:pStyle w:val="Akapitzlist"/>
        <w:numPr>
          <w:ilvl w:val="0"/>
          <w:numId w:val="5"/>
        </w:numPr>
        <w:tabs>
          <w:tab w:val="left" w:pos="533"/>
        </w:tabs>
        <w:spacing w:before="38" w:line="276" w:lineRule="auto"/>
        <w:ind w:right="112" w:hanging="424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Podczas realizacji projektu pilotażowego, Beneficjent projektu pilotażowego zobowiązany jest śledzić zmiany wytycznych i stosować wytyczne aktualne na moment dokonywania czynności, której dotyczą dane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wytyczne.</w:t>
      </w:r>
    </w:p>
    <w:p w14:paraId="20222993" w14:textId="77777777" w:rsidR="00155671" w:rsidRPr="00232E85" w:rsidRDefault="00155671">
      <w:pPr>
        <w:pStyle w:val="Akapitzlist"/>
        <w:tabs>
          <w:tab w:val="left" w:pos="533"/>
        </w:tabs>
        <w:spacing w:before="38" w:line="276" w:lineRule="auto"/>
        <w:ind w:left="532" w:right="112" w:firstLine="0"/>
        <w:rPr>
          <w:rFonts w:asciiTheme="minorHAnsi" w:hAnsiTheme="minorHAnsi" w:cstheme="minorHAnsi"/>
          <w:sz w:val="24"/>
          <w:szCs w:val="24"/>
        </w:rPr>
      </w:pPr>
    </w:p>
    <w:p w14:paraId="59A1C20B" w14:textId="77777777" w:rsidR="00155671" w:rsidRPr="00232E85" w:rsidRDefault="00DE1724">
      <w:pPr>
        <w:pStyle w:val="Nagwek1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§ 2</w:t>
      </w:r>
    </w:p>
    <w:p w14:paraId="2D9E1170" w14:textId="77777777" w:rsidR="00155671" w:rsidRPr="00232E85" w:rsidRDefault="00DE1724">
      <w:pPr>
        <w:spacing w:before="38" w:line="276" w:lineRule="auto"/>
        <w:ind w:left="718" w:right="296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32E85">
        <w:rPr>
          <w:rFonts w:asciiTheme="minorHAnsi" w:hAnsiTheme="minorHAnsi" w:cstheme="minorHAnsi"/>
          <w:b/>
          <w:sz w:val="24"/>
          <w:szCs w:val="24"/>
        </w:rPr>
        <w:t>Wypłacenie środków na realizację projektu pilotażowego</w:t>
      </w:r>
    </w:p>
    <w:p w14:paraId="240FCFAE" w14:textId="77777777" w:rsidR="00155671" w:rsidRPr="00232E85" w:rsidRDefault="00155671">
      <w:pPr>
        <w:pStyle w:val="Tekstpodstawowy"/>
        <w:spacing w:before="7" w:line="276" w:lineRule="auto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0D9EFF76" w14:textId="77777777" w:rsidR="00155671" w:rsidRPr="00232E85" w:rsidRDefault="00DE1724">
      <w:pPr>
        <w:pStyle w:val="Akapitzlist"/>
        <w:numPr>
          <w:ilvl w:val="0"/>
          <w:numId w:val="4"/>
        </w:numPr>
        <w:tabs>
          <w:tab w:val="left" w:pos="532"/>
          <w:tab w:val="left" w:pos="533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Dofinansowanie, o którym mowa w § 2 ust. 2 Umowy o dofinansowanie na realizację projektu pilotażowego jest przekazywane przelewem przez LGD, na rachunek bankowy Beneficjenta projektu pilotażowego w wysokości określonej we wniosku o płatność oraz harmonogramie płatności stanowiącym załącznik do Umowy o dofinansowanie na realizację projektu pilotażowego.</w:t>
      </w:r>
    </w:p>
    <w:p w14:paraId="27BAFCA7" w14:textId="77777777" w:rsidR="00155671" w:rsidRPr="00232E85" w:rsidRDefault="00DE1724">
      <w:pPr>
        <w:pStyle w:val="Akapitzlist"/>
        <w:numPr>
          <w:ilvl w:val="0"/>
          <w:numId w:val="4"/>
        </w:numPr>
        <w:tabs>
          <w:tab w:val="left" w:pos="532"/>
          <w:tab w:val="left" w:pos="533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Dofinansowanie będzie przekazane Beneficjentowi projektu pilotażowego w formie zaliczki lub </w:t>
      </w:r>
      <w:r w:rsidRPr="00232E85">
        <w:rPr>
          <w:rFonts w:asciiTheme="minorHAnsi" w:hAnsiTheme="minorHAnsi" w:cstheme="minorHAnsi"/>
          <w:sz w:val="24"/>
          <w:szCs w:val="24"/>
        </w:rPr>
        <w:br/>
        <w:t>w formie refundacji.</w:t>
      </w:r>
    </w:p>
    <w:p w14:paraId="4B7B61A4" w14:textId="77777777" w:rsidR="00155671" w:rsidRPr="00232E85" w:rsidRDefault="00DE1724">
      <w:pPr>
        <w:pStyle w:val="Akapitzlist"/>
        <w:numPr>
          <w:ilvl w:val="0"/>
          <w:numId w:val="4"/>
        </w:numPr>
        <w:tabs>
          <w:tab w:val="left" w:pos="532"/>
          <w:tab w:val="left" w:pos="533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lastRenderedPageBreak/>
        <w:t>Zaliczka jest udzielana Beneficjentowi projektu pilotażowego w wysokości nie większej i na okres nie dłuższy niż jest to niezbędne dla prawidłowej realizacji projektu pilotażowego.  Maksymalna kwota udzielonych zaliczek nie może przekroczyć 95 % wartości dofinansowania. Pozostała kwota dofinansowania wypłacana jest w formie refundacji po zatwierdzeniu przez LGD ostatniego wniosku o płatność.</w:t>
      </w:r>
    </w:p>
    <w:p w14:paraId="575DBBA6" w14:textId="77777777" w:rsidR="00155671" w:rsidRPr="00232E85" w:rsidRDefault="00DE1724">
      <w:pPr>
        <w:pStyle w:val="Akapitzlist"/>
        <w:numPr>
          <w:ilvl w:val="0"/>
          <w:numId w:val="4"/>
        </w:numPr>
        <w:tabs>
          <w:tab w:val="left" w:pos="532"/>
          <w:tab w:val="left" w:pos="533"/>
        </w:tabs>
        <w:spacing w:before="38" w:line="276" w:lineRule="auto"/>
        <w:ind w:right="118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Dofinansowanie w formie zaliczki może być przekazane w transzach przed zakończeniem realizacji projektu objętego dofinansowaniem.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Wypłata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transz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następować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będzie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zgodnie</w:t>
      </w:r>
      <w:r w:rsidRPr="00232E8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pacing w:val="-5"/>
          <w:sz w:val="24"/>
          <w:szCs w:val="24"/>
        </w:rPr>
        <w:br/>
      </w:r>
      <w:r w:rsidRPr="00232E85">
        <w:rPr>
          <w:rFonts w:asciiTheme="minorHAnsi" w:hAnsiTheme="minorHAnsi" w:cstheme="minorHAnsi"/>
          <w:sz w:val="24"/>
          <w:szCs w:val="24"/>
        </w:rPr>
        <w:t>z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harmonogramem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płatności</w:t>
      </w:r>
      <w:r w:rsidRPr="00232E8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stanowiącym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załącznik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 xml:space="preserve">Umowy o dofinansowanie </w:t>
      </w:r>
      <w:bookmarkStart w:id="1" w:name="_Hlk111635446"/>
      <w:r w:rsidRPr="00232E85">
        <w:rPr>
          <w:rFonts w:asciiTheme="minorHAnsi" w:hAnsiTheme="minorHAnsi" w:cstheme="minorHAnsi"/>
          <w:sz w:val="24"/>
          <w:szCs w:val="24"/>
        </w:rPr>
        <w:t>na realizację projektu pilotażowego</w:t>
      </w:r>
      <w:bookmarkEnd w:id="1"/>
      <w:r w:rsidRPr="00232E85">
        <w:rPr>
          <w:rFonts w:asciiTheme="minorHAnsi" w:hAnsiTheme="minorHAnsi" w:cstheme="minorHAnsi"/>
          <w:sz w:val="24"/>
          <w:szCs w:val="24"/>
        </w:rPr>
        <w:t>.</w:t>
      </w:r>
    </w:p>
    <w:p w14:paraId="41F4BECC" w14:textId="77777777" w:rsidR="00155671" w:rsidRPr="00232E85" w:rsidRDefault="00DE1724">
      <w:pPr>
        <w:pStyle w:val="Akapitzlist"/>
        <w:numPr>
          <w:ilvl w:val="0"/>
          <w:numId w:val="4"/>
        </w:numPr>
        <w:tabs>
          <w:tab w:val="left" w:pos="532"/>
          <w:tab w:val="left" w:pos="533"/>
        </w:tabs>
        <w:spacing w:before="38" w:line="276" w:lineRule="auto"/>
        <w:ind w:right="118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Pierwsza oraz kolejne transze są przekazywane w wysokości określonej w zatwierdzonym harmonogramie płatności w terminie 14 dni roboczych, po przeprowadzeniu i pozytywnym zakończeniu weryfikacji wniosku o płatność pod względem spełniania warunków określonych </w:t>
      </w:r>
      <w:r w:rsidRPr="00232E85">
        <w:rPr>
          <w:rFonts w:asciiTheme="minorHAnsi" w:hAnsiTheme="minorHAnsi" w:cstheme="minorHAnsi"/>
          <w:sz w:val="24"/>
          <w:szCs w:val="24"/>
        </w:rPr>
        <w:br/>
        <w:t>w Umowie o dofinansowanie projektu pilotażowego.</w:t>
      </w:r>
    </w:p>
    <w:p w14:paraId="65487CBC" w14:textId="77777777" w:rsidR="00155671" w:rsidRPr="00232E85" w:rsidRDefault="00DE1724">
      <w:pPr>
        <w:pStyle w:val="Akapitzlist"/>
        <w:numPr>
          <w:ilvl w:val="0"/>
          <w:numId w:val="4"/>
        </w:numPr>
        <w:tabs>
          <w:tab w:val="left" w:pos="532"/>
          <w:tab w:val="left" w:pos="533"/>
        </w:tabs>
        <w:spacing w:before="38" w:line="276" w:lineRule="auto"/>
        <w:ind w:right="118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Pierwsza transza dofinansowania jest przekazywana po wniesieniu przez Beneficjenta projektu pilotażowego prawidłowo ustanowionego zabezpieczenia, o którym mowa w § 9 Umowy </w:t>
      </w:r>
      <w:r w:rsidRPr="00232E85">
        <w:rPr>
          <w:rFonts w:asciiTheme="minorHAnsi" w:hAnsiTheme="minorHAnsi" w:cstheme="minorHAnsi"/>
          <w:sz w:val="24"/>
          <w:szCs w:val="24"/>
        </w:rPr>
        <w:br/>
        <w:t>o dofinansowanie na realizację projektu pilotażowego i złożenia wniosku o płatność.</w:t>
      </w:r>
    </w:p>
    <w:p w14:paraId="28E63654" w14:textId="77777777" w:rsidR="00155671" w:rsidRPr="00232E85" w:rsidRDefault="00DE1724">
      <w:pPr>
        <w:pStyle w:val="Akapitzlist"/>
        <w:numPr>
          <w:ilvl w:val="0"/>
          <w:numId w:val="4"/>
        </w:numPr>
        <w:tabs>
          <w:tab w:val="left" w:pos="532"/>
          <w:tab w:val="left" w:pos="533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Kwota wnioskowanej transzy musi być uzasadniona faktycznie planowanymi działaniami projektu objętego </w:t>
      </w:r>
      <w:r w:rsidRPr="00232E85">
        <w:rPr>
          <w:rFonts w:asciiTheme="minorHAnsi" w:hAnsiTheme="minorHAnsi" w:cstheme="minorHAnsi"/>
          <w:spacing w:val="-3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dofinansowaniem.</w:t>
      </w:r>
    </w:p>
    <w:p w14:paraId="22BEFBED" w14:textId="77777777" w:rsidR="00155671" w:rsidRPr="00232E85" w:rsidRDefault="00DE1724">
      <w:pPr>
        <w:pStyle w:val="Akapitzlist"/>
        <w:numPr>
          <w:ilvl w:val="0"/>
          <w:numId w:val="4"/>
        </w:numPr>
        <w:tabs>
          <w:tab w:val="left" w:pos="532"/>
          <w:tab w:val="left" w:pos="533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LGD przekazuje Beneficjentowi projektu pilotażowego część dofinansowania w formie refundacji. Minimalna planowana kwota dofinansowania w formie refundacji nie może być niższa niż 5 % całości dofinansowania.</w:t>
      </w:r>
    </w:p>
    <w:p w14:paraId="13D36A8C" w14:textId="77777777" w:rsidR="00155671" w:rsidRPr="00232E85" w:rsidRDefault="00DE1724">
      <w:pPr>
        <w:pStyle w:val="Akapitzlist"/>
        <w:numPr>
          <w:ilvl w:val="0"/>
          <w:numId w:val="4"/>
        </w:numPr>
        <w:tabs>
          <w:tab w:val="left" w:pos="532"/>
          <w:tab w:val="left" w:pos="533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 przypadku niemożliwości dokonania wypłaty transzy dofinansowania spowodowanej okresowym brakiem środków, o których mowa w § 2 ust. 2 Umowy o dofinansowanie na realizację projektu pilotażowego, Beneficjent projektu pilotażowego ma prawo renegocjować harmonogram realizacji projektu pilotażowego wskazany we wniosku o dofinansowanie i harmonogram płatności.</w:t>
      </w:r>
    </w:p>
    <w:p w14:paraId="30AB4039" w14:textId="77777777" w:rsidR="00155671" w:rsidRPr="00232E85" w:rsidRDefault="00DE1724">
      <w:pPr>
        <w:pStyle w:val="Akapitzlist"/>
        <w:numPr>
          <w:ilvl w:val="0"/>
          <w:numId w:val="4"/>
        </w:numPr>
        <w:tabs>
          <w:tab w:val="left" w:pos="532"/>
          <w:tab w:val="left" w:pos="533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Umowa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dofinansowanie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na realizację projektu pilotażowego </w:t>
      </w:r>
      <w:r w:rsidRPr="00232E85">
        <w:rPr>
          <w:rFonts w:asciiTheme="minorHAnsi" w:hAnsiTheme="minorHAnsi" w:cstheme="minorHAnsi"/>
          <w:sz w:val="24"/>
          <w:szCs w:val="24"/>
        </w:rPr>
        <w:t>określa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warunki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wstrzymania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płatności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lub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uznania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przez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LGD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całości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lub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odpowiedniej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części rozliczonej kwoty uproszczonej w ramach projektu pilotażowego za niekwalifikowalną.</w:t>
      </w:r>
    </w:p>
    <w:p w14:paraId="34CB897F" w14:textId="77777777" w:rsidR="00155671" w:rsidRPr="00232E85" w:rsidRDefault="00155671">
      <w:pPr>
        <w:pStyle w:val="Nagwek1"/>
        <w:spacing w:before="0" w:line="276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7F66AF37" w14:textId="77777777" w:rsidR="00155671" w:rsidRPr="00232E85" w:rsidRDefault="00DE1724">
      <w:pPr>
        <w:pStyle w:val="Nagwek1"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§ 3</w:t>
      </w:r>
    </w:p>
    <w:p w14:paraId="215CC845" w14:textId="77777777" w:rsidR="00155671" w:rsidRPr="00232E85" w:rsidRDefault="00DE1724">
      <w:pPr>
        <w:spacing w:before="36" w:line="276" w:lineRule="auto"/>
        <w:ind w:left="717" w:right="297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32E85">
        <w:rPr>
          <w:rFonts w:asciiTheme="minorHAnsi" w:hAnsiTheme="minorHAnsi" w:cstheme="minorHAnsi"/>
          <w:b/>
          <w:sz w:val="24"/>
          <w:szCs w:val="24"/>
        </w:rPr>
        <w:t>Zabezpieczenie projektu pilotażowego</w:t>
      </w:r>
    </w:p>
    <w:p w14:paraId="7F7BB922" w14:textId="77777777" w:rsidR="00155671" w:rsidRPr="00232E85" w:rsidRDefault="00155671">
      <w:pPr>
        <w:pStyle w:val="Tekstpodstawowy"/>
        <w:spacing w:before="7" w:line="276" w:lineRule="auto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487A44C9" w14:textId="77777777" w:rsidR="00155671" w:rsidRPr="00232E85" w:rsidRDefault="00DE1724">
      <w:pPr>
        <w:pStyle w:val="Akapitzlist"/>
        <w:numPr>
          <w:ilvl w:val="0"/>
          <w:numId w:val="3"/>
        </w:numPr>
        <w:tabs>
          <w:tab w:val="left" w:pos="533"/>
        </w:tabs>
        <w:spacing w:line="276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Beneficjent projektu pilotażowego wnosi do LGD poprawnie ustanowione zabezpieczenie prawidłowej realizacji Umowy nie później niż w terminie do 15 dni roboczych od dnia zawarcia Umowy, jednak nie później niż w dniu złożenia pierwszego wniosku o płatność.</w:t>
      </w:r>
    </w:p>
    <w:p w14:paraId="15ADC18B" w14:textId="77777777" w:rsidR="00155671" w:rsidRPr="00232E85" w:rsidRDefault="00DE1724">
      <w:pPr>
        <w:pStyle w:val="Akapitzlist"/>
        <w:numPr>
          <w:ilvl w:val="0"/>
          <w:numId w:val="3"/>
        </w:numPr>
        <w:tabs>
          <w:tab w:val="left" w:pos="533"/>
        </w:tabs>
        <w:spacing w:line="276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Beneficjent projektu pilotażowego składa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zabezpieczenie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należytego</w:t>
      </w:r>
      <w:r w:rsidRPr="00232E8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wykonania</w:t>
      </w:r>
      <w:r w:rsidRPr="00232E8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umowy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br/>
      </w:r>
      <w:r w:rsidRPr="00232E85">
        <w:rPr>
          <w:rFonts w:asciiTheme="minorHAnsi" w:hAnsiTheme="minorHAnsi" w:cstheme="minorHAnsi"/>
          <w:sz w:val="24"/>
          <w:szCs w:val="24"/>
        </w:rPr>
        <w:t>w</w:t>
      </w:r>
      <w:r w:rsidRPr="00232E8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formie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weksla</w:t>
      </w:r>
      <w:r w:rsidRPr="00232E8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in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blanco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wraz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</w:t>
      </w:r>
      <w:r w:rsidRPr="00232E85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deklaracją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 xml:space="preserve">wekslową na wypadek realizacji projektu pilotażowego niezgodnie z zapisami zawartymi w umowie o dofinansowanie na realizację projektu pilotażowego i nieosiągnięcia zakładanych efektów projektu pilotażowego, co </w:t>
      </w:r>
      <w:r w:rsidRPr="00232E85">
        <w:rPr>
          <w:rFonts w:asciiTheme="minorHAnsi" w:hAnsiTheme="minorHAnsi" w:cstheme="minorHAnsi"/>
          <w:sz w:val="24"/>
          <w:szCs w:val="24"/>
        </w:rPr>
        <w:lastRenderedPageBreak/>
        <w:t>równoznaczne jest z nieosiągnięciem założonych wskaźników.</w:t>
      </w:r>
    </w:p>
    <w:p w14:paraId="45E6A1E6" w14:textId="77777777" w:rsidR="00155671" w:rsidRPr="00232E85" w:rsidRDefault="00DE1724">
      <w:pPr>
        <w:pStyle w:val="Akapitzlist"/>
        <w:numPr>
          <w:ilvl w:val="0"/>
          <w:numId w:val="3"/>
        </w:numPr>
        <w:tabs>
          <w:tab w:val="left" w:pos="533"/>
        </w:tabs>
        <w:spacing w:line="276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 przypadku prawidłowego wypełnienia przez Beneficjenta projektu pilotażowego  wszelkich zobowiązań określonych w Umowie o dofinansowanie na realizację projektu pilotażowego, LGD zwróci Beneficjentowi projektu pilotażowego ustanowione zabezpieczenie lub dokona jego komisyjnego zniszczenia, z zastrzeżeniem, że w przypadku wszczęcia postępowania windykacyjnego, zwrot zabezpieczenia może nastąpić po zakończeniu postępowania.</w:t>
      </w:r>
    </w:p>
    <w:p w14:paraId="3BDDDB6F" w14:textId="77777777" w:rsidR="00155671" w:rsidRPr="00232E85" w:rsidRDefault="00DE1724">
      <w:pPr>
        <w:pStyle w:val="Akapitzlist"/>
        <w:numPr>
          <w:ilvl w:val="0"/>
          <w:numId w:val="3"/>
        </w:numPr>
        <w:tabs>
          <w:tab w:val="left" w:pos="533"/>
        </w:tabs>
        <w:spacing w:before="38" w:line="276" w:lineRule="auto"/>
        <w:ind w:right="111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Beneficjent projektu pilotażowego zobowiązany będzie do zwrotu środków na konto LGD </w:t>
      </w:r>
      <w:r w:rsidRPr="00232E85">
        <w:rPr>
          <w:rFonts w:asciiTheme="minorHAnsi" w:hAnsiTheme="minorHAnsi" w:cstheme="minorHAnsi"/>
          <w:sz w:val="24"/>
          <w:szCs w:val="24"/>
        </w:rPr>
        <w:br/>
        <w:t xml:space="preserve">w wyznaczonym terminie w sytuacjach określonych w Umowie o dofinansowanie na realizację projektu pilotażowego. W przypadku niewywiązania się Beneficjenta projektu pilotażowego </w:t>
      </w:r>
      <w:r w:rsidRPr="00232E85">
        <w:rPr>
          <w:rFonts w:asciiTheme="minorHAnsi" w:hAnsiTheme="minorHAnsi" w:cstheme="minorHAnsi"/>
          <w:sz w:val="24"/>
          <w:szCs w:val="24"/>
        </w:rPr>
        <w:br/>
        <w:t>z tego obowiązku, LGD dołoży wszelkich starań natury prawnej, aby odzyskać powierzone środki od Beneficjenta projektu pilotażowego, poczynając jednak od szukania dróg na porozumienie, na przykład poprzez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płatności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ratalne,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płatności</w:t>
      </w:r>
      <w:r w:rsidRPr="00232E8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odroczone,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a</w:t>
      </w:r>
      <w:r w:rsidRPr="00232E85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dopiero</w:t>
      </w:r>
      <w:r w:rsidRPr="00232E8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na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samym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końcu</w:t>
      </w:r>
      <w:r w:rsidRPr="00232E8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sięgając</w:t>
      </w:r>
      <w:r w:rsidRPr="00232E85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po</w:t>
      </w:r>
      <w:r w:rsidRPr="00232E8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narzędzia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windykacji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komorniczej.</w:t>
      </w:r>
    </w:p>
    <w:p w14:paraId="4937F3DC" w14:textId="77777777" w:rsidR="00155671" w:rsidRPr="00232E85" w:rsidRDefault="00155671">
      <w:pPr>
        <w:pStyle w:val="Tekstpodstawowy"/>
        <w:spacing w:line="276" w:lineRule="auto"/>
        <w:ind w:left="0" w:firstLine="0"/>
        <w:jc w:val="center"/>
        <w:rPr>
          <w:rFonts w:asciiTheme="minorHAnsi" w:hAnsiTheme="minorHAnsi" w:cstheme="minorHAnsi"/>
          <w:sz w:val="24"/>
          <w:szCs w:val="24"/>
        </w:rPr>
      </w:pPr>
    </w:p>
    <w:p w14:paraId="02932427" w14:textId="77777777" w:rsidR="00155671" w:rsidRPr="00232E85" w:rsidRDefault="00DE1724">
      <w:pPr>
        <w:pStyle w:val="Nagwek1"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§ 4</w:t>
      </w:r>
    </w:p>
    <w:p w14:paraId="61DEAEDA" w14:textId="77777777" w:rsidR="00155671" w:rsidRPr="00232E85" w:rsidRDefault="00DE1724">
      <w:pPr>
        <w:spacing w:before="38" w:line="276" w:lineRule="auto"/>
        <w:ind w:left="718" w:right="296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32E85">
        <w:rPr>
          <w:rFonts w:asciiTheme="minorHAnsi" w:hAnsiTheme="minorHAnsi" w:cstheme="minorHAnsi"/>
          <w:b/>
          <w:sz w:val="24"/>
          <w:szCs w:val="24"/>
        </w:rPr>
        <w:t>Rozliczenie projektu pilotażowego</w:t>
      </w:r>
    </w:p>
    <w:p w14:paraId="36E6D45D" w14:textId="77777777" w:rsidR="00155671" w:rsidRPr="00232E85" w:rsidRDefault="00155671">
      <w:pPr>
        <w:pStyle w:val="Tekstpodstawowy"/>
        <w:spacing w:before="7" w:line="276" w:lineRule="auto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506DC53B" w14:textId="77777777" w:rsidR="00155671" w:rsidRPr="00232E85" w:rsidRDefault="00DE1724">
      <w:pPr>
        <w:pStyle w:val="Akapitzlist"/>
        <w:numPr>
          <w:ilvl w:val="0"/>
          <w:numId w:val="2"/>
        </w:numPr>
        <w:tabs>
          <w:tab w:val="left" w:pos="532"/>
          <w:tab w:val="left" w:pos="533"/>
        </w:tabs>
        <w:spacing w:before="1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Beneficjent projektu pilotażowego sporządza i przekazuje do LGD propozycję harmonogramu płatności, który po akceptacji LGD stanowi załącznik do Umowy o dofinansowanie na realizację projektu pilotażowego. Beneficjent jest zobowiązany do składania zaktualizowanego harmonogramu płatności, w przypadku jego zmiany w stosunku do obowiązującego wraz </w:t>
      </w:r>
      <w:r w:rsidRPr="00232E85">
        <w:rPr>
          <w:rFonts w:asciiTheme="minorHAnsi" w:hAnsiTheme="minorHAnsi" w:cstheme="minorHAnsi"/>
          <w:sz w:val="24"/>
          <w:szCs w:val="24"/>
        </w:rPr>
        <w:br/>
        <w:t>z wnioskiem o płatność. W przypadku, gdy po weryfikacji wniosku o płatność złożony harmonogram płatności będzie wymagał korekty, Beneficjent projektu pilotażowego jest zobowiązany do jej dokonania w terminie wskazanym przez LGD.</w:t>
      </w:r>
    </w:p>
    <w:p w14:paraId="1E345349" w14:textId="77777777" w:rsidR="00155671" w:rsidRPr="00232E85" w:rsidRDefault="00DE1724">
      <w:pPr>
        <w:pStyle w:val="Akapitzlist"/>
        <w:numPr>
          <w:ilvl w:val="0"/>
          <w:numId w:val="2"/>
        </w:numPr>
        <w:tabs>
          <w:tab w:val="left" w:pos="532"/>
          <w:tab w:val="left" w:pos="533"/>
        </w:tabs>
        <w:spacing w:before="1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Beneficjent projektu pilotażowego składa wnioski o płatność, w ramach których wnioskuje </w:t>
      </w:r>
      <w:r w:rsidRPr="00232E85">
        <w:rPr>
          <w:rFonts w:asciiTheme="minorHAnsi" w:hAnsiTheme="minorHAnsi" w:cstheme="minorHAnsi"/>
          <w:sz w:val="24"/>
          <w:szCs w:val="24"/>
        </w:rPr>
        <w:br/>
        <w:t>o wypłatę środków dofinansowania w formie zaliczki lub rozlicza kwotę uproszczoną i/lub sprawozdaje informację o postępie w realizacji projektu pilotażowego oraz przekazuje dokumenty niezbędne do rozliczenia projektu pilotażowego określone w § 5 ust. 4 pkt 1 Umowy o dofinansowanie na realizację projektu pilotażowego.</w:t>
      </w:r>
    </w:p>
    <w:p w14:paraId="586BCBBE" w14:textId="77777777" w:rsidR="00155671" w:rsidRPr="00232E85" w:rsidRDefault="00DE1724">
      <w:pPr>
        <w:pStyle w:val="Akapitzlist"/>
        <w:numPr>
          <w:ilvl w:val="0"/>
          <w:numId w:val="2"/>
        </w:numPr>
        <w:tabs>
          <w:tab w:val="left" w:pos="532"/>
          <w:tab w:val="left" w:pos="533"/>
        </w:tabs>
        <w:spacing w:before="1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Beneficjent projektu pilotażowego składa pierwszy wniosek o płatność, będący podstawą do wypłaty pierwszej transzy dofinansowania niezwłocznie po podpisaniu Umowy </w:t>
      </w:r>
      <w:r w:rsidRPr="00232E85">
        <w:rPr>
          <w:rFonts w:asciiTheme="minorHAnsi" w:hAnsiTheme="minorHAnsi" w:cstheme="minorHAnsi"/>
          <w:sz w:val="24"/>
          <w:szCs w:val="24"/>
        </w:rPr>
        <w:br/>
        <w:t>o dofinansowanie na realizację projektu pilotażowego. Beneficjent projektu pilotażowego składa drugi i kolejne wnioski o płatność za okresy sprawozdawcze zgodnie z harmonogramem płatności.</w:t>
      </w:r>
    </w:p>
    <w:p w14:paraId="3A742904" w14:textId="390E4690" w:rsidR="00155671" w:rsidRPr="00232E85" w:rsidRDefault="00DE1724">
      <w:pPr>
        <w:pStyle w:val="Akapitzlist"/>
        <w:numPr>
          <w:ilvl w:val="0"/>
          <w:numId w:val="2"/>
        </w:numPr>
        <w:tabs>
          <w:tab w:val="left" w:pos="532"/>
          <w:tab w:val="left" w:pos="533"/>
        </w:tabs>
        <w:spacing w:before="1" w:line="276" w:lineRule="auto"/>
        <w:ind w:right="115"/>
        <w:rPr>
          <w:rFonts w:asciiTheme="minorHAnsi" w:hAnsiTheme="minorHAnsi" w:cstheme="minorHAnsi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Beneficjent projektu pilotażowego jest zobowiązany do złożenia wniosku o płatność do LGD </w:t>
      </w:r>
      <w:r w:rsidRPr="00232E85">
        <w:rPr>
          <w:rFonts w:asciiTheme="minorHAnsi" w:hAnsiTheme="minorHAnsi" w:cstheme="minorHAnsi"/>
          <w:sz w:val="24"/>
          <w:szCs w:val="24"/>
        </w:rPr>
        <w:br/>
        <w:t xml:space="preserve">w terminie 10 dni roboczych od dnia zakończenia okresu sprawozdawczego (nie dotyczy wniosku końcowego) wskazanego w Harmonogramie płatności stanowiącym załącznik do Umowy o dofinansowanie na realizację projektu pilotażowego. Beneficjent projektu pilotażowego składa końcowy wniosek o płatność do LGD, w terminie do </w:t>
      </w:r>
      <w:r w:rsidR="00AB4186">
        <w:rPr>
          <w:rFonts w:asciiTheme="minorHAnsi" w:hAnsiTheme="minorHAnsi" w:cstheme="minorHAnsi"/>
          <w:sz w:val="24"/>
          <w:szCs w:val="24"/>
        </w:rPr>
        <w:t>2</w:t>
      </w:r>
      <w:r w:rsidRPr="00232E85">
        <w:rPr>
          <w:rFonts w:asciiTheme="minorHAnsi" w:hAnsiTheme="minorHAnsi" w:cstheme="minorHAnsi"/>
          <w:sz w:val="24"/>
          <w:szCs w:val="24"/>
        </w:rPr>
        <w:t>0 dni kalendarzowych od dnia zakończenia realizacji projektu pilotażowego.</w:t>
      </w:r>
    </w:p>
    <w:p w14:paraId="15565500" w14:textId="7CFCA2AD" w:rsidR="00155671" w:rsidRPr="00232E85" w:rsidRDefault="00DE1724">
      <w:pPr>
        <w:pStyle w:val="Akapitzlist"/>
        <w:numPr>
          <w:ilvl w:val="0"/>
          <w:numId w:val="2"/>
        </w:numPr>
        <w:tabs>
          <w:tab w:val="left" w:pos="532"/>
          <w:tab w:val="left" w:pos="533"/>
        </w:tabs>
        <w:spacing w:before="1" w:line="276" w:lineRule="auto"/>
        <w:ind w:right="115"/>
        <w:rPr>
          <w:rFonts w:asciiTheme="minorHAnsi" w:hAnsiTheme="minorHAnsi" w:cstheme="minorHAnsi"/>
        </w:rPr>
      </w:pPr>
      <w:r w:rsidRPr="00232E85">
        <w:rPr>
          <w:rFonts w:asciiTheme="minorHAnsi" w:hAnsiTheme="minorHAnsi" w:cstheme="minorHAnsi"/>
          <w:sz w:val="24"/>
          <w:szCs w:val="24"/>
        </w:rPr>
        <w:lastRenderedPageBreak/>
        <w:t>Wniosek o płatność wypełniony na formularzu stanowiącym załącznik do Regulaminu udzielania wsparcia wraz z wymaganymi załącznikami, w ramach którego Beneficjent projektu pilotażowego wnioskuje o przekazanie dofinansowania oraz przekazuje informację o postępie realizacji projektu pilotażowego są składane przez Beneficjenta projektu pilotażowego w wersji papierowej</w:t>
      </w:r>
      <w:r w:rsidR="00AB4186">
        <w:rPr>
          <w:rFonts w:asciiTheme="minorHAnsi" w:hAnsiTheme="minorHAnsi" w:cstheme="minorHAnsi"/>
          <w:sz w:val="24"/>
          <w:szCs w:val="24"/>
        </w:rPr>
        <w:t xml:space="preserve"> i/lub elektronicznej</w:t>
      </w:r>
      <w:r w:rsidRPr="00232E85">
        <w:rPr>
          <w:rFonts w:asciiTheme="minorHAnsi" w:hAnsiTheme="minorHAnsi" w:cstheme="minorHAnsi"/>
          <w:sz w:val="24"/>
          <w:szCs w:val="24"/>
        </w:rPr>
        <w:t>.</w:t>
      </w:r>
    </w:p>
    <w:p w14:paraId="2C078C9C" w14:textId="77777777" w:rsidR="00155671" w:rsidRPr="00232E85" w:rsidRDefault="00DE1724">
      <w:pPr>
        <w:pStyle w:val="Akapitzlist"/>
        <w:numPr>
          <w:ilvl w:val="0"/>
          <w:numId w:val="2"/>
        </w:numPr>
        <w:tabs>
          <w:tab w:val="left" w:pos="532"/>
          <w:tab w:val="left" w:pos="533"/>
        </w:tabs>
        <w:spacing w:before="1" w:line="276" w:lineRule="auto"/>
        <w:ind w:right="115"/>
        <w:rPr>
          <w:rFonts w:asciiTheme="minorHAnsi" w:hAnsiTheme="minorHAnsi" w:cstheme="minorHAnsi"/>
        </w:rPr>
      </w:pPr>
      <w:r w:rsidRPr="00232E85">
        <w:rPr>
          <w:rFonts w:asciiTheme="minorHAnsi" w:hAnsiTheme="minorHAnsi" w:cstheme="minorHAnsi"/>
          <w:sz w:val="24"/>
          <w:szCs w:val="24"/>
        </w:rPr>
        <w:t>LGD dokonuje weryfikacji pierwszej wersji wniosku o płatność w terminie 20 dni roboczych od dnia jego otrzymania w wersji papierowej, a kolejnych jego wersji w terminie 10 dni roboczych od dnia ich otrzymania.</w:t>
      </w:r>
    </w:p>
    <w:p w14:paraId="38AA0B92" w14:textId="77777777" w:rsidR="00155671" w:rsidRPr="00232E85" w:rsidRDefault="00DE1724">
      <w:pPr>
        <w:pStyle w:val="Akapitzlist"/>
        <w:numPr>
          <w:ilvl w:val="0"/>
          <w:numId w:val="2"/>
        </w:numPr>
        <w:tabs>
          <w:tab w:val="left" w:pos="532"/>
          <w:tab w:val="left" w:pos="533"/>
        </w:tabs>
        <w:spacing w:before="1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LGD zastrzega, że w przypadku gdy: </w:t>
      </w:r>
    </w:p>
    <w:p w14:paraId="6E8AC424" w14:textId="77777777" w:rsidR="00155671" w:rsidRPr="00232E85" w:rsidRDefault="00DE1724">
      <w:pPr>
        <w:pStyle w:val="Akapitzlist"/>
        <w:numPr>
          <w:ilvl w:val="0"/>
          <w:numId w:val="7"/>
        </w:numPr>
        <w:tabs>
          <w:tab w:val="left" w:pos="532"/>
          <w:tab w:val="left" w:pos="533"/>
        </w:tabs>
        <w:spacing w:before="1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 ramach projektu pilotażowego prowadzona jest kontrola na miejscu i złożony został wniosek końcowy;</w:t>
      </w:r>
    </w:p>
    <w:p w14:paraId="5C938CB1" w14:textId="77777777" w:rsidR="00155671" w:rsidRPr="00232E85" w:rsidRDefault="00DE1724">
      <w:pPr>
        <w:pStyle w:val="Akapitzlist"/>
        <w:numPr>
          <w:ilvl w:val="0"/>
          <w:numId w:val="7"/>
        </w:numPr>
        <w:tabs>
          <w:tab w:val="left" w:pos="532"/>
          <w:tab w:val="left" w:pos="533"/>
        </w:tabs>
        <w:spacing w:before="1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 związku z weryfikacją wniosku o płatność podjęta zostanie kontrola doraźna na miejscu;</w:t>
      </w:r>
    </w:p>
    <w:p w14:paraId="238946A2" w14:textId="77777777" w:rsidR="00155671" w:rsidRPr="00232E85" w:rsidRDefault="00DE1724">
      <w:pPr>
        <w:pStyle w:val="Akapitzlist"/>
        <w:tabs>
          <w:tab w:val="left" w:pos="532"/>
          <w:tab w:val="left" w:pos="533"/>
        </w:tabs>
        <w:spacing w:before="1" w:line="276" w:lineRule="auto"/>
        <w:ind w:left="532" w:right="115" w:firstLine="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bieg terminów weryfikacji, o których mowa w ust. 6 ulega zawieszeniu do dnia przekazania przez Beneficjenta projektu pilotażowego informacji o wykonaniu lub zaniechaniu wykonania zaleceń pokontrolnych, chyba że wyniki kontroli nie wskazują na wystąpienie wydatków niekwalifikowalnych w projekcie objętym dofinansowaniem lub nie mają wpływu na rozliczenie końcowe projektu pilotażowego. </w:t>
      </w:r>
    </w:p>
    <w:p w14:paraId="646770A4" w14:textId="77777777" w:rsidR="00155671" w:rsidRPr="00232E85" w:rsidRDefault="00DE1724">
      <w:pPr>
        <w:pStyle w:val="Akapitzlist"/>
        <w:numPr>
          <w:ilvl w:val="0"/>
          <w:numId w:val="2"/>
        </w:numPr>
        <w:tabs>
          <w:tab w:val="left" w:pos="532"/>
          <w:tab w:val="left" w:pos="533"/>
        </w:tabs>
        <w:spacing w:before="1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Warunkiem zatwierdzenia wniosku o płatność i przekazania Beneficjentowi projektu pilotażowego kolejnej transzy dofinansowania jest: </w:t>
      </w:r>
    </w:p>
    <w:p w14:paraId="6F5941D4" w14:textId="77777777" w:rsidR="00155671" w:rsidRPr="00232E85" w:rsidRDefault="00DE1724">
      <w:pPr>
        <w:pStyle w:val="Akapitzlist"/>
        <w:tabs>
          <w:tab w:val="left" w:pos="532"/>
          <w:tab w:val="left" w:pos="533"/>
        </w:tabs>
        <w:spacing w:before="1" w:line="276" w:lineRule="auto"/>
        <w:ind w:left="532" w:right="115" w:firstLine="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1) złożenie przez Beneficjenta projektu pilotażowego do LGD prawidłowego, kompletnego </w:t>
      </w:r>
      <w:r w:rsidRPr="00232E85">
        <w:rPr>
          <w:rFonts w:asciiTheme="minorHAnsi" w:hAnsiTheme="minorHAnsi" w:cstheme="minorHAnsi"/>
          <w:sz w:val="24"/>
          <w:szCs w:val="24"/>
        </w:rPr>
        <w:br/>
        <w:t>i spełniającego wymogi formalne i merytoryczne wniosku o płatność;</w:t>
      </w:r>
    </w:p>
    <w:p w14:paraId="4E3F64B1" w14:textId="77777777" w:rsidR="00155671" w:rsidRPr="00232E85" w:rsidRDefault="00DE1724">
      <w:pPr>
        <w:pStyle w:val="Akapitzlist"/>
        <w:tabs>
          <w:tab w:val="left" w:pos="532"/>
          <w:tab w:val="left" w:pos="533"/>
        </w:tabs>
        <w:spacing w:before="1" w:line="276" w:lineRule="auto"/>
        <w:ind w:left="532" w:right="115" w:firstLine="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2) złożenie poprawnych informacji o wszystkich uczestnikach projektu pilotażowego, zgodnie </w:t>
      </w:r>
      <w:r w:rsidRPr="00232E85">
        <w:rPr>
          <w:rFonts w:asciiTheme="minorHAnsi" w:hAnsiTheme="minorHAnsi" w:cstheme="minorHAnsi"/>
          <w:sz w:val="24"/>
          <w:szCs w:val="24"/>
        </w:rPr>
        <w:br/>
        <w:t xml:space="preserve">z zakresem określonym w załączniku do Umowy i na warunkach określonych w Wytycznych </w:t>
      </w:r>
      <w:r w:rsidRPr="00232E85">
        <w:rPr>
          <w:rFonts w:asciiTheme="minorHAnsi" w:hAnsiTheme="minorHAnsi" w:cstheme="minorHAnsi"/>
          <w:sz w:val="24"/>
          <w:szCs w:val="24"/>
        </w:rPr>
        <w:br/>
        <w:t xml:space="preserve">w zakresie monitorowania; </w:t>
      </w:r>
    </w:p>
    <w:p w14:paraId="7106ABBF" w14:textId="77777777" w:rsidR="00155671" w:rsidRPr="00232E85" w:rsidRDefault="00DE1724">
      <w:pPr>
        <w:pStyle w:val="Akapitzlist"/>
        <w:tabs>
          <w:tab w:val="left" w:pos="532"/>
          <w:tab w:val="left" w:pos="533"/>
        </w:tabs>
        <w:spacing w:before="1" w:line="276" w:lineRule="auto"/>
        <w:ind w:left="532" w:right="115" w:firstLine="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3) złożenie poprawnych dokumentów, o których mowa w § 5 ust. 4 Umowy o dofinansowanie na realizację projektu pilotażowego, potwierdzających wykonanie wskaźników i odnoszących się do wniosku o płatność;</w:t>
      </w:r>
    </w:p>
    <w:p w14:paraId="27F7A93C" w14:textId="77777777" w:rsidR="00155671" w:rsidRPr="00232E85" w:rsidRDefault="00DE1724">
      <w:pPr>
        <w:pStyle w:val="Akapitzlist"/>
        <w:tabs>
          <w:tab w:val="left" w:pos="532"/>
          <w:tab w:val="left" w:pos="533"/>
        </w:tabs>
        <w:spacing w:before="1" w:line="276" w:lineRule="auto"/>
        <w:ind w:left="532" w:right="115" w:firstLine="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4) dostępność środków na rachunku bankowym LGD.</w:t>
      </w:r>
    </w:p>
    <w:p w14:paraId="63243D89" w14:textId="77777777" w:rsidR="00155671" w:rsidRPr="00232E85" w:rsidRDefault="00DE1724">
      <w:pPr>
        <w:pStyle w:val="Akapitzlist"/>
        <w:numPr>
          <w:ilvl w:val="0"/>
          <w:numId w:val="2"/>
        </w:numPr>
        <w:tabs>
          <w:tab w:val="left" w:pos="533"/>
        </w:tabs>
        <w:spacing w:before="91" w:line="276" w:lineRule="auto"/>
        <w:ind w:right="118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LGD nie będzie sprawdzał dokumentów księgowych stanowiących dowód poniesienia wydatków przez Beneficjenta projektu pilotażowego w ramach realizacji projektu pilotażowego (rozliczenie kwotą uproszczoną).</w:t>
      </w:r>
    </w:p>
    <w:p w14:paraId="00598957" w14:textId="77777777" w:rsidR="00155671" w:rsidRPr="00232E85" w:rsidRDefault="00DE1724">
      <w:pPr>
        <w:pStyle w:val="Akapitzlist"/>
        <w:numPr>
          <w:ilvl w:val="0"/>
          <w:numId w:val="2"/>
        </w:numPr>
        <w:tabs>
          <w:tab w:val="left" w:pos="533"/>
        </w:tabs>
        <w:spacing w:line="276" w:lineRule="auto"/>
        <w:ind w:right="117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Beneficjent projektu pilotażowego zobowiąże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się</w:t>
      </w:r>
      <w:r w:rsidRPr="00232E85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przestrzegania</w:t>
      </w:r>
      <w:r w:rsidRPr="00232E85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terminów</w:t>
      </w:r>
      <w:r w:rsidRPr="00232E8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składania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dokumentów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pod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rygorem</w:t>
      </w:r>
      <w:r w:rsidRPr="00232E85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utraty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prawa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</w:t>
      </w:r>
      <w:r w:rsidRPr="00232E85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realizacji projektu pilotażowego</w:t>
      </w:r>
      <w:r w:rsidRPr="00232E8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oraz rozwiązania</w:t>
      </w:r>
      <w:r w:rsidRPr="00232E8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umowy.</w:t>
      </w:r>
    </w:p>
    <w:p w14:paraId="05F6768C" w14:textId="77777777" w:rsidR="00155671" w:rsidRPr="00232E85" w:rsidRDefault="00DE1724">
      <w:pPr>
        <w:pStyle w:val="Akapitzlist"/>
        <w:numPr>
          <w:ilvl w:val="0"/>
          <w:numId w:val="2"/>
        </w:numPr>
        <w:tabs>
          <w:tab w:val="left" w:pos="532"/>
          <w:tab w:val="left" w:pos="533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 przypadku niezrealizowania wskaźników Beneficjent projektu pilotażowego zobowiązuje się do zwrotu środków na konto wskazane</w:t>
      </w:r>
      <w:r w:rsidRPr="00232E85">
        <w:rPr>
          <w:rFonts w:asciiTheme="minorHAnsi" w:hAnsiTheme="minorHAnsi" w:cstheme="minorHAnsi"/>
          <w:spacing w:val="2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przez LGD zgodnie z regułą proporcjonalności wskazaną w umowie o dofinansowanie na realizację projektu pilotażowego.</w:t>
      </w:r>
    </w:p>
    <w:p w14:paraId="5B2E8538" w14:textId="77777777" w:rsidR="00155671" w:rsidRPr="00232E85" w:rsidRDefault="00DE1724">
      <w:pPr>
        <w:pStyle w:val="Akapitzlist"/>
        <w:numPr>
          <w:ilvl w:val="0"/>
          <w:numId w:val="2"/>
        </w:numPr>
        <w:tabs>
          <w:tab w:val="left" w:pos="533"/>
        </w:tabs>
        <w:spacing w:before="38" w:line="276" w:lineRule="auto"/>
        <w:ind w:right="118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W przypadku niezrealizowania wskaźników Beneficjent projektu pilotażowego ma prawo zwrócić się do LGD z wnioskiem o proporcjonalne rozliczenie projektu pilotażowego do </w:t>
      </w:r>
      <w:r w:rsidRPr="00232E85">
        <w:rPr>
          <w:rFonts w:asciiTheme="minorHAnsi" w:hAnsiTheme="minorHAnsi" w:cstheme="minorHAnsi"/>
          <w:sz w:val="24"/>
          <w:szCs w:val="24"/>
        </w:rPr>
        <w:lastRenderedPageBreak/>
        <w:t>poziomu osiągniętych</w:t>
      </w:r>
      <w:r w:rsidRPr="00232E85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wskaźników.</w:t>
      </w:r>
    </w:p>
    <w:p w14:paraId="22B98B93" w14:textId="77777777" w:rsidR="00155671" w:rsidRPr="00232E85" w:rsidRDefault="00DE1724">
      <w:pPr>
        <w:pStyle w:val="Akapitzlist"/>
        <w:numPr>
          <w:ilvl w:val="0"/>
          <w:numId w:val="2"/>
        </w:numPr>
        <w:tabs>
          <w:tab w:val="left" w:pos="533"/>
        </w:tabs>
        <w:spacing w:before="1" w:line="276" w:lineRule="auto"/>
        <w:ind w:right="119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We wniosku Beneficjent projektu pilotażowego powinien przedstawić przyczyny nieosiągnięcia w pełni założonych wskaźników oraz wykazać swoje starania zmierzające do osiągnięcia tych założeń lub wykazać wystąpienie tzw. siły</w:t>
      </w:r>
      <w:r w:rsidRPr="00232E85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wyższej.</w:t>
      </w:r>
    </w:p>
    <w:p w14:paraId="432C4C03" w14:textId="77777777" w:rsidR="00155671" w:rsidRPr="00232E85" w:rsidRDefault="00DE1724">
      <w:pPr>
        <w:pStyle w:val="Akapitzlist"/>
        <w:numPr>
          <w:ilvl w:val="0"/>
          <w:numId w:val="2"/>
        </w:numPr>
        <w:tabs>
          <w:tab w:val="left" w:pos="533"/>
        </w:tabs>
        <w:spacing w:line="276" w:lineRule="auto"/>
        <w:ind w:right="110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Decyzję o zastosowaniu proporcjonalnego rozliczenia projektu pilotażowego w stosunku do osiągniętych wskaźników podejmuje LGD. LGD w takiej sytuacji może podjąć decyzję o uznaniu części wydatków poniesionych przez Beneficjenta projektu pilotażowego za niekwalifikowalne i żądać ich zwrotu. Wszystkie szczegóły dotyczące zwrotu nienależnie </w:t>
      </w:r>
      <w:r w:rsidRPr="00232E85">
        <w:rPr>
          <w:rFonts w:asciiTheme="minorHAnsi" w:hAnsiTheme="minorHAnsi" w:cstheme="minorHAnsi"/>
          <w:spacing w:val="2"/>
          <w:sz w:val="24"/>
          <w:szCs w:val="24"/>
        </w:rPr>
        <w:t xml:space="preserve">lub </w:t>
      </w:r>
      <w:r w:rsidRPr="00232E85">
        <w:rPr>
          <w:rFonts w:asciiTheme="minorHAnsi" w:hAnsiTheme="minorHAnsi" w:cstheme="minorHAnsi"/>
          <w:sz w:val="24"/>
          <w:szCs w:val="24"/>
        </w:rPr>
        <w:t>nadmiernie wypłaconych środków zostaną określone w umowie o dofinansowanie na realizację projektu pilotażowego.</w:t>
      </w:r>
    </w:p>
    <w:p w14:paraId="156CDF1E" w14:textId="77777777" w:rsidR="00155671" w:rsidRPr="00232E85" w:rsidRDefault="00155671">
      <w:pPr>
        <w:pStyle w:val="Tekstpodstawowy"/>
        <w:spacing w:before="4" w:line="276" w:lineRule="auto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0CB83514" w14:textId="77777777" w:rsidR="00155671" w:rsidRPr="00232E85" w:rsidRDefault="00155671">
      <w:pPr>
        <w:pStyle w:val="Tekstpodstawowy"/>
        <w:spacing w:before="4" w:line="276" w:lineRule="auto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11D8F611" w14:textId="77777777" w:rsidR="00155671" w:rsidRPr="00232E85" w:rsidRDefault="00DE1724">
      <w:pPr>
        <w:pStyle w:val="Nagwek1"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§ 5</w:t>
      </w:r>
    </w:p>
    <w:p w14:paraId="4B64ADB0" w14:textId="77777777" w:rsidR="00155671" w:rsidRPr="00232E85" w:rsidRDefault="00DE1724">
      <w:pPr>
        <w:spacing w:before="38" w:line="276" w:lineRule="auto"/>
        <w:ind w:left="713" w:right="297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32E85">
        <w:rPr>
          <w:rFonts w:asciiTheme="minorHAnsi" w:hAnsiTheme="minorHAnsi" w:cstheme="minorHAnsi"/>
          <w:b/>
          <w:sz w:val="24"/>
          <w:szCs w:val="24"/>
        </w:rPr>
        <w:t>Monitoring i sprawozdawczość</w:t>
      </w:r>
    </w:p>
    <w:p w14:paraId="706805A9" w14:textId="77777777" w:rsidR="00155671" w:rsidRPr="00232E85" w:rsidRDefault="00155671">
      <w:pPr>
        <w:pStyle w:val="Tekstpodstawowy"/>
        <w:spacing w:before="7" w:line="276" w:lineRule="auto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61AE2498" w14:textId="77777777" w:rsidR="00155671" w:rsidRPr="00232E85" w:rsidRDefault="00DE1724">
      <w:pPr>
        <w:pStyle w:val="Akapitzlist"/>
        <w:numPr>
          <w:ilvl w:val="0"/>
          <w:numId w:val="1"/>
        </w:numPr>
        <w:tabs>
          <w:tab w:val="left" w:pos="533"/>
        </w:tabs>
        <w:spacing w:line="276" w:lineRule="auto"/>
        <w:ind w:right="117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Beneficjent projektu pilotażowego  jest zobowiązany do pomiaru wartości wskaźników osiągniętych dzięki realizacji projektu pilotażowego,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zgodnie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wnioskiem</w:t>
      </w:r>
      <w:r w:rsidRPr="00232E8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dofinansowanie,</w:t>
      </w:r>
      <w:r w:rsidRPr="00232E85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okresie</w:t>
      </w:r>
      <w:r w:rsidRPr="00232E8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realizacji</w:t>
      </w:r>
      <w:r w:rsidRPr="00232E8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projektu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pilotażowego.</w:t>
      </w:r>
    </w:p>
    <w:p w14:paraId="70BED353" w14:textId="77777777" w:rsidR="00155671" w:rsidRPr="00232E85" w:rsidRDefault="00DE1724">
      <w:pPr>
        <w:pStyle w:val="Akapitzlist"/>
        <w:numPr>
          <w:ilvl w:val="0"/>
          <w:numId w:val="1"/>
        </w:numPr>
        <w:tabs>
          <w:tab w:val="left" w:pos="533"/>
        </w:tabs>
        <w:spacing w:before="1" w:line="276" w:lineRule="auto"/>
        <w:ind w:right="114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Beneficjent projektu pilotażowego jest</w:t>
      </w:r>
      <w:r w:rsidRPr="00232E85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zobowiązany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</w:t>
      </w:r>
      <w:r w:rsidRPr="00232E85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złożenia</w:t>
      </w:r>
      <w:r w:rsidRPr="00232E85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do</w:t>
      </w:r>
      <w:r w:rsidRPr="00232E85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LGD</w:t>
      </w:r>
      <w:r w:rsidRPr="00232E85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wniosku</w:t>
      </w:r>
      <w:r w:rsidRPr="00232E85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o</w:t>
      </w:r>
      <w:r w:rsidRPr="00232E85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płatność</w:t>
      </w:r>
      <w:r w:rsidRPr="00232E85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zawierającego</w:t>
      </w:r>
      <w:r w:rsidRPr="00232E85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informacje o postępie rzeczowym projektu pilotażowego.</w:t>
      </w:r>
    </w:p>
    <w:p w14:paraId="63BE1DDF" w14:textId="77777777" w:rsidR="00155671" w:rsidRPr="00232E85" w:rsidRDefault="00DE1724">
      <w:pPr>
        <w:pStyle w:val="Akapitzlist"/>
        <w:numPr>
          <w:ilvl w:val="0"/>
          <w:numId w:val="1"/>
        </w:numPr>
        <w:tabs>
          <w:tab w:val="left" w:pos="533"/>
        </w:tabs>
        <w:spacing w:line="276" w:lineRule="auto"/>
        <w:ind w:right="113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Beneficjent projektu pilotażowego jest zobowiązany do systematycznego monitorowania przebiegu realizacji projektu pilotażowego oraz niezwłocznego, w terminie nie dłuższym niż 14 dni od dnia uzyskania informacji o wystąpieniu nieprawidłowości lub podjęcia decyzji o zaprzestaniu realizacji projektu pilotażowego, informowania LGD o zaistniałych nieprawidłowościach lub o zamiarze zaprzestania realizacji projektu pilotażowego, w tym o zagrożeniu niewykonania wskaźników.</w:t>
      </w:r>
    </w:p>
    <w:p w14:paraId="0F8CE4A2" w14:textId="77777777" w:rsidR="00155671" w:rsidRPr="00232E85" w:rsidRDefault="00DE1724">
      <w:pPr>
        <w:pStyle w:val="Akapitzlist"/>
        <w:numPr>
          <w:ilvl w:val="0"/>
          <w:numId w:val="1"/>
        </w:numPr>
        <w:tabs>
          <w:tab w:val="left" w:pos="533"/>
        </w:tabs>
        <w:spacing w:before="38" w:line="276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Beneficjent projektu pilotażowego jest zobowiązany do systematycznego monitorowania przebiegu realizacji projektu pilotażowego i składania, nie rzadziej niż raz na kwartał, wniosku sprawozdawczego.</w:t>
      </w:r>
    </w:p>
    <w:p w14:paraId="2B2BCE8E" w14:textId="77777777" w:rsidR="00155671" w:rsidRPr="00232E85" w:rsidRDefault="00DE1724">
      <w:pPr>
        <w:pStyle w:val="Akapitzlist"/>
        <w:numPr>
          <w:ilvl w:val="0"/>
          <w:numId w:val="1"/>
        </w:numPr>
        <w:tabs>
          <w:tab w:val="left" w:pos="533"/>
        </w:tabs>
        <w:spacing w:before="38" w:line="276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Beneficjent projektu pilotażowego jest zobowiązany do przekazywania LGD wszelkich dokumentów i informacji związanych z realizacją projektu pilotażowego, na wniosek i w terminie wskazanym przez</w:t>
      </w:r>
      <w:r w:rsidRPr="00232E85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LGD.</w:t>
      </w:r>
    </w:p>
    <w:p w14:paraId="4A9FDDCD" w14:textId="77777777" w:rsidR="00155671" w:rsidRPr="00232E85" w:rsidRDefault="00DE1724">
      <w:pPr>
        <w:pStyle w:val="Akapitzlist"/>
        <w:numPr>
          <w:ilvl w:val="0"/>
          <w:numId w:val="1"/>
        </w:numPr>
        <w:tabs>
          <w:tab w:val="left" w:pos="533"/>
        </w:tabs>
        <w:spacing w:before="1" w:line="276" w:lineRule="auto"/>
        <w:ind w:right="108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 zakresie prawidłowości realizacji projektu pilotażowego, Beneficjent projektu pilotażowego jest zobowiązany poddać się kontroli, wizytom monitoringowym dokonywanym przez LGD, Instytucję Zarządzającą RPO WK-P oraz inne podmioty uprawnione do ich</w:t>
      </w:r>
      <w:r w:rsidRPr="00232E8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32E85">
        <w:rPr>
          <w:rFonts w:asciiTheme="minorHAnsi" w:hAnsiTheme="minorHAnsi" w:cstheme="minorHAnsi"/>
          <w:sz w:val="24"/>
          <w:szCs w:val="24"/>
        </w:rPr>
        <w:t>przeprowadzenia.</w:t>
      </w:r>
    </w:p>
    <w:p w14:paraId="720CCE7F" w14:textId="77777777" w:rsidR="00155671" w:rsidRPr="00232E85" w:rsidRDefault="00DE1724">
      <w:pPr>
        <w:pStyle w:val="Akapitzlist"/>
        <w:numPr>
          <w:ilvl w:val="0"/>
          <w:numId w:val="1"/>
        </w:numPr>
        <w:tabs>
          <w:tab w:val="left" w:pos="532"/>
          <w:tab w:val="left" w:pos="533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Zasady monitoringu i kontroli określa Procedura monitorowania i kontroli</w:t>
      </w:r>
      <w:r w:rsidRPr="00232E85">
        <w:rPr>
          <w:rFonts w:asciiTheme="minorHAnsi" w:hAnsiTheme="minorHAnsi" w:cstheme="minorHAnsi"/>
          <w:spacing w:val="-15"/>
          <w:sz w:val="24"/>
          <w:szCs w:val="24"/>
        </w:rPr>
        <w:t xml:space="preserve"> projektów pilotażowych</w:t>
      </w:r>
      <w:r w:rsidRPr="00232E85">
        <w:rPr>
          <w:rFonts w:asciiTheme="minorHAnsi" w:hAnsiTheme="minorHAnsi" w:cstheme="minorHAnsi"/>
          <w:sz w:val="24"/>
          <w:szCs w:val="24"/>
        </w:rPr>
        <w:t>.</w:t>
      </w:r>
    </w:p>
    <w:p w14:paraId="705AD3D9" w14:textId="77777777" w:rsidR="00155671" w:rsidRPr="00232E85" w:rsidRDefault="00155671">
      <w:pPr>
        <w:pStyle w:val="Nagwek1"/>
        <w:spacing w:before="0" w:line="276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77E1375" w14:textId="77777777" w:rsidR="00155671" w:rsidRPr="00232E85" w:rsidRDefault="00DE1724">
      <w:pPr>
        <w:pStyle w:val="Nagwek1"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§ 6</w:t>
      </w:r>
    </w:p>
    <w:p w14:paraId="6ABD516F" w14:textId="77777777" w:rsidR="00155671" w:rsidRPr="00232E85" w:rsidRDefault="00DE1724">
      <w:pPr>
        <w:spacing w:before="38" w:line="276" w:lineRule="auto"/>
        <w:ind w:left="713" w:right="297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2" w:name="_Hlk108779173"/>
      <w:r w:rsidRPr="00232E85">
        <w:rPr>
          <w:rFonts w:asciiTheme="minorHAnsi" w:hAnsiTheme="minorHAnsi" w:cstheme="minorHAnsi"/>
          <w:b/>
          <w:sz w:val="24"/>
          <w:szCs w:val="24"/>
        </w:rPr>
        <w:t>Odzyskiwanie środków w przypadku ich wykorzystania niezgodnie z celami projektu pilotażowego</w:t>
      </w:r>
      <w:bookmarkEnd w:id="2"/>
    </w:p>
    <w:p w14:paraId="7BE9F8AC" w14:textId="77777777" w:rsidR="00155671" w:rsidRPr="00232E85" w:rsidRDefault="00155671">
      <w:pPr>
        <w:spacing w:before="38" w:line="276" w:lineRule="auto"/>
        <w:ind w:left="713" w:right="297"/>
        <w:rPr>
          <w:rFonts w:asciiTheme="minorHAnsi" w:hAnsiTheme="minorHAnsi" w:cstheme="minorHAnsi"/>
          <w:b/>
          <w:sz w:val="24"/>
          <w:szCs w:val="24"/>
        </w:rPr>
      </w:pPr>
    </w:p>
    <w:p w14:paraId="59F5C728" w14:textId="77777777" w:rsidR="00155671" w:rsidRPr="00232E85" w:rsidRDefault="00DE1724">
      <w:pPr>
        <w:pStyle w:val="Akapitzlist"/>
        <w:widowControl/>
        <w:numPr>
          <w:ilvl w:val="0"/>
          <w:numId w:val="6"/>
        </w:numPr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Jeżeli na podstawie wniosku o płatność lub czynności kontrolnych przeprowadzonych przez uprawnione organy zostanie stwierdzone, że Beneficjent projektu pilotażowego:</w:t>
      </w:r>
    </w:p>
    <w:p w14:paraId="44E6404B" w14:textId="77777777" w:rsidR="00155671" w:rsidRPr="00232E85" w:rsidRDefault="00DE1724">
      <w:pPr>
        <w:pStyle w:val="Akapitzlist"/>
        <w:widowControl/>
        <w:spacing w:after="160" w:line="276" w:lineRule="auto"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a) wykorzystał dofinansowanie niezgodnie z przeznaczeniem;</w:t>
      </w:r>
    </w:p>
    <w:p w14:paraId="503D5343" w14:textId="77777777" w:rsidR="00155671" w:rsidRPr="00232E85" w:rsidRDefault="00DE1724">
      <w:pPr>
        <w:pStyle w:val="Akapitzlist"/>
        <w:widowControl/>
        <w:spacing w:after="160" w:line="276" w:lineRule="auto"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b) wykorzystał dofinansowanie z naruszeniem procedur, o których mowa w art. 184 ustawy </w:t>
      </w:r>
      <w:r w:rsidRPr="00232E85">
        <w:rPr>
          <w:rFonts w:asciiTheme="minorHAnsi" w:hAnsiTheme="minorHAnsi" w:cstheme="minorHAnsi"/>
          <w:sz w:val="24"/>
          <w:szCs w:val="24"/>
        </w:rPr>
        <w:br/>
        <w:t>o finansach publicznych;</w:t>
      </w:r>
    </w:p>
    <w:p w14:paraId="5BB01F42" w14:textId="77777777" w:rsidR="00155671" w:rsidRPr="00232E85" w:rsidRDefault="00DE1724">
      <w:pPr>
        <w:pStyle w:val="Akapitzlist"/>
        <w:widowControl/>
        <w:spacing w:after="160" w:line="276" w:lineRule="auto"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c) pobrał całość lub część dofinansowania w sposób nienależny, lub w nadmiernej wysokości;</w:t>
      </w:r>
    </w:p>
    <w:p w14:paraId="0EAC12BA" w14:textId="77777777" w:rsidR="00155671" w:rsidRPr="00232E85" w:rsidRDefault="00DE1724">
      <w:pPr>
        <w:pStyle w:val="Akapitzlist"/>
        <w:widowControl/>
        <w:spacing w:after="160" w:line="276" w:lineRule="auto"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wówczas Beneficjent projektu pilotażowego zobowiązuje się do zwrotu tych środków wraz </w:t>
      </w:r>
      <w:r w:rsidRPr="00232E85">
        <w:rPr>
          <w:rFonts w:asciiTheme="minorHAnsi" w:hAnsiTheme="minorHAnsi" w:cstheme="minorHAnsi"/>
          <w:sz w:val="24"/>
          <w:szCs w:val="24"/>
        </w:rPr>
        <w:br/>
        <w:t>z odsetkami, w terminie 14 dni od dnia doręczenia wezwania o zwrocie środków i na rachunek bankowy wskazany przez LGD.</w:t>
      </w:r>
    </w:p>
    <w:p w14:paraId="7A5724AF" w14:textId="77777777" w:rsidR="00155671" w:rsidRPr="00232E85" w:rsidRDefault="00DE1724">
      <w:pPr>
        <w:pStyle w:val="Akapitzlist"/>
        <w:widowControl/>
        <w:numPr>
          <w:ilvl w:val="0"/>
          <w:numId w:val="6"/>
        </w:numPr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 sytuacji, o której mowa w ust. 1, LGD wzywa Beneficjenta projektu pilotażowego do dokonania zwrotu lub pomniejsza o odpowiednią kwotę kolejnej transzy dofinansowania dla Beneficjenta projektu pilotażowego.</w:t>
      </w:r>
    </w:p>
    <w:p w14:paraId="7C2759D6" w14:textId="77777777" w:rsidR="00155671" w:rsidRPr="00232E85" w:rsidRDefault="00DE1724">
      <w:pPr>
        <w:pStyle w:val="Akapitzlist"/>
        <w:widowControl/>
        <w:numPr>
          <w:ilvl w:val="0"/>
          <w:numId w:val="6"/>
        </w:numPr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Odsetki, w wysokości jak dla zaległości podatkowych od środków dofinansowania, o których mowa w ust. 1 są naliczane od dnia przekazania dofinansowania na rachunek bankowy wskazany przez Beneficjenta projektu pilotażowego, do dnia zwrotu środków.</w:t>
      </w:r>
    </w:p>
    <w:p w14:paraId="0CAE6826" w14:textId="77777777" w:rsidR="00155671" w:rsidRPr="00232E85" w:rsidRDefault="00DE1724">
      <w:pPr>
        <w:pStyle w:val="Akapitzlist"/>
        <w:widowControl/>
        <w:numPr>
          <w:ilvl w:val="0"/>
          <w:numId w:val="6"/>
        </w:numPr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Beneficjent projektu pilotażowego jest zobowiązany do zapłaty odsetek, którymi może zostać ewentualnie obciążona LGD w następstwie konieczności zwrotu środków przez Beneficjenta projektu pilotażowego, o którym mowa w ust. 1.</w:t>
      </w:r>
    </w:p>
    <w:p w14:paraId="19DE2198" w14:textId="77777777" w:rsidR="00155671" w:rsidRPr="00232E85" w:rsidRDefault="00DE1724">
      <w:pPr>
        <w:pStyle w:val="Akapitzlist"/>
        <w:widowControl/>
        <w:numPr>
          <w:ilvl w:val="0"/>
          <w:numId w:val="6"/>
        </w:numPr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 xml:space="preserve">W przypadku, gdy kwota do odzyskania jest wyższa niż kwota pozostająca do przekazania w ramach kolejnej transzy dofinansowania lub nie jest możliwe dokonanie pomniejszenia, a Beneficjent projektu pilotażowego nie dokonał zwrotu w terminie 14 dni od dnia doręczenia wezwania, o którym mowa w ust. 2, LGD podejmuje czynności zmierzające do odzyskania należnych środków z wykorzystaniem dostępnych środków prawnych, w szczególności zabezpieczenia, o którym mowa w § 9 Umowy oraz na zasadach określonych w przepisach o postępowaniu windykacyjnym. Koszty czynności zmierzających do odzyskania środków, o których mowa w ust. 1, w całości obciążają Beneficjenta projektu pilotażowego. </w:t>
      </w:r>
    </w:p>
    <w:p w14:paraId="79BB8900" w14:textId="77777777" w:rsidR="00155671" w:rsidRPr="00232E85" w:rsidRDefault="00DE1724">
      <w:pPr>
        <w:pStyle w:val="Akapitzlist"/>
        <w:widowControl/>
        <w:numPr>
          <w:ilvl w:val="0"/>
          <w:numId w:val="6"/>
        </w:numPr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Beneficjent projektu pilotażowego zwraca na rachunek bankowy wskazany przez LGD kwoty korekt wydatków kwalifikowalnych projektu pilotażowego oraz inne środki dofinansowania zgodnie z § 12 ust. 8 oraz § 18 ust. 4 Umowy o dofinansowanie na realizację projektu pilotażowego.</w:t>
      </w:r>
    </w:p>
    <w:p w14:paraId="2A83BB77" w14:textId="77777777" w:rsidR="00155671" w:rsidRPr="00232E85" w:rsidRDefault="00DE1724">
      <w:pPr>
        <w:pStyle w:val="Akapitzlist"/>
        <w:widowControl/>
        <w:numPr>
          <w:ilvl w:val="0"/>
          <w:numId w:val="6"/>
        </w:numPr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232E85">
        <w:rPr>
          <w:rFonts w:asciiTheme="minorHAnsi" w:hAnsiTheme="minorHAnsi" w:cstheme="minorHAnsi"/>
          <w:sz w:val="24"/>
          <w:szCs w:val="24"/>
        </w:rPr>
        <w:t>W przypadku stwierdzenia nieprawidłowości w projekcie pilotażowym, wartość wydatków kwalifikowalnych projektu pilotażowego, o której mowa w § 2 ust. 2 Umowy, może zostać pomniejszona o kwotę nieprawidłowości zgodnie z zasadami określonymi w Wytycznych w zakresie sposobu korygowania i odzyskiwania nieprawidłowych wydatków oraz zgłaszania nieprawidłowości w ramach programów operacyjnych polityki spójności na lata 2014-2020.</w:t>
      </w:r>
    </w:p>
    <w:p w14:paraId="1ABB7E74" w14:textId="77777777" w:rsidR="00155671" w:rsidRPr="00232E85" w:rsidRDefault="00DE1724">
      <w:pPr>
        <w:tabs>
          <w:tab w:val="left" w:pos="532"/>
          <w:tab w:val="left" w:pos="533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232E85">
        <w:rPr>
          <w:rFonts w:asciiTheme="minorHAnsi" w:hAnsiTheme="minorHAnsi" w:cstheme="minorHAnsi"/>
          <w:sz w:val="24"/>
          <w:szCs w:val="24"/>
        </w:rPr>
        <w:tab/>
      </w:r>
    </w:p>
    <w:sectPr w:rsidR="00155671" w:rsidRPr="00232E85">
      <w:headerReference w:type="default" r:id="rId8"/>
      <w:footerReference w:type="default" r:id="rId9"/>
      <w:pgSz w:w="11906" w:h="16838"/>
      <w:pgMar w:top="1909" w:right="1020" w:bottom="1210" w:left="1020" w:header="397" w:footer="1020" w:gutter="0"/>
      <w:cols w:space="708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B303" w14:textId="77777777" w:rsidR="00786B06" w:rsidRDefault="00786B06">
      <w:r>
        <w:separator/>
      </w:r>
    </w:p>
  </w:endnote>
  <w:endnote w:type="continuationSeparator" w:id="0">
    <w:p w14:paraId="3263D6DD" w14:textId="77777777" w:rsidR="00786B06" w:rsidRDefault="0078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9613" w14:textId="77777777" w:rsidR="00155671" w:rsidRDefault="00DE1724">
    <w:pPr>
      <w:pStyle w:val="Tekstpodstawowy"/>
      <w:spacing w:line="7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" behindDoc="1" locked="0" layoutInCell="0" allowOverlap="1" wp14:anchorId="2DF2DFDA" wp14:editId="598283D6">
              <wp:simplePos x="0" y="0"/>
              <wp:positionH relativeFrom="page">
                <wp:posOffset>3724275</wp:posOffset>
              </wp:positionH>
              <wp:positionV relativeFrom="bottomMargin">
                <wp:align>top</wp:align>
              </wp:positionV>
              <wp:extent cx="211455" cy="167640"/>
              <wp:effectExtent l="0" t="0" r="0" b="5715"/>
              <wp:wrapNone/>
              <wp:docPr id="2" name="Pole tekstowe 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9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F089A2E" w14:textId="77777777" w:rsidR="00155671" w:rsidRDefault="00DE1724">
                          <w:pPr>
                            <w:pStyle w:val="Tekstpodstawowy"/>
                            <w:spacing w:line="234" w:lineRule="exact"/>
                            <w:ind w:left="40" w:firstLine="0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F2DFDA" id="Pole tekstowe 1_1" o:spid="_x0000_s1026" style="position:absolute;margin-left:293.25pt;margin-top:0;width:16.65pt;height:13.2pt;z-index:-503316455;visibility:visible;mso-wrap-style:square;mso-wrap-distance-left:0;mso-wrap-distance-top:0;mso-wrap-distance-right:0;mso-wrap-distance-bottom:0;mso-position-horizontal:absolute;mso-position-horizontal-relative:page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" o:allowincell="f" filled="f" stroked="f" strokeweight="0">
              <v:textbox inset="0,0,0,0">
                <w:txbxContent>
                  <w:p w14:paraId="7F089A2E" w14:textId="77777777" w:rsidR="00155671" w:rsidRDefault="00DE1724">
                    <w:pPr>
                      <w:pStyle w:val="Tekstpodstawowy"/>
                      <w:spacing w:line="234" w:lineRule="exact"/>
                      <w:ind w:left="40" w:firstLine="0"/>
                      <w:rPr>
                        <w:rFonts w:ascii="Trebuchet MS" w:hAnsi="Trebuchet MS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9EB9" w14:textId="77777777" w:rsidR="00786B06" w:rsidRDefault="00786B06">
      <w:r>
        <w:separator/>
      </w:r>
    </w:p>
  </w:footnote>
  <w:footnote w:type="continuationSeparator" w:id="0">
    <w:p w14:paraId="375EE863" w14:textId="77777777" w:rsidR="00786B06" w:rsidRDefault="00786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7DA2" w14:textId="77777777" w:rsidR="00155671" w:rsidRDefault="00DE1724">
    <w:pPr>
      <w:pStyle w:val="Nagwek"/>
      <w:jc w:val="center"/>
    </w:pPr>
    <w:r>
      <w:rPr>
        <w:noProof/>
      </w:rPr>
      <w:drawing>
        <wp:inline distT="0" distB="0" distL="0" distR="0" wp14:anchorId="1BF049F7" wp14:editId="184CAB6C">
          <wp:extent cx="5767070" cy="780415"/>
          <wp:effectExtent l="0" t="0" r="0" b="0"/>
          <wp:docPr id="1" name="Obraz 1" descr="W pierwszej części obraz zawierający: z lewej strony znak Funduszy Europejskich złożony z symbolu graficznego, nazwy Fundusze Europejskie oraz nazwy Program Regionalny, w środku herb Województwa Kujawsko-Pomorskiego, nazwa Województwo Kujawsko-Pomorskie, z prawej strony znak Unii Europejskiej składający się z flagi UE, napisu Unia Europejska i nazwy funduszu, tzn. Europejski Fundusz Społeczn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u herb Województwa Kujawsko-Pomorskiego, nazwa Województwo Kujawsko-Pomorskie, z prawej strony znak Unii Europejskiej składający się z flagi UE, napisu Unia Europejska i nazwy funduszu, tzn. Europejski Fundusz Społeczny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7070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E3B"/>
    <w:multiLevelType w:val="multilevel"/>
    <w:tmpl w:val="F3440C4E"/>
    <w:lvl w:ilvl="0">
      <w:start w:val="1"/>
      <w:numFmt w:val="decimal"/>
      <w:lvlText w:val="%1."/>
      <w:lvlJc w:val="left"/>
      <w:pPr>
        <w:tabs>
          <w:tab w:val="num" w:pos="0"/>
        </w:tabs>
        <w:ind w:left="532" w:hanging="425"/>
      </w:pPr>
      <w:rPr>
        <w:rFonts w:ascii="Calibri" w:eastAsia="Liberation Sans Narrow" w:hAnsi="Calibri" w:cs="Calibri"/>
        <w:w w:val="100"/>
        <w:sz w:val="24"/>
        <w:szCs w:val="24"/>
        <w:lang w:val="pl-PL" w:eastAsia="pl-PL" w:bidi="pl-PL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60" w:hanging="361"/>
      </w:pPr>
      <w:rPr>
        <w:b w:val="0"/>
        <w:bCs w:val="0"/>
        <w:w w:val="100"/>
        <w:lang w:val="pl-PL" w:eastAsia="pl-PL" w:bidi="pl-PL"/>
      </w:rPr>
    </w:lvl>
    <w:lvl w:ilvl="2">
      <w:numFmt w:val="bullet"/>
      <w:lvlText w:val=""/>
      <w:lvlJc w:val="left"/>
      <w:pPr>
        <w:tabs>
          <w:tab w:val="num" w:pos="0"/>
        </w:tabs>
        <w:ind w:left="1996" w:hanging="361"/>
      </w:pPr>
      <w:rPr>
        <w:rFonts w:ascii="Symbol" w:hAnsi="Symbol" w:cs="Symbol" w:hint="default"/>
        <w:lang w:val="pl-PL" w:eastAsia="pl-PL" w:bidi="pl-PL"/>
      </w:rPr>
    </w:lvl>
    <w:lvl w:ilvl="3">
      <w:numFmt w:val="bullet"/>
      <w:lvlText w:val=""/>
      <w:lvlJc w:val="left"/>
      <w:pPr>
        <w:tabs>
          <w:tab w:val="num" w:pos="0"/>
        </w:tabs>
        <w:ind w:left="3032" w:hanging="361"/>
      </w:pPr>
      <w:rPr>
        <w:rFonts w:ascii="Symbol" w:hAnsi="Symbol" w:cs="Symbol" w:hint="default"/>
        <w:lang w:val="pl-PL" w:eastAsia="pl-PL" w:bidi="pl-PL"/>
      </w:rPr>
    </w:lvl>
    <w:lvl w:ilvl="4">
      <w:numFmt w:val="bullet"/>
      <w:lvlText w:val=""/>
      <w:lvlJc w:val="left"/>
      <w:pPr>
        <w:tabs>
          <w:tab w:val="num" w:pos="0"/>
        </w:tabs>
        <w:ind w:left="4068" w:hanging="361"/>
      </w:pPr>
      <w:rPr>
        <w:rFonts w:ascii="Symbol" w:hAnsi="Symbol" w:cs="Symbol" w:hint="default"/>
        <w:lang w:val="pl-PL" w:eastAsia="pl-PL" w:bidi="pl-PL"/>
      </w:rPr>
    </w:lvl>
    <w:lvl w:ilvl="5">
      <w:numFmt w:val="bullet"/>
      <w:lvlText w:val=""/>
      <w:lvlJc w:val="left"/>
      <w:pPr>
        <w:tabs>
          <w:tab w:val="num" w:pos="0"/>
        </w:tabs>
        <w:ind w:left="5105" w:hanging="361"/>
      </w:pPr>
      <w:rPr>
        <w:rFonts w:ascii="Symbol" w:hAnsi="Symbol" w:cs="Symbol" w:hint="default"/>
        <w:lang w:val="pl-PL" w:eastAsia="pl-PL" w:bidi="pl-PL"/>
      </w:rPr>
    </w:lvl>
    <w:lvl w:ilvl="6">
      <w:numFmt w:val="bullet"/>
      <w:lvlText w:val=""/>
      <w:lvlJc w:val="left"/>
      <w:pPr>
        <w:tabs>
          <w:tab w:val="num" w:pos="0"/>
        </w:tabs>
        <w:ind w:left="6141" w:hanging="361"/>
      </w:pPr>
      <w:rPr>
        <w:rFonts w:ascii="Symbol" w:hAnsi="Symbol" w:cs="Symbol" w:hint="default"/>
        <w:lang w:val="pl-PL" w:eastAsia="pl-PL" w:bidi="pl-PL"/>
      </w:rPr>
    </w:lvl>
    <w:lvl w:ilvl="7">
      <w:numFmt w:val="bullet"/>
      <w:lvlText w:val=""/>
      <w:lvlJc w:val="left"/>
      <w:pPr>
        <w:tabs>
          <w:tab w:val="num" w:pos="0"/>
        </w:tabs>
        <w:ind w:left="7177" w:hanging="361"/>
      </w:pPr>
      <w:rPr>
        <w:rFonts w:ascii="Symbol" w:hAnsi="Symbol" w:cs="Symbol" w:hint="default"/>
        <w:lang w:val="pl-PL" w:eastAsia="pl-PL" w:bidi="pl-PL"/>
      </w:rPr>
    </w:lvl>
    <w:lvl w:ilvl="8">
      <w:numFmt w:val="bullet"/>
      <w:lvlText w:val=""/>
      <w:lvlJc w:val="left"/>
      <w:pPr>
        <w:tabs>
          <w:tab w:val="num" w:pos="0"/>
        </w:tabs>
        <w:ind w:left="8213" w:hanging="361"/>
      </w:pPr>
      <w:rPr>
        <w:rFonts w:ascii="Symbol" w:hAnsi="Symbol" w:cs="Symbol" w:hint="default"/>
        <w:lang w:val="pl-PL" w:eastAsia="pl-PL" w:bidi="pl-PL"/>
      </w:rPr>
    </w:lvl>
  </w:abstractNum>
  <w:abstractNum w:abstractNumId="1" w15:restartNumberingAfterBreak="0">
    <w:nsid w:val="04B83652"/>
    <w:multiLevelType w:val="multilevel"/>
    <w:tmpl w:val="51D00BB4"/>
    <w:lvl w:ilvl="0">
      <w:start w:val="1"/>
      <w:numFmt w:val="decimal"/>
      <w:lvlText w:val="%1)"/>
      <w:lvlJc w:val="left"/>
      <w:pPr>
        <w:tabs>
          <w:tab w:val="num" w:pos="0"/>
        </w:tabs>
        <w:ind w:left="125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7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9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1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3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5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7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9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12" w:hanging="180"/>
      </w:pPr>
    </w:lvl>
  </w:abstractNum>
  <w:abstractNum w:abstractNumId="2" w15:restartNumberingAfterBreak="0">
    <w:nsid w:val="0D175729"/>
    <w:multiLevelType w:val="multilevel"/>
    <w:tmpl w:val="EDD6DF6E"/>
    <w:lvl w:ilvl="0">
      <w:start w:val="1"/>
      <w:numFmt w:val="decimal"/>
      <w:lvlText w:val="%1."/>
      <w:lvlJc w:val="left"/>
      <w:pPr>
        <w:tabs>
          <w:tab w:val="num" w:pos="0"/>
        </w:tabs>
        <w:ind w:left="532" w:hanging="360"/>
      </w:pPr>
      <w:rPr>
        <w:rFonts w:ascii="Calibri" w:eastAsia="Liberation Sans Narrow" w:hAnsi="Calibri" w:cs="Calibri"/>
        <w:w w:val="100"/>
        <w:sz w:val="24"/>
        <w:szCs w:val="24"/>
        <w:lang w:val="pl-PL" w:eastAsia="pl-PL" w:bidi="pl-PL"/>
      </w:rPr>
    </w:lvl>
    <w:lvl w:ilvl="1">
      <w:numFmt w:val="bullet"/>
      <w:lvlText w:val=""/>
      <w:lvlJc w:val="left"/>
      <w:pPr>
        <w:tabs>
          <w:tab w:val="num" w:pos="0"/>
        </w:tabs>
        <w:ind w:left="1514" w:hanging="360"/>
      </w:pPr>
      <w:rPr>
        <w:rFonts w:ascii="Symbol" w:hAnsi="Symbol" w:cs="Symbol" w:hint="default"/>
        <w:lang w:val="pl-PL" w:eastAsia="pl-PL" w:bidi="pl-PL"/>
      </w:rPr>
    </w:lvl>
    <w:lvl w:ilvl="2">
      <w:numFmt w:val="bullet"/>
      <w:lvlText w:val=""/>
      <w:lvlJc w:val="left"/>
      <w:pPr>
        <w:tabs>
          <w:tab w:val="num" w:pos="0"/>
        </w:tabs>
        <w:ind w:left="2489" w:hanging="360"/>
      </w:pPr>
      <w:rPr>
        <w:rFonts w:ascii="Symbol" w:hAnsi="Symbol" w:cs="Symbol" w:hint="default"/>
        <w:lang w:val="pl-PL" w:eastAsia="pl-PL" w:bidi="pl-PL"/>
      </w:rPr>
    </w:lvl>
    <w:lvl w:ilvl="3">
      <w:numFmt w:val="bullet"/>
      <w:lvlText w:val=""/>
      <w:lvlJc w:val="left"/>
      <w:pPr>
        <w:tabs>
          <w:tab w:val="num" w:pos="0"/>
        </w:tabs>
        <w:ind w:left="3463" w:hanging="360"/>
      </w:pPr>
      <w:rPr>
        <w:rFonts w:ascii="Symbol" w:hAnsi="Symbol" w:cs="Symbol" w:hint="default"/>
        <w:lang w:val="pl-PL" w:eastAsia="pl-PL" w:bidi="pl-PL"/>
      </w:rPr>
    </w:lvl>
    <w:lvl w:ilvl="4">
      <w:numFmt w:val="bullet"/>
      <w:lvlText w:val=""/>
      <w:lvlJc w:val="left"/>
      <w:pPr>
        <w:tabs>
          <w:tab w:val="num" w:pos="0"/>
        </w:tabs>
        <w:ind w:left="4438" w:hanging="360"/>
      </w:pPr>
      <w:rPr>
        <w:rFonts w:ascii="Symbol" w:hAnsi="Symbol" w:cs="Symbol" w:hint="default"/>
        <w:lang w:val="pl-PL" w:eastAsia="pl-PL" w:bidi="pl-PL"/>
      </w:rPr>
    </w:lvl>
    <w:lvl w:ilvl="5">
      <w:numFmt w:val="bullet"/>
      <w:lvlText w:val=""/>
      <w:lvlJc w:val="left"/>
      <w:pPr>
        <w:tabs>
          <w:tab w:val="num" w:pos="0"/>
        </w:tabs>
        <w:ind w:left="5413" w:hanging="360"/>
      </w:pPr>
      <w:rPr>
        <w:rFonts w:ascii="Symbol" w:hAnsi="Symbol" w:cs="Symbol" w:hint="default"/>
        <w:lang w:val="pl-PL" w:eastAsia="pl-PL" w:bidi="pl-PL"/>
      </w:rPr>
    </w:lvl>
    <w:lvl w:ilvl="6">
      <w:numFmt w:val="bullet"/>
      <w:lvlText w:val=""/>
      <w:lvlJc w:val="left"/>
      <w:pPr>
        <w:tabs>
          <w:tab w:val="num" w:pos="0"/>
        </w:tabs>
        <w:ind w:left="6387" w:hanging="360"/>
      </w:pPr>
      <w:rPr>
        <w:rFonts w:ascii="Symbol" w:hAnsi="Symbol" w:cs="Symbol" w:hint="default"/>
        <w:lang w:val="pl-PL" w:eastAsia="pl-PL" w:bidi="pl-PL"/>
      </w:rPr>
    </w:lvl>
    <w:lvl w:ilvl="7">
      <w:numFmt w:val="bullet"/>
      <w:lvlText w:val=""/>
      <w:lvlJc w:val="left"/>
      <w:pPr>
        <w:tabs>
          <w:tab w:val="num" w:pos="0"/>
        </w:tabs>
        <w:ind w:left="7362" w:hanging="360"/>
      </w:pPr>
      <w:rPr>
        <w:rFonts w:ascii="Symbol" w:hAnsi="Symbol" w:cs="Symbol" w:hint="default"/>
        <w:lang w:val="pl-PL" w:eastAsia="pl-PL" w:bidi="pl-PL"/>
      </w:rPr>
    </w:lvl>
    <w:lvl w:ilvl="8">
      <w:numFmt w:val="bullet"/>
      <w:lvlText w:val=""/>
      <w:lvlJc w:val="left"/>
      <w:pPr>
        <w:tabs>
          <w:tab w:val="num" w:pos="0"/>
        </w:tabs>
        <w:ind w:left="8337" w:hanging="360"/>
      </w:pPr>
      <w:rPr>
        <w:rFonts w:ascii="Symbol" w:hAnsi="Symbol" w:cs="Symbol" w:hint="default"/>
        <w:lang w:val="pl-PL" w:eastAsia="pl-PL" w:bidi="pl-PL"/>
      </w:rPr>
    </w:lvl>
  </w:abstractNum>
  <w:abstractNum w:abstractNumId="3" w15:restartNumberingAfterBreak="0">
    <w:nsid w:val="262766CD"/>
    <w:multiLevelType w:val="multilevel"/>
    <w:tmpl w:val="1540A506"/>
    <w:lvl w:ilvl="0">
      <w:start w:val="1"/>
      <w:numFmt w:val="decimal"/>
      <w:lvlText w:val="%1."/>
      <w:lvlJc w:val="left"/>
      <w:pPr>
        <w:tabs>
          <w:tab w:val="num" w:pos="0"/>
        </w:tabs>
        <w:ind w:left="532" w:hanging="360"/>
      </w:pPr>
      <w:rPr>
        <w:rFonts w:ascii="Calibri" w:eastAsia="Liberation Sans Narrow" w:hAnsi="Calibri" w:cs="Calibri"/>
        <w:w w:val="100"/>
        <w:sz w:val="24"/>
        <w:szCs w:val="24"/>
        <w:lang w:val="pl-PL" w:eastAsia="pl-PL" w:bidi="pl-PL"/>
      </w:rPr>
    </w:lvl>
    <w:lvl w:ilvl="1">
      <w:numFmt w:val="bullet"/>
      <w:lvlText w:val=""/>
      <w:lvlJc w:val="left"/>
      <w:pPr>
        <w:tabs>
          <w:tab w:val="num" w:pos="0"/>
        </w:tabs>
        <w:ind w:left="1514" w:hanging="360"/>
      </w:pPr>
      <w:rPr>
        <w:rFonts w:ascii="Symbol" w:hAnsi="Symbol" w:cs="Symbol" w:hint="default"/>
        <w:lang w:val="pl-PL" w:eastAsia="pl-PL" w:bidi="pl-PL"/>
      </w:rPr>
    </w:lvl>
    <w:lvl w:ilvl="2">
      <w:numFmt w:val="bullet"/>
      <w:lvlText w:val=""/>
      <w:lvlJc w:val="left"/>
      <w:pPr>
        <w:tabs>
          <w:tab w:val="num" w:pos="0"/>
        </w:tabs>
        <w:ind w:left="2489" w:hanging="360"/>
      </w:pPr>
      <w:rPr>
        <w:rFonts w:ascii="Symbol" w:hAnsi="Symbol" w:cs="Symbol" w:hint="default"/>
        <w:lang w:val="pl-PL" w:eastAsia="pl-PL" w:bidi="pl-PL"/>
      </w:rPr>
    </w:lvl>
    <w:lvl w:ilvl="3">
      <w:numFmt w:val="bullet"/>
      <w:lvlText w:val=""/>
      <w:lvlJc w:val="left"/>
      <w:pPr>
        <w:tabs>
          <w:tab w:val="num" w:pos="0"/>
        </w:tabs>
        <w:ind w:left="3463" w:hanging="360"/>
      </w:pPr>
      <w:rPr>
        <w:rFonts w:ascii="Symbol" w:hAnsi="Symbol" w:cs="Symbol" w:hint="default"/>
        <w:lang w:val="pl-PL" w:eastAsia="pl-PL" w:bidi="pl-PL"/>
      </w:rPr>
    </w:lvl>
    <w:lvl w:ilvl="4">
      <w:numFmt w:val="bullet"/>
      <w:lvlText w:val=""/>
      <w:lvlJc w:val="left"/>
      <w:pPr>
        <w:tabs>
          <w:tab w:val="num" w:pos="0"/>
        </w:tabs>
        <w:ind w:left="4438" w:hanging="360"/>
      </w:pPr>
      <w:rPr>
        <w:rFonts w:ascii="Symbol" w:hAnsi="Symbol" w:cs="Symbol" w:hint="default"/>
        <w:lang w:val="pl-PL" w:eastAsia="pl-PL" w:bidi="pl-PL"/>
      </w:rPr>
    </w:lvl>
    <w:lvl w:ilvl="5">
      <w:numFmt w:val="bullet"/>
      <w:lvlText w:val=""/>
      <w:lvlJc w:val="left"/>
      <w:pPr>
        <w:tabs>
          <w:tab w:val="num" w:pos="0"/>
        </w:tabs>
        <w:ind w:left="5413" w:hanging="360"/>
      </w:pPr>
      <w:rPr>
        <w:rFonts w:ascii="Symbol" w:hAnsi="Symbol" w:cs="Symbol" w:hint="default"/>
        <w:lang w:val="pl-PL" w:eastAsia="pl-PL" w:bidi="pl-PL"/>
      </w:rPr>
    </w:lvl>
    <w:lvl w:ilvl="6">
      <w:numFmt w:val="bullet"/>
      <w:lvlText w:val=""/>
      <w:lvlJc w:val="left"/>
      <w:pPr>
        <w:tabs>
          <w:tab w:val="num" w:pos="0"/>
        </w:tabs>
        <w:ind w:left="6387" w:hanging="360"/>
      </w:pPr>
      <w:rPr>
        <w:rFonts w:ascii="Symbol" w:hAnsi="Symbol" w:cs="Symbol" w:hint="default"/>
        <w:lang w:val="pl-PL" w:eastAsia="pl-PL" w:bidi="pl-PL"/>
      </w:rPr>
    </w:lvl>
    <w:lvl w:ilvl="7">
      <w:numFmt w:val="bullet"/>
      <w:lvlText w:val=""/>
      <w:lvlJc w:val="left"/>
      <w:pPr>
        <w:tabs>
          <w:tab w:val="num" w:pos="0"/>
        </w:tabs>
        <w:ind w:left="7362" w:hanging="360"/>
      </w:pPr>
      <w:rPr>
        <w:rFonts w:ascii="Symbol" w:hAnsi="Symbol" w:cs="Symbol" w:hint="default"/>
        <w:lang w:val="pl-PL" w:eastAsia="pl-PL" w:bidi="pl-PL"/>
      </w:rPr>
    </w:lvl>
    <w:lvl w:ilvl="8">
      <w:numFmt w:val="bullet"/>
      <w:lvlText w:val=""/>
      <w:lvlJc w:val="left"/>
      <w:pPr>
        <w:tabs>
          <w:tab w:val="num" w:pos="0"/>
        </w:tabs>
        <w:ind w:left="8337" w:hanging="360"/>
      </w:pPr>
      <w:rPr>
        <w:rFonts w:ascii="Symbol" w:hAnsi="Symbol" w:cs="Symbol" w:hint="default"/>
        <w:lang w:val="pl-PL" w:eastAsia="pl-PL" w:bidi="pl-PL"/>
      </w:rPr>
    </w:lvl>
  </w:abstractNum>
  <w:abstractNum w:abstractNumId="4" w15:restartNumberingAfterBreak="0">
    <w:nsid w:val="3F350431"/>
    <w:multiLevelType w:val="multilevel"/>
    <w:tmpl w:val="E19A7B84"/>
    <w:lvl w:ilvl="0">
      <w:start w:val="1"/>
      <w:numFmt w:val="decimal"/>
      <w:lvlText w:val="%1."/>
      <w:lvlJc w:val="left"/>
      <w:pPr>
        <w:tabs>
          <w:tab w:val="num" w:pos="0"/>
        </w:tabs>
        <w:ind w:left="532" w:hanging="360"/>
      </w:pPr>
      <w:rPr>
        <w:rFonts w:ascii="Calibri" w:eastAsia="Liberation Sans Narrow" w:hAnsi="Calibri" w:cs="Calibri"/>
        <w:w w:val="100"/>
        <w:sz w:val="24"/>
        <w:szCs w:val="24"/>
        <w:lang w:val="pl-PL" w:eastAsia="pl-PL" w:bidi="pl-PL"/>
      </w:rPr>
    </w:lvl>
    <w:lvl w:ilvl="1">
      <w:numFmt w:val="bullet"/>
      <w:lvlText w:val=""/>
      <w:lvlJc w:val="left"/>
      <w:pPr>
        <w:tabs>
          <w:tab w:val="num" w:pos="0"/>
        </w:tabs>
        <w:ind w:left="1514" w:hanging="360"/>
      </w:pPr>
      <w:rPr>
        <w:rFonts w:ascii="Symbol" w:hAnsi="Symbol" w:cs="Symbol" w:hint="default"/>
        <w:lang w:val="pl-PL" w:eastAsia="pl-PL" w:bidi="pl-PL"/>
      </w:rPr>
    </w:lvl>
    <w:lvl w:ilvl="2">
      <w:numFmt w:val="bullet"/>
      <w:lvlText w:val=""/>
      <w:lvlJc w:val="left"/>
      <w:pPr>
        <w:tabs>
          <w:tab w:val="num" w:pos="0"/>
        </w:tabs>
        <w:ind w:left="2489" w:hanging="360"/>
      </w:pPr>
      <w:rPr>
        <w:rFonts w:ascii="Symbol" w:hAnsi="Symbol" w:cs="Symbol" w:hint="default"/>
        <w:lang w:val="pl-PL" w:eastAsia="pl-PL" w:bidi="pl-PL"/>
      </w:rPr>
    </w:lvl>
    <w:lvl w:ilvl="3">
      <w:numFmt w:val="bullet"/>
      <w:lvlText w:val=""/>
      <w:lvlJc w:val="left"/>
      <w:pPr>
        <w:tabs>
          <w:tab w:val="num" w:pos="0"/>
        </w:tabs>
        <w:ind w:left="3463" w:hanging="360"/>
      </w:pPr>
      <w:rPr>
        <w:rFonts w:ascii="Symbol" w:hAnsi="Symbol" w:cs="Symbol" w:hint="default"/>
        <w:lang w:val="pl-PL" w:eastAsia="pl-PL" w:bidi="pl-PL"/>
      </w:rPr>
    </w:lvl>
    <w:lvl w:ilvl="4">
      <w:numFmt w:val="bullet"/>
      <w:lvlText w:val=""/>
      <w:lvlJc w:val="left"/>
      <w:pPr>
        <w:tabs>
          <w:tab w:val="num" w:pos="0"/>
        </w:tabs>
        <w:ind w:left="4438" w:hanging="360"/>
      </w:pPr>
      <w:rPr>
        <w:rFonts w:ascii="Symbol" w:hAnsi="Symbol" w:cs="Symbol" w:hint="default"/>
        <w:lang w:val="pl-PL" w:eastAsia="pl-PL" w:bidi="pl-PL"/>
      </w:rPr>
    </w:lvl>
    <w:lvl w:ilvl="5">
      <w:numFmt w:val="bullet"/>
      <w:lvlText w:val=""/>
      <w:lvlJc w:val="left"/>
      <w:pPr>
        <w:tabs>
          <w:tab w:val="num" w:pos="0"/>
        </w:tabs>
        <w:ind w:left="5413" w:hanging="360"/>
      </w:pPr>
      <w:rPr>
        <w:rFonts w:ascii="Symbol" w:hAnsi="Symbol" w:cs="Symbol" w:hint="default"/>
        <w:lang w:val="pl-PL" w:eastAsia="pl-PL" w:bidi="pl-PL"/>
      </w:rPr>
    </w:lvl>
    <w:lvl w:ilvl="6">
      <w:numFmt w:val="bullet"/>
      <w:lvlText w:val=""/>
      <w:lvlJc w:val="left"/>
      <w:pPr>
        <w:tabs>
          <w:tab w:val="num" w:pos="0"/>
        </w:tabs>
        <w:ind w:left="6387" w:hanging="360"/>
      </w:pPr>
      <w:rPr>
        <w:rFonts w:ascii="Symbol" w:hAnsi="Symbol" w:cs="Symbol" w:hint="default"/>
        <w:lang w:val="pl-PL" w:eastAsia="pl-PL" w:bidi="pl-PL"/>
      </w:rPr>
    </w:lvl>
    <w:lvl w:ilvl="7">
      <w:numFmt w:val="bullet"/>
      <w:lvlText w:val=""/>
      <w:lvlJc w:val="left"/>
      <w:pPr>
        <w:tabs>
          <w:tab w:val="num" w:pos="0"/>
        </w:tabs>
        <w:ind w:left="7362" w:hanging="360"/>
      </w:pPr>
      <w:rPr>
        <w:rFonts w:ascii="Symbol" w:hAnsi="Symbol" w:cs="Symbol" w:hint="default"/>
        <w:lang w:val="pl-PL" w:eastAsia="pl-PL" w:bidi="pl-PL"/>
      </w:rPr>
    </w:lvl>
    <w:lvl w:ilvl="8">
      <w:numFmt w:val="bullet"/>
      <w:lvlText w:val=""/>
      <w:lvlJc w:val="left"/>
      <w:pPr>
        <w:tabs>
          <w:tab w:val="num" w:pos="0"/>
        </w:tabs>
        <w:ind w:left="8337" w:hanging="360"/>
      </w:pPr>
      <w:rPr>
        <w:rFonts w:ascii="Symbol" w:hAnsi="Symbol" w:cs="Symbol" w:hint="default"/>
        <w:lang w:val="pl-PL" w:eastAsia="pl-PL" w:bidi="pl-PL"/>
      </w:rPr>
    </w:lvl>
  </w:abstractNum>
  <w:abstractNum w:abstractNumId="5" w15:restartNumberingAfterBreak="0">
    <w:nsid w:val="4972511C"/>
    <w:multiLevelType w:val="multilevel"/>
    <w:tmpl w:val="A95252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9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1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3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5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7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9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1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35" w:hanging="180"/>
      </w:pPr>
    </w:lvl>
  </w:abstractNum>
  <w:abstractNum w:abstractNumId="6" w15:restartNumberingAfterBreak="0">
    <w:nsid w:val="557B07EB"/>
    <w:multiLevelType w:val="multilevel"/>
    <w:tmpl w:val="F02EAADA"/>
    <w:lvl w:ilvl="0">
      <w:start w:val="1"/>
      <w:numFmt w:val="decimal"/>
      <w:lvlText w:val="%1."/>
      <w:lvlJc w:val="left"/>
      <w:pPr>
        <w:tabs>
          <w:tab w:val="num" w:pos="0"/>
        </w:tabs>
        <w:ind w:left="532" w:hanging="360"/>
      </w:pPr>
      <w:rPr>
        <w:rFonts w:ascii="Calibri" w:eastAsia="Liberation Sans Narrow" w:hAnsi="Calibri" w:cs="Calibri"/>
        <w:w w:val="100"/>
        <w:sz w:val="24"/>
        <w:szCs w:val="24"/>
        <w:lang w:val="pl-PL" w:eastAsia="pl-PL" w:bidi="pl-PL"/>
      </w:rPr>
    </w:lvl>
    <w:lvl w:ilvl="1">
      <w:numFmt w:val="bullet"/>
      <w:lvlText w:val=""/>
      <w:lvlJc w:val="left"/>
      <w:pPr>
        <w:tabs>
          <w:tab w:val="num" w:pos="0"/>
        </w:tabs>
        <w:ind w:left="1514" w:hanging="360"/>
      </w:pPr>
      <w:rPr>
        <w:rFonts w:ascii="Symbol" w:hAnsi="Symbol" w:cs="Symbol" w:hint="default"/>
        <w:lang w:val="pl-PL" w:eastAsia="pl-PL" w:bidi="pl-PL"/>
      </w:rPr>
    </w:lvl>
    <w:lvl w:ilvl="2">
      <w:numFmt w:val="bullet"/>
      <w:lvlText w:val=""/>
      <w:lvlJc w:val="left"/>
      <w:pPr>
        <w:tabs>
          <w:tab w:val="num" w:pos="0"/>
        </w:tabs>
        <w:ind w:left="2489" w:hanging="360"/>
      </w:pPr>
      <w:rPr>
        <w:rFonts w:ascii="Symbol" w:hAnsi="Symbol" w:cs="Symbol" w:hint="default"/>
        <w:lang w:val="pl-PL" w:eastAsia="pl-PL" w:bidi="pl-PL"/>
      </w:rPr>
    </w:lvl>
    <w:lvl w:ilvl="3">
      <w:numFmt w:val="bullet"/>
      <w:lvlText w:val=""/>
      <w:lvlJc w:val="left"/>
      <w:pPr>
        <w:tabs>
          <w:tab w:val="num" w:pos="0"/>
        </w:tabs>
        <w:ind w:left="3463" w:hanging="360"/>
      </w:pPr>
      <w:rPr>
        <w:rFonts w:ascii="Symbol" w:hAnsi="Symbol" w:cs="Symbol" w:hint="default"/>
        <w:lang w:val="pl-PL" w:eastAsia="pl-PL" w:bidi="pl-PL"/>
      </w:rPr>
    </w:lvl>
    <w:lvl w:ilvl="4">
      <w:numFmt w:val="bullet"/>
      <w:lvlText w:val=""/>
      <w:lvlJc w:val="left"/>
      <w:pPr>
        <w:tabs>
          <w:tab w:val="num" w:pos="0"/>
        </w:tabs>
        <w:ind w:left="4438" w:hanging="360"/>
      </w:pPr>
      <w:rPr>
        <w:rFonts w:ascii="Symbol" w:hAnsi="Symbol" w:cs="Symbol" w:hint="default"/>
        <w:lang w:val="pl-PL" w:eastAsia="pl-PL" w:bidi="pl-PL"/>
      </w:rPr>
    </w:lvl>
    <w:lvl w:ilvl="5">
      <w:numFmt w:val="bullet"/>
      <w:lvlText w:val=""/>
      <w:lvlJc w:val="left"/>
      <w:pPr>
        <w:tabs>
          <w:tab w:val="num" w:pos="0"/>
        </w:tabs>
        <w:ind w:left="5413" w:hanging="360"/>
      </w:pPr>
      <w:rPr>
        <w:rFonts w:ascii="Symbol" w:hAnsi="Symbol" w:cs="Symbol" w:hint="default"/>
        <w:lang w:val="pl-PL" w:eastAsia="pl-PL" w:bidi="pl-PL"/>
      </w:rPr>
    </w:lvl>
    <w:lvl w:ilvl="6">
      <w:numFmt w:val="bullet"/>
      <w:lvlText w:val=""/>
      <w:lvlJc w:val="left"/>
      <w:pPr>
        <w:tabs>
          <w:tab w:val="num" w:pos="0"/>
        </w:tabs>
        <w:ind w:left="6387" w:hanging="360"/>
      </w:pPr>
      <w:rPr>
        <w:rFonts w:ascii="Symbol" w:hAnsi="Symbol" w:cs="Symbol" w:hint="default"/>
        <w:lang w:val="pl-PL" w:eastAsia="pl-PL" w:bidi="pl-PL"/>
      </w:rPr>
    </w:lvl>
    <w:lvl w:ilvl="7">
      <w:numFmt w:val="bullet"/>
      <w:lvlText w:val=""/>
      <w:lvlJc w:val="left"/>
      <w:pPr>
        <w:tabs>
          <w:tab w:val="num" w:pos="0"/>
        </w:tabs>
        <w:ind w:left="7362" w:hanging="360"/>
      </w:pPr>
      <w:rPr>
        <w:rFonts w:ascii="Symbol" w:hAnsi="Symbol" w:cs="Symbol" w:hint="default"/>
        <w:lang w:val="pl-PL" w:eastAsia="pl-PL" w:bidi="pl-PL"/>
      </w:rPr>
    </w:lvl>
    <w:lvl w:ilvl="8">
      <w:numFmt w:val="bullet"/>
      <w:lvlText w:val=""/>
      <w:lvlJc w:val="left"/>
      <w:pPr>
        <w:tabs>
          <w:tab w:val="num" w:pos="0"/>
        </w:tabs>
        <w:ind w:left="8337" w:hanging="360"/>
      </w:pPr>
      <w:rPr>
        <w:rFonts w:ascii="Symbol" w:hAnsi="Symbol" w:cs="Symbol" w:hint="default"/>
        <w:lang w:val="pl-PL" w:eastAsia="pl-PL" w:bidi="pl-PL"/>
      </w:rPr>
    </w:lvl>
  </w:abstractNum>
  <w:abstractNum w:abstractNumId="7" w15:restartNumberingAfterBreak="0">
    <w:nsid w:val="68B70AC0"/>
    <w:multiLevelType w:val="multilevel"/>
    <w:tmpl w:val="379833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56929726">
    <w:abstractNumId w:val="3"/>
  </w:num>
  <w:num w:numId="2" w16cid:durableId="1882472968">
    <w:abstractNumId w:val="2"/>
  </w:num>
  <w:num w:numId="3" w16cid:durableId="1571771404">
    <w:abstractNumId w:val="6"/>
  </w:num>
  <w:num w:numId="4" w16cid:durableId="1094860108">
    <w:abstractNumId w:val="4"/>
  </w:num>
  <w:num w:numId="5" w16cid:durableId="96024621">
    <w:abstractNumId w:val="0"/>
  </w:num>
  <w:num w:numId="6" w16cid:durableId="1931543906">
    <w:abstractNumId w:val="5"/>
  </w:num>
  <w:num w:numId="7" w16cid:durableId="2036415962">
    <w:abstractNumId w:val="1"/>
  </w:num>
  <w:num w:numId="8" w16cid:durableId="955213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71"/>
    <w:rsid w:val="00120DCC"/>
    <w:rsid w:val="00155671"/>
    <w:rsid w:val="00232E85"/>
    <w:rsid w:val="002E415F"/>
    <w:rsid w:val="00383133"/>
    <w:rsid w:val="003F0127"/>
    <w:rsid w:val="0041641C"/>
    <w:rsid w:val="004F039F"/>
    <w:rsid w:val="005A1B4D"/>
    <w:rsid w:val="00786B06"/>
    <w:rsid w:val="007E4D40"/>
    <w:rsid w:val="008C560D"/>
    <w:rsid w:val="00936C92"/>
    <w:rsid w:val="009B4734"/>
    <w:rsid w:val="00AB4186"/>
    <w:rsid w:val="00C802AD"/>
    <w:rsid w:val="00DE1724"/>
    <w:rsid w:val="00E54E1D"/>
    <w:rsid w:val="00EE60D2"/>
    <w:rsid w:val="00F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204877"/>
  <w15:docId w15:val="{CE7A4D57-78E4-4523-8013-E1648F09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7EA2"/>
    <w:pPr>
      <w:widowControl w:val="0"/>
    </w:pPr>
    <w:rPr>
      <w:rFonts w:ascii="Liberation Sans Narrow" w:eastAsia="Liberation Sans Narrow" w:hAnsi="Liberation Sans Narrow" w:cs="Liberation Sans Narrow"/>
      <w:lang w:eastAsia="pl-PL" w:bidi="pl-PL"/>
    </w:rPr>
  </w:style>
  <w:style w:type="paragraph" w:styleId="Nagwek1">
    <w:name w:val="heading 1"/>
    <w:basedOn w:val="Normalny"/>
    <w:link w:val="Nagwek1Znak"/>
    <w:uiPriority w:val="9"/>
    <w:qFormat/>
    <w:rsid w:val="00687EA2"/>
    <w:pPr>
      <w:spacing w:before="38"/>
      <w:ind w:left="714" w:right="297"/>
      <w:jc w:val="center"/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687EA2"/>
    <w:rPr>
      <w:rFonts w:ascii="Liberation Sans Narrow" w:eastAsia="Liberation Sans Narrow" w:hAnsi="Liberation Sans Narrow" w:cs="Liberation Sans Narrow"/>
      <w:b/>
      <w:bCs/>
      <w:lang w:eastAsia="pl-PL" w:bidi="pl-PL"/>
    </w:rPr>
  </w:style>
  <w:style w:type="character" w:customStyle="1" w:styleId="TekstpodstawowyZnak">
    <w:name w:val="Tekst podstawowy Znak"/>
    <w:basedOn w:val="Domylnaczcionkaakapitu"/>
    <w:link w:val="Tekstpodstawowy"/>
    <w:uiPriority w:val="1"/>
    <w:qFormat/>
    <w:rsid w:val="00687EA2"/>
    <w:rPr>
      <w:rFonts w:ascii="Liberation Sans Narrow" w:eastAsia="Liberation Sans Narrow" w:hAnsi="Liberation Sans Narrow" w:cs="Liberation Sans Narrow"/>
      <w:lang w:eastAsia="pl-PL" w:bidi="pl-PL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687EA2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qFormat/>
    <w:rsid w:val="00687EA2"/>
    <w:rPr>
      <w:rFonts w:ascii="Liberation Sans Narrow" w:eastAsia="Liberation Sans Narrow" w:hAnsi="Liberation Sans Narrow" w:cs="Liberation Sans Narrow"/>
      <w:sz w:val="20"/>
      <w:szCs w:val="20"/>
      <w:lang w:eastAsia="pl-PL" w:bidi="pl-PL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3739DD"/>
    <w:rPr>
      <w:rFonts w:ascii="Liberation Sans Narrow" w:eastAsia="Liberation Sans Narrow" w:hAnsi="Liberation Sans Narrow" w:cs="Liberation Sans Narrow"/>
      <w:lang w:eastAsia="pl-PL" w:bidi="pl-PL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3739DD"/>
    <w:rPr>
      <w:rFonts w:ascii="Liberation Sans Narrow" w:eastAsia="Liberation Sans Narrow" w:hAnsi="Liberation Sans Narrow" w:cs="Liberation Sans Narrow"/>
      <w:lang w:eastAsia="pl-PL" w:bidi="pl-PL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4871BE"/>
    <w:rPr>
      <w:rFonts w:ascii="Liberation Sans Narrow" w:eastAsia="Liberation Sans Narrow" w:hAnsi="Liberation Sans Narrow" w:cs="Liberation Sans Narrow"/>
      <w:b/>
      <w:bCs/>
      <w:sz w:val="20"/>
      <w:szCs w:val="20"/>
      <w:lang w:eastAsia="pl-PL" w:bidi="pl-PL"/>
    </w:rPr>
  </w:style>
  <w:style w:type="character" w:customStyle="1" w:styleId="Numeracjawierszy">
    <w:name w:val="Numeracja wierszy"/>
  </w:style>
  <w:style w:type="paragraph" w:styleId="Nagwek">
    <w:name w:val="header"/>
    <w:basedOn w:val="Normalny"/>
    <w:next w:val="Tekstpodstawowy"/>
    <w:link w:val="NagwekZnak"/>
    <w:uiPriority w:val="99"/>
    <w:unhideWhenUsed/>
    <w:rsid w:val="003739DD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link w:val="TekstpodstawowyZnak"/>
    <w:uiPriority w:val="1"/>
    <w:qFormat/>
    <w:rsid w:val="00687EA2"/>
    <w:pPr>
      <w:ind w:left="960" w:hanging="36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Akapitzlist">
    <w:name w:val="List Paragraph"/>
    <w:basedOn w:val="Normalny"/>
    <w:uiPriority w:val="34"/>
    <w:qFormat/>
    <w:rsid w:val="00687EA2"/>
    <w:pPr>
      <w:ind w:left="960" w:hanging="360"/>
    </w:pPr>
  </w:style>
  <w:style w:type="paragraph" w:styleId="Tekstkomentarza">
    <w:name w:val="annotation text"/>
    <w:basedOn w:val="Normalny"/>
    <w:link w:val="TekstkomentarzaZnak"/>
    <w:uiPriority w:val="99"/>
    <w:unhideWhenUsed/>
    <w:qFormat/>
    <w:rsid w:val="00687EA2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3739DD"/>
    <w:pPr>
      <w:tabs>
        <w:tab w:val="center" w:pos="4536"/>
        <w:tab w:val="right" w:pos="9072"/>
      </w:tabs>
    </w:pPr>
  </w:style>
  <w:style w:type="paragraph" w:styleId="Poprawka">
    <w:name w:val="Revision"/>
    <w:uiPriority w:val="99"/>
    <w:semiHidden/>
    <w:qFormat/>
    <w:rsid w:val="00F67D44"/>
    <w:rPr>
      <w:rFonts w:ascii="Liberation Sans Narrow" w:eastAsia="Liberation Sans Narrow" w:hAnsi="Liberation Sans Narrow" w:cs="Liberation Sans Narrow"/>
      <w:lang w:eastAsia="pl-PL" w:bidi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4871BE"/>
    <w:rPr>
      <w:b/>
      <w:bCs/>
    </w:rPr>
  </w:style>
  <w:style w:type="paragraph" w:customStyle="1" w:styleId="Zawartoramki">
    <w:name w:val="Zawartość ramki"/>
    <w:basedOn w:val="Normalny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CF65-3274-44E4-AC93-051553601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3064</Words>
  <Characters>18384</Characters>
  <Application>Microsoft Office Word</Application>
  <DocSecurity>0</DocSecurity>
  <Lines>153</Lines>
  <Paragraphs>42</Paragraphs>
  <ScaleCrop>false</ScaleCrop>
  <Company/>
  <LinksUpToDate>false</LinksUpToDate>
  <CharactersWithSpaces>21406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 Brodnica</dc:creator>
  <dc:description/>
  <cp:lastModifiedBy>Małgorzata Dembińska</cp:lastModifiedBy>
  <cp:revision>2</cp:revision>
  <dcterms:created xsi:type="dcterms:W3CDTF">2022-10-26T11:37:00Z</dcterms:created>
  <dcterms:modified xsi:type="dcterms:W3CDTF">2022-10-26T11:37:00Z</dcterms:modified>
  <dc:language>pl-PL</dc:language>
</cp:coreProperties>
</file>