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A52A34"/>
          <w:spacing w:val="60"/>
          <w:sz w:val="20"/>
          <w:szCs w:val="20"/>
        </w:rPr>
        <w:t xml:space="preserve">AUDITORIA DE TRANSFORMADORES</w:t>
      </w:r>
    </w:p>
    <w:p>
      <w:pPr>
        <w:spacing w:after="0" w:before="160"/>
      </w:pPr>
      <w:r>
        <w:rPr>
          <w:color w:val="1F2A37"/>
          <w:sz w:val="64"/>
          <w:szCs w:val="64"/>
        </w:rPr>
        <w:t xml:space="preserve">Manual de Regras</w:t>
      </w:r>
    </w:p>
    <w:p>
      <w:pPr>
        <w:spacing w:after="400" w:before="80"/>
      </w:pPr>
      <w:r>
        <w:rPr>
          <w:color w:val="5B6577"/>
          <w:sz w:val="28"/>
          <w:szCs w:val="28"/>
        </w:rPr>
        <w:t xml:space="preserve">Da Crítica ao resultado final, passo a passo</w:t>
      </w:r>
    </w:p>
    <w:p>
      <w:pPr>
        <w:pBdr>
          <w:top w:val="single" w:color="D8D5CF" w:sz="8" w:space="8"/>
        </w:pBdr>
        <w:spacing w:after="200" w:before="200"/>
      </w:pPr>
    </w:p>
    <w:p>
      <w:pPr>
        <w:spacing w:after="120" w:line="300"/>
        <w:jc w:val="both"/>
      </w:pPr>
      <w:r>
        <w:rPr>
          <w:b/>
          <w:bCs/>
          <w:color w:val="1F2A37"/>
          <w:sz w:val="21"/>
          <w:szCs w:val="21"/>
        </w:rPr>
        <w:t xml:space="preserve">1.510 solicitações</w:t>
      </w:r>
      <w:r>
        <w:rPr>
          <w:color w:val="222222"/>
          <w:sz w:val="21"/>
          <w:szCs w:val="21"/>
        </w:rPr>
        <w:t xml:space="preserve"> de troca de transformador · janeiro a junho de 2026 · janela de </w:t>
      </w:r>
      <w:r>
        <w:rPr>
          <w:b/>
          <w:bCs/>
          <w:color w:val="1F2A37"/>
          <w:sz w:val="21"/>
          <w:szCs w:val="21"/>
        </w:rPr>
        <w:t xml:space="preserve">24 horas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Resultado: </w:t>
      </w:r>
      <w:r>
        <w:rPr>
          <w:b/>
          <w:bCs/>
          <w:color w:val="1F2A37"/>
          <w:sz w:val="21"/>
          <w:szCs w:val="21"/>
        </w:rPr>
        <w:t xml:space="preserve">1.272 queimados e avariados</w:t>
      </w:r>
      <w:r>
        <w:rPr>
          <w:color w:val="222222"/>
          <w:sz w:val="21"/>
          <w:szCs w:val="21"/>
        </w:rPr>
        <w:t xml:space="preserve"> — 1.200 queimados e 72 avariados.</w:t>
      </w:r>
    </w:p>
    <w:p>
      <w:pPr>
        <w:spacing w:after="120" w:line="300"/>
        <w:jc w:val="both"/>
      </w:pPr>
      <w:r>
        <w:rPr>
          <w:i/>
          <w:iCs/>
          <w:color w:val="5B6577"/>
          <w:sz w:val="21"/>
          <w:szCs w:val="21"/>
        </w:rPr>
        <w:t xml:space="preserve">Versão 2.0 · dados de 2026-08-05 · documento gerado em 05/08/2026 21:56</w:t>
      </w:r>
    </w:p>
    <w:p>
      <w:pPr>
        <w:pBdr>
          <w:left w:val="single" w:color="A52A34" w:sz="18" w:space="12"/>
        </w:pBdr>
        <w:spacing w:after="200" w:before="120"/>
        <w:ind w:left="172"/>
      </w:pPr>
      <w:r>
        <w:rPr>
          <w:i/>
          <w:iCs/>
          <w:color w:val="5B6577"/>
          <w:sz w:val="20"/>
          <w:szCs w:val="20"/>
        </w:rPr>
        <w:t xml:space="preserve">Este manual não tem número digitado. Todo valor que aparece no texto é apurado na hora da geração, contra o arquivo da esteira e contra os arquivos originais da Crítica. Se a auditoria mudar e o manual não for regerado, a data acima denuncia.</w:t>
      </w:r>
    </w:p>
    <w:p>
      <w:r>
        <w:br w:type="page"/>
      </w:r>
    </w:p>
    <w:p>
      <w:pPr>
        <w:spacing w:after="200"/>
      </w:pPr>
      <w:r>
        <w:rPr>
          <w:color w:val="1F2A37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O que esta auditoria mede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pergunta é uma só: das </w:t>
      </w:r>
      <w:r>
        <w:rPr>
          <w:b/>
          <w:bCs/>
          <w:color w:val="1F2A37"/>
          <w:sz w:val="21"/>
          <w:szCs w:val="21"/>
        </w:rPr>
        <w:t xml:space="preserve">1.510 solicitações</w:t>
      </w:r>
      <w:r>
        <w:rPr>
          <w:color w:val="222222"/>
          <w:sz w:val="21"/>
          <w:szCs w:val="21"/>
        </w:rPr>
        <w:t xml:space="preserve"> de troca de transformador abertas de janeiro a junho de 2026, quantas foram de fato falha do equipamento — queima ou avaria — e quantas foram outra coisa.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Outra coisa é muita coisa: furto, colisão de veículo, obra de rede, troca programada por sobrecarga, remanejamento de potência, equipamento que nem transformador é. Cada uma dessas sai do indicador, e sai com nome — não existe categoria "outros".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resposta de hoje: </w:t>
      </w:r>
      <w:r>
        <w:rPr>
          <w:b/>
          <w:bCs/>
          <w:color w:val="1F2A37"/>
          <w:sz w:val="21"/>
          <w:szCs w:val="21"/>
        </w:rPr>
        <w:t xml:space="preserve">1.272</w:t>
      </w:r>
      <w:r>
        <w:rPr>
          <w:color w:val="222222"/>
          <w:sz w:val="21"/>
          <w:szCs w:val="21"/>
        </w:rPr>
        <w:t xml:space="preserve"> contam, </w:t>
      </w:r>
      <w:r>
        <w:rPr>
          <w:b/>
          <w:bCs/>
          <w:color w:val="1F2A37"/>
          <w:sz w:val="21"/>
          <w:szCs w:val="21"/>
        </w:rPr>
        <w:t xml:space="preserve">213</w:t>
      </w:r>
      <w:r>
        <w:rPr>
          <w:color w:val="222222"/>
          <w:sz w:val="21"/>
          <w:szCs w:val="21"/>
        </w:rPr>
        <w:t xml:space="preserve"> não são deste indicador e </w:t>
      </w:r>
      <w:r>
        <w:rPr>
          <w:b/>
          <w:bCs/>
          <w:color w:val="1F2A37"/>
          <w:sz w:val="21"/>
          <w:szCs w:val="21"/>
        </w:rPr>
        <w:t xml:space="preserve">25</w:t>
      </w:r>
      <w:r>
        <w:rPr>
          <w:color w:val="222222"/>
          <w:sz w:val="21"/>
          <w:szCs w:val="21"/>
        </w:rPr>
        <w:t xml:space="preserve"> esperam prova. Os três somam </w:t>
      </w:r>
      <w:r>
        <w:rPr>
          <w:b/>
          <w:bCs/>
          <w:color w:val="1F2A37"/>
          <w:sz w:val="21"/>
          <w:szCs w:val="21"/>
        </w:rPr>
        <w:t xml:space="preserve">1.510</w:t>
      </w:r>
      <w:r>
        <w:rPr>
          <w:color w:val="222222"/>
          <w:sz w:val="21"/>
          <w:szCs w:val="21"/>
        </w:rPr>
        <w:t xml:space="preserve">.</w:t>
      </w:r>
    </w:p>
    <w:p>
      <w:pPr>
        <w:pBdr>
          <w:left w:val="single" w:color="A52A34" w:sz="18" w:space="12"/>
        </w:pBdr>
        <w:spacing w:after="200" w:before="120"/>
        <w:ind w:left="172"/>
      </w:pPr>
      <w:r>
        <w:rPr>
          <w:i/>
          <w:iCs/>
          <w:color w:val="5B6577"/>
          <w:sz w:val="20"/>
          <w:szCs w:val="20"/>
        </w:rPr>
        <w:t xml:space="preserve">A regra da casa, e ela vale em cada página deste manual: o campo é fato consumado, o texto é declaração. A leitura nunca cria um fato que o campo não registrou.</w:t>
      </w:r>
    </w:p>
    <w:p>
      <w:pPr>
        <w:pStyle w:val="Heading1"/>
        <w:spacing w:after="160" w:before="360"/>
      </w:pPr>
      <w:r>
        <w:t xml:space="preserve">As bases, e o que cada uma responde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São quatro bases, e a ordem entre elas não é de importância — é de pergunta. Cada uma responde uma coisa que as outras não conseguem responder.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ela responde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Crítica de interrupção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Houve apagão neste transformador? Quando começou, quando terminou, quantos clientes.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TMAE — atendimentos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Uma equipe foi ao local? Quando, quanto tempo, qual causa ela registrou.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SS e 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que o campo escreveu: o que pediram e o que a equipe encontrou.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Obra e material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Um transformador saiu mesmo do poste? Item a item do que foi movimentado.</w:t>
            </w:r>
          </w:p>
        </w:tc>
      </w:tr>
    </w:tbl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Crítica é a prova primária porque é a única que mede o efeito no cliente. O TMAE corrobora, mas não retém — a razão está na seção seguinte. O texto declara, e o material comprova.</w:t>
      </w:r>
    </w:p>
    <w:p>
      <w:pPr>
        <w:pStyle w:val="Heading2"/>
        <w:spacing w:after="120" w:before="260"/>
      </w:pPr>
      <w:r>
        <w:t xml:space="preserve">O tamanho do acervo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Crítica desta auditoria tem </w:t>
      </w:r>
      <w:r>
        <w:rPr>
          <w:b/>
          <w:bCs/>
          <w:color w:val="1F2A37"/>
          <w:sz w:val="21"/>
          <w:szCs w:val="21"/>
        </w:rPr>
        <w:t xml:space="preserve">7 arquivos</w:t>
      </w:r>
      <w:r>
        <w:rPr>
          <w:color w:val="222222"/>
          <w:sz w:val="21"/>
          <w:szCs w:val="21"/>
        </w:rPr>
        <w:t xml:space="preserve"> — dezembro de 2025 e os seis meses de 2026 — com </w:t>
      </w:r>
      <w:r>
        <w:rPr>
          <w:b/>
          <w:bCs/>
          <w:color w:val="1F2A37"/>
          <w:sz w:val="21"/>
          <w:szCs w:val="21"/>
        </w:rPr>
        <w:t xml:space="preserve">67.291 ocorrências</w:t>
      </w:r>
      <w:r>
        <w:rPr>
          <w:color w:val="222222"/>
          <w:sz w:val="21"/>
          <w:szCs w:val="21"/>
        </w:rPr>
        <w:t xml:space="preserve"> distintas.</w:t>
      </w:r>
    </w:p>
    <w:p>
      <w:pPr>
        <w:pStyle w:val="Heading1"/>
        <w:spacing w:after="160" w:before="360"/>
      </w:pPr>
      <w:r>
        <w:t xml:space="preserve">Como se lê a Crítica: três colunas, não uma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Esta é a lição mais cara da auditoria, e é a que mais muda número. A Crítica não tem uma coluna de ativo: tem três, e elas respondem perguntas diferentes sobre o mesmo apagão.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42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ela diz</w:t>
            </w:r>
          </w:p>
        </w:tc>
        <w:tc>
          <w:tcPr>
            <w:tcW w:type="dxa" w:w="2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Códigos distintos no acervo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Elemento com defeito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Onde o defeito foi ABERTO pela equipe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19.753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Elemento interrompido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Quem ficou sem energia por causa dele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36.896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Elemento manobrado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Quem foi religado para restabelecer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39.449</w:t>
            </w:r>
          </w:p>
        </w:tc>
      </w:tr>
    </w:tbl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esteira casa pela primeira: </w:t>
      </w:r>
      <w:r>
        <w:rPr>
          <w:b/>
          <w:bCs/>
          <w:color w:val="1F2A37"/>
          <w:sz w:val="21"/>
          <w:szCs w:val="21"/>
        </w:rPr>
        <w:t xml:space="preserve">o defeito tem de ter sido aberto no próprio transformador</w:t>
      </w:r>
      <w:r>
        <w:rPr>
          <w:color w:val="222222"/>
          <w:sz w:val="21"/>
          <w:szCs w:val="21"/>
        </w:rPr>
        <w:t xml:space="preserve">. As outras duas são marcador.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razão de ser assim: ficar sem energia não prova que o equipamento falhou. Um transformador a jusante de uma chave que abriu fica sem luz sem ter nada. Se a interrupção alheia contasse como prova, o indicador incharia com casos que nunca foram falha.</w:t>
      </w:r>
    </w:p>
    <w:p>
      <w:pPr>
        <w:pBdr>
          <w:left w:val="single" w:color="A52A34" w:sz="18" w:space="12"/>
        </w:pBdr>
        <w:spacing w:after="200" w:before="120"/>
        <w:ind w:left="172"/>
      </w:pPr>
      <w:r>
        <w:rPr>
          <w:i/>
          <w:iCs/>
          <w:color w:val="5B6577"/>
          <w:sz w:val="20"/>
          <w:szCs w:val="20"/>
        </w:rPr>
        <w:t xml:space="preserve">O preço dessa escolha está medido e é conhecido: a equipe costuma abrir o defeito na chave fusível, não no transformador. Quando isso acontece, um transformador que queimou de verdade aparece só nas duas colunas de marcador — e a peneira não o vê. É a limitação declarada da regra, não um efeito colateral descoberto depois.</w:t>
      </w:r>
    </w:p>
    <w:p>
      <w:pPr>
        <w:pStyle w:val="Heading2"/>
        <w:spacing w:after="120" w:before="260"/>
      </w:pPr>
      <w:r>
        <w:t xml:space="preserve">O censo: onde cada ativo está na Crítica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Antes de qualquer peneira, vale saber o que a Crítica diz sobre cada um dos ativos do recorte, contra os sete meses inteiros do acervo: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na Crítica</w:t>
            </w:r>
          </w:p>
        </w:tc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Solicitações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DEFEITO NA JANELA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1.283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DEFEITO EM OUTRA DATA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123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AUSENTE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78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 DEFEITO NELE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 porta: o que sai antes da esteira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exclusão acontece </w:t>
      </w:r>
      <w:r>
        <w:rPr>
          <w:b/>
          <w:bCs/>
          <w:color w:val="1F2A37"/>
          <w:sz w:val="21"/>
          <w:szCs w:val="21"/>
        </w:rPr>
        <w:t xml:space="preserve">antes da esteira e fora dela</w:t>
      </w:r>
      <w:r>
        <w:rPr>
          <w:color w:val="222222"/>
          <w:sz w:val="21"/>
          <w:szCs w:val="21"/>
        </w:rPr>
        <w:t xml:space="preserve">. Um furto não precisa ser medido contra a janela para deixar de ser falha de equipamento: ele nunca foi deste indicador. Enquanto a exclusão morava dentro das peneiras, um furto sem interrupção ficava parado na fila de pendências como se ainda esperasse leitura.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Saem na porta </w:t>
      </w:r>
      <w:r>
        <w:rPr>
          <w:b/>
          <w:bCs/>
          <w:color w:val="1F2A37"/>
          <w:sz w:val="21"/>
          <w:szCs w:val="21"/>
        </w:rPr>
        <w:t xml:space="preserve">213 solicitações</w:t>
      </w:r>
      <w:r>
        <w:rPr>
          <w:color w:val="222222"/>
          <w:sz w:val="21"/>
          <w:szCs w:val="21"/>
        </w:rPr>
        <w:t xml:space="preserve">, por duas famílias de motivo que não se parecem: </w:t>
      </w:r>
      <w:r>
        <w:rPr>
          <w:b/>
          <w:bCs/>
          <w:color w:val="1F2A37"/>
          <w:sz w:val="21"/>
          <w:szCs w:val="21"/>
        </w:rPr>
        <w:t xml:space="preserve">101</w:t>
      </w:r>
      <w:r>
        <w:rPr>
          <w:color w:val="222222"/>
          <w:sz w:val="21"/>
          <w:szCs w:val="21"/>
        </w:rPr>
        <w:t xml:space="preserve"> porque a Crítica não sustenta o caso, e </w:t>
      </w:r>
      <w:r>
        <w:rPr>
          <w:b/>
          <w:bCs/>
          <w:color w:val="1F2A37"/>
          <w:sz w:val="21"/>
          <w:szCs w:val="21"/>
        </w:rPr>
        <w:t xml:space="preserve">112</w:t>
      </w:r>
      <w:r>
        <w:rPr>
          <w:color w:val="222222"/>
          <w:sz w:val="21"/>
          <w:szCs w:val="21"/>
        </w:rPr>
        <w:t xml:space="preserve"> porque o texto ou a obra declaram outra natureza.</w:t>
      </w:r>
    </w:p>
    <w:p>
      <w:pPr>
        <w:pStyle w:val="Heading2"/>
        <w:spacing w:after="120" w:before="260"/>
      </w:pPr>
      <w:r>
        <w:t xml:space="preserve">Categoria a categoria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Solicitações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Ausente da base de interrupções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Fora da janela da interrupção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Furto, roubo ou vandalismo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Obra nunca gerada — prazo vencido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Preventivo ou programado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Remanejamento de potência ou de poste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Tape interno — regularização de tensão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 OS e sem obra — investigar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Abalroamento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Obra encerrada sem transformador movimentado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código do ativo não é de transformador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Falta de fase interna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Auxiliar de religador ou regulador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Divisão de circuito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Cola e fita — reparo, não troca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Desativação do posto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Obra aberta que não executou nada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Causada por terceiros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Avaliar com o Matheus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Transformador particular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Construção ou obra nova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obra trocou chave fusível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SS duplicada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spacing w:after="120" w:before="260"/>
      </w:pPr>
      <w:r>
        <w:t xml:space="preserve">Quando a Crítica não sustenta o caso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São duas situações, e só duas. </w:t>
      </w:r>
      <w:r>
        <w:rPr>
          <w:b/>
          <w:bCs/>
          <w:color w:val="1F2A37"/>
          <w:sz w:val="21"/>
          <w:szCs w:val="21"/>
        </w:rPr>
        <w:t xml:space="preserve">71 ausentes</w:t>
      </w:r>
      <w:r>
        <w:rPr>
          <w:color w:val="222222"/>
          <w:sz w:val="21"/>
          <w:szCs w:val="21"/>
        </w:rPr>
        <w:t xml:space="preserve">: a Crítica nunca registrou defeito aberto naquele transformador, em data nenhuma dos sete meses. Destes, </w:t>
      </w:r>
      <w:r>
        <w:rPr>
          <w:b/>
          <w:bCs/>
          <w:color w:val="1F2A37"/>
          <w:sz w:val="21"/>
          <w:szCs w:val="21"/>
        </w:rPr>
        <w:t xml:space="preserve">52</w:t>
      </w:r>
      <w:r>
        <w:rPr>
          <w:color w:val="222222"/>
          <w:sz w:val="21"/>
          <w:szCs w:val="21"/>
        </w:rPr>
        <w:t xml:space="preserve"> não aparecem na base em papel nenhum e </w:t>
      </w:r>
      <w:r>
        <w:rPr>
          <w:b/>
          <w:bCs/>
          <w:color w:val="1F2A37"/>
          <w:sz w:val="21"/>
          <w:szCs w:val="21"/>
        </w:rPr>
        <w:t xml:space="preserve">19</w:t>
      </w:r>
      <w:r>
        <w:rPr>
          <w:color w:val="222222"/>
          <w:sz w:val="21"/>
          <w:szCs w:val="21"/>
        </w:rPr>
        <w:t xml:space="preserve"> aparecem só como interrompidos ou manobrados.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E </w:t>
      </w:r>
      <w:r>
        <w:rPr>
          <w:b/>
          <w:bCs/>
          <w:color w:val="1F2A37"/>
          <w:sz w:val="21"/>
          <w:szCs w:val="21"/>
        </w:rPr>
        <w:t xml:space="preserve">30 fora da janela</w:t>
      </w:r>
      <w:r>
        <w:rPr>
          <w:color w:val="222222"/>
          <w:sz w:val="21"/>
          <w:szCs w:val="21"/>
        </w:rPr>
        <w:t xml:space="preserve">: existe defeito aberto no próprio código, só que em outra data. Para </w:t>
      </w:r>
      <w:r>
        <w:rPr>
          <w:b/>
          <w:bCs/>
          <w:color w:val="1F2A37"/>
          <w:sz w:val="21"/>
          <w:szCs w:val="21"/>
        </w:rPr>
        <w:t xml:space="preserve">29</w:t>
      </w:r>
      <w:r>
        <w:rPr>
          <w:color w:val="222222"/>
          <w:sz w:val="21"/>
          <w:szCs w:val="21"/>
        </w:rPr>
        <w:t xml:space="preserve"> deles a ocorrência está casada e a distância é medida — o restante é veredito do dono, e para esse a distância não existe: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Distância entre a SS e a janela</w:t>
            </w:r>
          </w:p>
        </w:tc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Solicitações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até 24 horas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a 7 dias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a 30 dias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a 3 meses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mais de 3 meses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mais perto está a </w:t>
      </w:r>
      <w:r>
        <w:rPr>
          <w:b/>
          <w:bCs/>
          <w:color w:val="1F2A37"/>
          <w:sz w:val="21"/>
          <w:szCs w:val="21"/>
        </w:rPr>
        <w:t xml:space="preserve">24,9 horas</w:t>
      </w:r>
      <w:r>
        <w:rPr>
          <w:color w:val="222222"/>
          <w:sz w:val="21"/>
          <w:szCs w:val="21"/>
        </w:rPr>
        <w:t xml:space="preserve"> da janela; a mediana é de </w:t>
      </w:r>
      <w:r>
        <w:rPr>
          <w:b/>
          <w:bCs/>
          <w:color w:val="1F2A37"/>
          <w:sz w:val="21"/>
          <w:szCs w:val="21"/>
        </w:rPr>
        <w:t xml:space="preserve">21,1 dias</w:t>
      </w:r>
      <w:r>
        <w:rPr>
          <w:color w:val="222222"/>
          <w:sz w:val="21"/>
          <w:szCs w:val="21"/>
        </w:rPr>
        <w:t xml:space="preserve">; a mais longe, a </w:t>
      </w:r>
      <w:r>
        <w:rPr>
          <w:b/>
          <w:bCs/>
          <w:color w:val="1F2A37"/>
          <w:sz w:val="21"/>
          <w:szCs w:val="21"/>
        </w:rPr>
        <w:t xml:space="preserve">182 dias</w:t>
      </w:r>
      <w:r>
        <w:rPr>
          <w:color w:val="222222"/>
          <w:sz w:val="21"/>
          <w:szCs w:val="21"/>
        </w:rPr>
        <w:t xml:space="preserve">.</w:t>
      </w:r>
    </w:p>
    <w:p>
      <w:pPr>
        <w:pBdr>
          <w:left w:val="single" w:color="A52A34" w:sz="18" w:space="12"/>
        </w:pBdr>
        <w:spacing w:after="200" w:before="120"/>
        <w:ind w:left="172"/>
      </w:pPr>
      <w:r>
        <w:rPr>
          <w:i/>
          <w:iCs/>
          <w:color w:val="5B6577"/>
          <w:sz w:val="20"/>
          <w:szCs w:val="20"/>
        </w:rPr>
        <w:t xml:space="preserve">Para os ausentes o dossiê não mostra ocorrência nenhuma, e isso é resposta, não omissão. Exibir "a ocorrência mais próxima" ali seria inventar vínculo. A única ligação que existe é o teste do vizinho — uma ocorrência em OUTRO ativo do mesmo alimentador, com suspeita de número operativo trocado —, e ele é hipótese declarada, não prova.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 janela: duas réguas decidem se a ocorrência é desta SS</w:t>
      </w:r>
    </w:p>
    <w:p>
      <w:pPr>
        <w:pStyle w:val="Heading2"/>
        <w:spacing w:after="120" w:before="260"/>
      </w:pPr>
      <w:r>
        <w:t xml:space="preserve">Régua 1 — a janela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régua não é simétrica e não conta a partir do instante em que a ocorrência abriu: vale contra o </w:t>
      </w:r>
      <w:r>
        <w:rPr>
          <w:b/>
          <w:bCs/>
          <w:color w:val="1F2A37"/>
          <w:sz w:val="21"/>
          <w:szCs w:val="21"/>
        </w:rPr>
        <w:t xml:space="preserve">intervalo inteiro</w:t>
      </w:r>
      <w:r>
        <w:rPr>
          <w:color w:val="222222"/>
          <w:sz w:val="21"/>
          <w:szCs w:val="21"/>
        </w:rPr>
        <w:t xml:space="preserve"> dela, do primeiro passo aberto ao último fechado, com </w:t>
      </w:r>
      <w:r>
        <w:rPr>
          <w:b/>
          <w:bCs/>
          <w:color w:val="1F2A37"/>
          <w:sz w:val="21"/>
          <w:szCs w:val="21"/>
        </w:rPr>
        <w:t xml:space="preserve">uma hora</w:t>
      </w:r>
      <w:r>
        <w:rPr>
          <w:color w:val="222222"/>
          <w:sz w:val="21"/>
          <w:szCs w:val="21"/>
        </w:rPr>
        <w:t xml:space="preserve"> de tolerância para trás e </w:t>
      </w:r>
      <w:r>
        <w:rPr>
          <w:b/>
          <w:bCs/>
          <w:color w:val="1F2A37"/>
          <w:sz w:val="21"/>
          <w:szCs w:val="21"/>
        </w:rPr>
        <w:t xml:space="preserve">24 horas</w:t>
      </w:r>
      <w:r>
        <w:rPr>
          <w:color w:val="222222"/>
          <w:sz w:val="21"/>
          <w:szCs w:val="21"/>
        </w:rPr>
        <w:t xml:space="preserve"> para frente.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Para frente é larga porque a troca costuma vir depois do apagão. Para trás é estreita porque a ordem normal do campo é o cliente ligar, a SS nascer e a ocorrência ser registrada minutos depois.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medida é caso a caso. Nenhuma média e nenhuma mediana entram na régua: a duração de uma ocorrência não decide a de outra.</w:t>
      </w:r>
    </w:p>
    <w:p>
      <w:pPr>
        <w:pStyle w:val="Heading2"/>
        <w:spacing w:after="120" w:before="260"/>
      </w:pPr>
      <w:r>
        <w:t xml:space="preserve">Régua 2 — a contenção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Quando a ocorrência do próprio transformador </w:t>
      </w:r>
      <w:r>
        <w:rPr>
          <w:b/>
          <w:bCs/>
          <w:color w:val="1F2A37"/>
          <w:sz w:val="21"/>
          <w:szCs w:val="21"/>
        </w:rPr>
        <w:t xml:space="preserve">começa e termina com a SS já aberta</w:t>
      </w:r>
      <w:r>
        <w:rPr>
          <w:color w:val="222222"/>
          <w:sz w:val="21"/>
          <w:szCs w:val="21"/>
        </w:rPr>
        <w:t xml:space="preserve">, ela é daquela SS: o corte aconteceu durante o atendimento. Aqui a distância não é consultada, e é por isso que a régua existe.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O transformador vazando óleo explica o porquê: ele continua energizado, ninguém fica sem luz até alguém desligar para trocar, e a SS nasce antes do apagão. A ordem que a primeira régua assume — evento, depois SS — não é a única do campo.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Ao todo </w:t>
      </w:r>
      <w:r>
        <w:rPr>
          <w:b/>
          <w:bCs/>
          <w:color w:val="1F2A37"/>
          <w:sz w:val="21"/>
          <w:szCs w:val="21"/>
        </w:rPr>
        <w:t xml:space="preserve">1.347 solicitações</w:t>
      </w:r>
      <w:r>
        <w:rPr>
          <w:color w:val="222222"/>
          <w:sz w:val="21"/>
          <w:szCs w:val="21"/>
        </w:rPr>
        <w:t xml:space="preserve"> casam com uma ocorrência do próprio transformador, e </w:t>
      </w:r>
      <w:r>
        <w:rPr>
          <w:b/>
          <w:bCs/>
          <w:color w:val="1F2A37"/>
          <w:sz w:val="21"/>
          <w:szCs w:val="21"/>
        </w:rPr>
        <w:t xml:space="preserve">66</w:t>
      </w:r>
      <w:r>
        <w:rPr>
          <w:color w:val="222222"/>
          <w:sz w:val="21"/>
          <w:szCs w:val="21"/>
        </w:rPr>
        <w:t xml:space="preserve"> delas entram pela contenção.</w:t>
      </w:r>
    </w:p>
    <w:p>
      <w:pPr>
        <w:pStyle w:val="Heading1"/>
        <w:spacing w:after="160" w:before="360"/>
      </w:pPr>
      <w:r>
        <w:t xml:space="preserve">A esteira, peneira a peneira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Quem passa da porta é medido caso a caso. A esteira tem quatro perguntas, e só duas delas retêm alguém.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400"/>
      </w:tblGrid>
      <w:tr>
        <w:trPr>
          <w:tblHeader/>
        </w:trPr>
        <w:tc>
          <w:tcPr>
            <w:tcW w:type="dxa" w:w="22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ela pergunta</w:t>
            </w:r>
          </w:p>
        </w:tc>
        <w:tc>
          <w:tcPr>
            <w:tcW w:type="dxa" w:w="1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Retém?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· Interrupção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Crítica registra defeito no próprio transformador dentro da janela?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· Deslocamento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TMAE registra equipe no código do transformador?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Não — marcador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· SS e OS com material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texto diz falha e a obra comprova a troca?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· Ressalva da interrupção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interrupção sustenta chamar isso de falha?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Marcador</w:t>
            </w:r>
          </w:p>
        </w:tc>
      </w:tr>
    </w:tbl>
    <w:p>
      <w:pPr>
        <w:pStyle w:val="Heading2"/>
        <w:spacing w:after="120" w:before="260"/>
      </w:pPr>
      <w:r>
        <w:t xml:space="preserve">Por que o deslocamento não retém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chave do TMAE é o elemento onde o defeito foi aberto, não o transformador. Quando a equipe abre na chave, o número que aparece é o da chave — e a ausência do transformador ali não é contraprova. Hoje </w:t>
      </w:r>
      <w:r>
        <w:rPr>
          <w:b/>
          <w:bCs/>
          <w:color w:val="1F2A37"/>
          <w:sz w:val="21"/>
          <w:szCs w:val="21"/>
        </w:rPr>
        <w:t xml:space="preserve">138 solicitações</w:t>
      </w:r>
      <w:r>
        <w:rPr>
          <w:color w:val="222222"/>
          <w:sz w:val="21"/>
          <w:szCs w:val="21"/>
        </w:rPr>
        <w:t xml:space="preserve"> da esteira não têm atendimento no código do trafo, e </w:t>
      </w:r>
      <w:r>
        <w:rPr>
          <w:b/>
          <w:bCs/>
          <w:color w:val="1F2A37"/>
          <w:sz w:val="21"/>
          <w:szCs w:val="21"/>
        </w:rPr>
        <w:t xml:space="preserve">1.129</w:t>
      </w:r>
      <w:r>
        <w:rPr>
          <w:color w:val="222222"/>
          <w:sz w:val="21"/>
          <w:szCs w:val="21"/>
        </w:rPr>
        <w:t xml:space="preserve"> têm. As primeiras seguem sinalizadas, não retidas. Nas </w:t>
      </w:r>
      <w:r>
        <w:rPr>
          <w:b/>
          <w:bCs/>
          <w:color w:val="1F2A37"/>
          <w:sz w:val="21"/>
          <w:szCs w:val="21"/>
        </w:rPr>
        <w:t xml:space="preserve">30</w:t>
      </w:r>
      <w:r>
        <w:rPr>
          <w:color w:val="222222"/>
          <w:sz w:val="21"/>
          <w:szCs w:val="21"/>
        </w:rPr>
        <w:t xml:space="preserve"> restantes o marcador não foi lido: são os casos que o dono decidiu a martelo, e ali o TMAE não tinha o que acrescentar.</w:t>
      </w:r>
    </w:p>
    <w:p>
      <w:pPr>
        <w:pStyle w:val="Heading2"/>
        <w:spacing w:after="120" w:before="260"/>
      </w:pPr>
      <w:r>
        <w:t xml:space="preserve">O que a terceira peneira segura</w:t>
      </w:r>
    </w:p>
    <w:p>
      <w:pPr>
        <w:spacing w:after="120" w:line="300"/>
        <w:jc w:val="both"/>
      </w:pPr>
      <w:r>
        <w:rPr>
          <w:b/>
          <w:bCs/>
          <w:color w:val="1F2A37"/>
          <w:sz w:val="21"/>
          <w:szCs w:val="21"/>
        </w:rPr>
        <w:t xml:space="preserve">25 solicitações</w:t>
      </w:r>
      <w:r>
        <w:rPr>
          <w:color w:val="222222"/>
          <w:sz w:val="21"/>
          <w:szCs w:val="21"/>
        </w:rPr>
        <w:t xml:space="preserve"> ficam retidas por um motivo só: a obra não comprova que um transformador saiu do poste. Destas, </w:t>
      </w:r>
      <w:r>
        <w:rPr>
          <w:b/>
          <w:bCs/>
          <w:color w:val="1F2A37"/>
          <w:sz w:val="21"/>
          <w:szCs w:val="21"/>
        </w:rPr>
        <w:t xml:space="preserve">21</w:t>
      </w:r>
      <w:r>
        <w:rPr>
          <w:color w:val="222222"/>
          <w:sz w:val="21"/>
          <w:szCs w:val="21"/>
        </w:rPr>
        <w:t xml:space="preserve"> têm obra com número, descrição e enquadramento e só esperam a extração do SIAGO — não é ausência de prova, é ausência do nosso acesso.</w:t>
      </w:r>
    </w:p>
    <w:p>
      <w:pPr>
        <w:pStyle w:val="Heading1"/>
        <w:spacing w:after="160" w:before="360"/>
      </w:pPr>
      <w:r>
        <w:t xml:space="preserve">O martelo humano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régua não decide tudo. </w:t>
      </w:r>
      <w:r>
        <w:rPr>
          <w:b/>
          <w:bCs/>
          <w:color w:val="1F2A37"/>
          <w:sz w:val="21"/>
          <w:szCs w:val="21"/>
        </w:rPr>
        <w:t xml:space="preserve">57 casos</w:t>
      </w:r>
      <w:r>
        <w:rPr>
          <w:color w:val="222222"/>
          <w:sz w:val="21"/>
          <w:szCs w:val="21"/>
        </w:rPr>
        <w:t xml:space="preserve"> foram lidos um a um pelo responsável pela auditoria, com o dossiê inteiro à vista, e o veredito dele vence a regra.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Cada veredito fica gravado com a razão escrita — não "o dono mandou", mas o que ele leu e o que a base diz sobre aquilo. Uma invariante confere, a cada rodada, que nenhum veredito desapareceu do dado.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As categorias de exclusão também nasceram assim: quase todas existem porque ele apontou um caso e deu nome ao que estava escrito. Autoria não é detalhe numa auditoria — quem defende o número precisa poder dizer de onde veio cada corte.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O resultado, na ordem em que ele se forma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Solicitações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Entram no recorte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1.510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 saem na porta, antes da esteira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213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= entram na esteira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1.297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 retidas sem prova de troca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= queimados e avariados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1.272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     queimados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1.200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      avariados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72</w:t>
            </w:r>
          </w:p>
        </w:tc>
      </w:tr>
    </w:tbl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As subtrações fecham: </w:t>
      </w:r>
      <w:r>
        <w:rPr>
          <w:b/>
          <w:bCs/>
          <w:color w:val="1F2A37"/>
          <w:sz w:val="21"/>
          <w:szCs w:val="21"/>
        </w:rPr>
        <w:t xml:space="preserve">1.510</w:t>
      </w:r>
      <w:r>
        <w:rPr>
          <w:color w:val="222222"/>
          <w:sz w:val="21"/>
          <w:szCs w:val="21"/>
        </w:rPr>
        <w:t xml:space="preserve"> entram e </w:t>
      </w:r>
      <w:r>
        <w:rPr>
          <w:b/>
          <w:bCs/>
          <w:color w:val="1F2A37"/>
          <w:sz w:val="21"/>
          <w:szCs w:val="21"/>
        </w:rPr>
        <w:t xml:space="preserve">1.510</w:t>
      </w:r>
      <w:r>
        <w:rPr>
          <w:color w:val="222222"/>
          <w:sz w:val="21"/>
          <w:szCs w:val="21"/>
        </w:rPr>
        <w:t xml:space="preserve"> são explicadas. Não há terceira pilha escondida, e nenhum caso é apagado — o que sai do indicador continua na base, com o motivo escrito e o dossiê inteiro.</w:t>
      </w:r>
    </w:p>
    <w:p>
      <w:pPr>
        <w:pStyle w:val="Heading2"/>
        <w:spacing w:after="120" w:before="260"/>
      </w:pPr>
      <w:r>
        <w:t xml:space="preserve">Marcadores que não movem número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São leituras que ficam registradas para quem for conferir, sem mudar a decisão de ninguém: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Marcador</w:t>
            </w:r>
          </w:p>
        </w:tc>
        <w:tc>
          <w:tcPr>
            <w:tcW w:type="dxa" w:w="2600"/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Solicitações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CRÍTICA APONTA QUEIMA DO ELO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MATERIAL NÃO CONFERIDO NO EXPORT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POSSÍVEL AVARIADO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SUBSTITUÍDO PELA META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PONTO QUENTE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MEDIDO EM LINHA MORTA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spacing w:after="160" w:before="360"/>
      </w:pPr>
      <w:r>
        <w:t xml:space="preserve">O que estas bases não respondem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A chave do TMAE é o elemento onde o defeito foi aberto, não o transformador — por isso a ausência nele não é contraprova.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Material não cobre 61 SS: obra fora do export ou obra não gerada.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A categoria gravada na base diverge do texto em 121 SS; a decisão passou a usar o texto.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As SS abertas nos primeiros dias de janeiro podem ter ocorrência em dezembro de 2025, mês que não temos.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Além disso, </w:t>
      </w:r>
      <w:r>
        <w:rPr>
          <w:b/>
          <w:bCs/>
          <w:color w:val="1F2A37"/>
          <w:sz w:val="21"/>
          <w:szCs w:val="21"/>
        </w:rPr>
        <w:t xml:space="preserve">61 solicitações</w:t>
      </w:r>
      <w:r>
        <w:rPr>
          <w:color w:val="222222"/>
          <w:sz w:val="21"/>
          <w:szCs w:val="21"/>
        </w:rPr>
        <w:t xml:space="preserve"> não têm conferência de material: ou a obra está fora do export que recebemos, ou a obra nunca foi gerada. As duas coisas têm providências diferentes, e a planilha de material pendente separa uma da outra.</w:t>
      </w:r>
    </w:p>
    <w:p>
      <w:pPr>
        <w:pStyle w:val="Heading1"/>
        <w:spacing w:after="160" w:before="360"/>
      </w:pPr>
      <w:r>
        <w:t xml:space="preserve">Como conferir este número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 auditoria se confere sozinha a cada rodada. Um script roda vinte e uma invariantes sobre o dado e falha alto quando alguma quebra. Elas cobrem, entre outras coisas: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a soma das etapas bater com o total, sem caso órfão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nenhuma SS ocupar dois lugares do funil ao mesmo tempo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todo veredito humano continuar aplicado no dado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todo número escrito à mão no método bater com o dado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1"/>
          <w:szCs w:val="21"/>
        </w:rPr>
        <w:t xml:space="preserve">a planilha de download contar a mesma história que a tela</w:t>
      </w:r>
    </w:p>
    <w:p>
      <w:pPr>
        <w:spacing w:after="120" w:line="300"/>
        <w:jc w:val="both"/>
      </w:pPr>
      <w:r>
        <w:rPr>
          <w:color w:val="222222"/>
          <w:sz w:val="21"/>
          <w:szCs w:val="21"/>
        </w:rPr>
        <w:t xml:space="preserve">Além disso, cada número da tela abre a lista que ele anuncia — e isso é conferido clique a clique por um robô que percorre as abas.</w:t>
      </w:r>
    </w:p>
    <w:p>
      <w:pPr>
        <w:pBdr>
          <w:left w:val="single" w:color="A52A34" w:sz="18" w:space="12"/>
        </w:pBdr>
        <w:spacing w:after="200" w:before="120"/>
        <w:ind w:left="172"/>
      </w:pPr>
      <w:r>
        <w:rPr>
          <w:i/>
          <w:iCs/>
          <w:color w:val="5B6577"/>
          <w:sz w:val="20"/>
          <w:szCs w:val="20"/>
        </w:rPr>
        <w:t xml:space="preserve">O caminho para refazer tudo do zero: os arquivos originais das quatro bases estão publicados no site, sem filtro e sem recorte. Qualquer número deste manual pode ser reconstruído a partir deles.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D9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D91"/>
        <w:sz w:val="16"/>
        <w:szCs w:val="16"/>
      </w:rPr>
      <w:t xml:space="preserve">Manual de Regras · Auditoria de Transformadores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F2A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A52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Regras — Auditoria de Transformadores</dc:title>
  <dc:creator>Auditoria de Transformadores</dc:creator>
  <dc:description>Da Crítica ao resultado final, passo a passo</dc:description>
  <cp:lastModifiedBy>Un-named</cp:lastModifiedBy>
  <cp:revision>1</cp:revision>
  <dcterms:created xsi:type="dcterms:W3CDTF">2026-08-05T21:56:02.950Z</dcterms:created>
  <dcterms:modified xsi:type="dcterms:W3CDTF">2026-08-05T21:56:02.950Z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