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645920" cy="1283329"/>
            <wp:docPr id="1" name="Picture 1"/>
            <wp:cNvGraphicFramePr>
              <a:graphicFrameLocks noChangeAspect="1"/>
            </wp:cNvGraphicFramePr>
            <a:graphic>
              <a:graphicData uri="http://schemas.openxmlformats.org/drawingml/2006/picture">
                <pic:pic>
                  <pic:nvPicPr>
                    <pic:cNvPr id="0" name="project_logo.png"/>
                    <pic:cNvPicPr/>
                  </pic:nvPicPr>
                  <pic:blipFill>
                    <a:blip r:embed="rId9"/>
                    <a:stretch>
                      <a:fillRect/>
                    </a:stretch>
                  </pic:blipFill>
                  <pic:spPr>
                    <a:xfrm>
                      <a:off x="0" y="0"/>
                      <a:ext cx="1645920" cy="1283329"/>
                    </a:xfrm>
                    <a:prstGeom prst="rect"/>
                  </pic:spPr>
                </pic:pic>
              </a:graphicData>
            </a:graphic>
          </wp:inline>
        </w:drawing>
      </w:r>
    </w:p>
    <w:p>
      <w:pPr>
        <w:jc w:val="center"/>
      </w:pPr>
      <w:r>
        <w:rPr>
          <w:rFonts w:ascii="Microsoft YaHei" w:hAnsi="Microsoft YaHei" w:eastAsia="Microsoft YaHei"/>
          <w:b/>
          <w:sz w:val="44"/>
        </w:rPr>
        <w:t>项目书软件工程文档版</w:t>
      </w:r>
    </w:p>
    <w:p>
      <w:pPr>
        <w:jc w:val="center"/>
      </w:pPr>
      <w:r>
        <w:rPr>
          <w:rFonts w:ascii="Microsoft YaHei" w:hAnsi="Microsoft YaHei" w:eastAsia="Microsoft YaHei"/>
          <w:sz w:val="26"/>
        </w:rPr>
        <w:t>基于多智能体协同与讯飞生态的个性化智能学习平台</w:t>
      </w:r>
    </w:p>
    <w:p>
      <w:pPr>
        <w:jc w:val="center"/>
      </w:pPr>
      <w:r>
        <w:rPr>
          <w:rFonts w:ascii="Microsoft YaHei" w:hAnsi="Microsoft YaHei" w:eastAsia="Microsoft YaHei"/>
          <w:sz w:val="24"/>
        </w:rPr>
      </w:r>
    </w:p>
    <w:p>
      <w:pPr>
        <w:jc w:val="center"/>
      </w:pPr>
      <w:r>
        <w:rPr>
          <w:rFonts w:ascii="Microsoft YaHei" w:hAnsi="Microsoft YaHei" w:eastAsia="Microsoft YaHei"/>
          <w:sz w:val="24"/>
        </w:rPr>
        <w:t>参赛队伍：待填写</w:t>
      </w:r>
    </w:p>
    <w:p>
      <w:pPr>
        <w:jc w:val="center"/>
      </w:pPr>
      <w:r>
        <w:rPr>
          <w:rFonts w:ascii="Microsoft YaHei" w:hAnsi="Microsoft YaHei" w:eastAsia="Microsoft YaHei"/>
          <w:sz w:val="24"/>
        </w:rPr>
        <w:t>所在学校：待填写</w:t>
      </w:r>
    </w:p>
    <w:p>
      <w:pPr>
        <w:jc w:val="center"/>
      </w:pPr>
      <w:r>
        <w:rPr>
          <w:rFonts w:ascii="Microsoft YaHei" w:hAnsi="Microsoft YaHei" w:eastAsia="Microsoft YaHei"/>
          <w:sz w:val="24"/>
        </w:rPr>
        <w:t>团队成员：待填写</w:t>
      </w:r>
    </w:p>
    <w:p>
      <w:pPr>
        <w:jc w:val="center"/>
      </w:pPr>
      <w:r>
        <w:rPr>
          <w:rFonts w:ascii="Microsoft YaHei" w:hAnsi="Microsoft YaHei" w:eastAsia="Microsoft YaHei"/>
          <w:sz w:val="24"/>
        </w:rPr>
        <w:t>指导教师：待填写</w:t>
      </w:r>
    </w:p>
    <w:p>
      <w:pPr>
        <w:jc w:val="center"/>
      </w:pPr>
      <w:r>
        <w:rPr>
          <w:rFonts w:ascii="Microsoft YaHei" w:hAnsi="Microsoft YaHei" w:eastAsia="Microsoft YaHei"/>
          <w:sz w:val="24"/>
        </w:rPr>
        <w:t>完成日期：2026年6月</w:t>
      </w:r>
    </w:p>
    <w:p>
      <w:pPr>
        <w:sectPr>
          <w:pgSz w:w="12240" w:h="15840"/>
          <w:pgMar w:top="1440" w:right="1800" w:bottom="1440" w:left="1800" w:header="720" w:footer="720" w:gutter="0"/>
          <w:cols w:space="720"/>
          <w:docGrid w:linePitch="360"/>
        </w:sectPr>
      </w:pPr>
    </w:p>
    <w:p>
      <w:pPr>
        <w:pStyle w:val="Heading1"/>
      </w:pPr>
      <w:r>
        <w:t>项目书软件工程文档版</w:t>
      </w:r>
    </w:p>
    <w:p/>
    <w:p>
      <w:pPr>
        <w:pStyle w:val="Heading2"/>
      </w:pPr>
      <w:r>
        <w:t>文档信息</w:t>
      </w:r>
    </w:p>
    <w:p/>
    <w:tbl>
      <w:tblPr>
        <w:tblStyle w:val="TableGrid"/>
        <w:tblW w:type="auto" w:w="0"/>
        <w:jc w:val="center"/>
        <w:tblLook w:firstColumn="1" w:firstRow="1" w:lastColumn="0" w:lastRow="0" w:noHBand="0" w:noVBand="1" w:val="04A0"/>
      </w:tblPr>
      <w:tblGrid>
        <w:gridCol w:w="4320"/>
        <w:gridCol w:w="4320"/>
      </w:tblGrid>
      <w:tr>
        <w:tc>
          <w:tcPr>
            <w:tcW w:type="dxa" w:w="4320"/>
          </w:tcPr>
          <w:p>
            <w:r>
              <w:t>项目项</w:t>
            </w:r>
          </w:p>
        </w:tc>
        <w:tc>
          <w:tcPr>
            <w:tcW w:type="dxa" w:w="4320"/>
          </w:tcPr>
          <w:p>
            <w:r>
              <w:t>内容</w:t>
            </w:r>
          </w:p>
        </w:tc>
      </w:tr>
      <w:tr>
        <w:tc>
          <w:tcPr>
            <w:tcW w:type="dxa" w:w="4320"/>
          </w:tcPr>
          <w:p>
            <w:r>
              <w:t>项目名称</w:t>
            </w:r>
          </w:p>
        </w:tc>
        <w:tc>
          <w:tcPr>
            <w:tcW w:type="dxa" w:w="4320"/>
          </w:tcPr>
          <w:p>
            <w:r>
              <w:t>AutoLearning V2</w:t>
            </w:r>
          </w:p>
        </w:tc>
      </w:tr>
      <w:tr>
        <w:tc>
          <w:tcPr>
            <w:tcW w:type="dxa" w:w="4320"/>
          </w:tcPr>
          <w:p>
            <w:r>
              <w:t>文档名称</w:t>
            </w:r>
          </w:p>
        </w:tc>
        <w:tc>
          <w:tcPr>
            <w:tcW w:type="dxa" w:w="4320"/>
          </w:tcPr>
          <w:p>
            <w:r>
              <w:t>标准软件工程文档版项目书</w:t>
            </w:r>
          </w:p>
        </w:tc>
      </w:tr>
      <w:tr>
        <w:tc>
          <w:tcPr>
            <w:tcW w:type="dxa" w:w="4320"/>
          </w:tcPr>
          <w:p>
            <w:r>
              <w:t>项目版本</w:t>
            </w:r>
          </w:p>
        </w:tc>
        <w:tc>
          <w:tcPr>
            <w:tcW w:type="dxa" w:w="4320"/>
          </w:tcPr>
          <w:p>
            <w:r>
              <w:t>xunfei/v4</w:t>
            </w:r>
          </w:p>
        </w:tc>
      </w:tr>
      <w:tr>
        <w:tc>
          <w:tcPr>
            <w:tcW w:type="dxa" w:w="4320"/>
          </w:tcPr>
          <w:p>
            <w:r>
              <w:t>项目定位</w:t>
            </w:r>
          </w:p>
        </w:tc>
        <w:tc>
          <w:tcPr>
            <w:tcW w:type="dxa" w:w="4320"/>
          </w:tcPr>
          <w:p>
            <w:r>
              <w:t>基于多智能体协同与讯飞生态的个性化智能学习平台</w:t>
            </w:r>
          </w:p>
        </w:tc>
      </w:tr>
      <w:tr>
        <w:tc>
          <w:tcPr>
            <w:tcW w:type="dxa" w:w="4320"/>
          </w:tcPr>
          <w:p>
            <w:r>
              <w:t>适用场景</w:t>
            </w:r>
          </w:p>
        </w:tc>
        <w:tc>
          <w:tcPr>
            <w:tcW w:type="dxa" w:w="4320"/>
          </w:tcPr>
          <w:p>
            <w:r>
              <w:t>软件杯参赛材料、项目答辩材料、软件工程展示材料</w:t>
            </w:r>
          </w:p>
        </w:tc>
      </w:tr>
      <w:tr>
        <w:tc>
          <w:tcPr>
            <w:tcW w:type="dxa" w:w="4320"/>
          </w:tcPr>
          <w:p>
            <w:r>
              <w:t>编制日期</w:t>
            </w:r>
          </w:p>
        </w:tc>
        <w:tc>
          <w:tcPr>
            <w:tcW w:type="dxa" w:w="4320"/>
          </w:tcPr>
          <w:p>
            <w:r>
              <w:t>2026年6月</w:t>
            </w:r>
          </w:p>
        </w:tc>
      </w:tr>
      <w:tr>
        <w:tc>
          <w:tcPr>
            <w:tcW w:type="dxa" w:w="4320"/>
          </w:tcPr>
          <w:p>
            <w:r>
              <w:t>编制状态</w:t>
            </w:r>
          </w:p>
        </w:tc>
        <w:tc>
          <w:tcPr>
            <w:tcW w:type="dxa" w:w="4320"/>
          </w:tcPr>
          <w:p>
            <w:r>
              <w:t>完整版</w:t>
            </w:r>
          </w:p>
        </w:tc>
      </w:tr>
    </w:tbl>
    <w:p/>
    <w:p/>
    <w:p>
      <w:pPr>
        <w:pStyle w:val="Heading2"/>
      </w:pPr>
      <w:r>
        <w:t>编写说明</w:t>
      </w:r>
    </w:p>
    <w:p/>
    <w:p>
      <w:r>
        <w:t>本版本不是对上一版参赛项目书的简单润色，而是参考公开可获得的竞赛项目书要求、作品设计与开发文档写法、软件工程课程文档模板后，重构形成的标准软件工程文档版。</w:t>
      </w:r>
    </w:p>
    <w:p/>
    <w:p>
      <w:r>
        <w:t>本版本重点吸收了三类优秀写法：</w:t>
      </w:r>
    </w:p>
    <w:p/>
    <w:p>
      <w:pPr>
        <w:pStyle w:val="ListNumber"/>
      </w:pPr>
      <w:r>
        <w:t>竞赛材料强调“项目价值、场景问题、创新亮点、成果可展示”。</w:t>
      </w:r>
    </w:p>
    <w:p>
      <w:pPr>
        <w:pStyle w:val="ListNumber"/>
      </w:pPr>
      <w:r>
        <w:t>开发文档强调“需求分析、总体设计、详细设计、数据设计、测试验证”。</w:t>
      </w:r>
    </w:p>
    <w:p>
      <w:pPr>
        <w:pStyle w:val="ListNumber"/>
      </w:pPr>
      <w:r>
        <w:t>软件工程模板强调“结构完整、逻辑闭环、图表支撑、事实可核验”。</w:t>
      </w:r>
    </w:p>
    <w:p/>
    <w:p>
      <w:r>
        <w:t>因此，本项目书的写法不再只突出宣传性描述，而是坚持两条原则：</w:t>
      </w:r>
    </w:p>
    <w:p/>
    <w:p>
      <w:pPr>
        <w:pStyle w:val="ListBullet"/>
      </w:pPr>
      <w:r>
        <w:t>所有核心表述都尽量回到源码中已经实现的真实能力。</w:t>
      </w:r>
    </w:p>
    <w:p>
      <w:pPr>
        <w:pStyle w:val="ListBullet"/>
      </w:pPr>
      <w:r>
        <w:t>所有关键结论都尽量用模块结构、流程图、指标表和业务闭环来支撑。</w:t>
      </w:r>
    </w:p>
    <w:p/>
    <w:p>
      <w:pPr>
        <w:jc w:val="center"/>
      </w:pPr>
      <w:r>
        <w:drawing>
          <wp:inline xmlns:a="http://schemas.openxmlformats.org/drawingml/2006/main" xmlns:pic="http://schemas.openxmlformats.org/drawingml/2006/picture">
            <wp:extent cx="5669280" cy="4420354"/>
            <wp:docPr id="2" name="Picture 2"/>
            <wp:cNvGraphicFramePr>
              <a:graphicFrameLocks noChangeAspect="1"/>
            </wp:cNvGraphicFramePr>
            <a:graphic>
              <a:graphicData uri="http://schemas.openxmlformats.org/drawingml/2006/picture">
                <pic:pic>
                  <pic:nvPicPr>
                    <pic:cNvPr id="0" name="project_logo.png"/>
                    <pic:cNvPicPr/>
                  </pic:nvPicPr>
                  <pic:blipFill>
                    <a:blip r:embed="rId9"/>
                    <a:stretch>
                      <a:fillRect/>
                    </a:stretch>
                  </pic:blipFill>
                  <pic:spPr>
                    <a:xfrm>
                      <a:off x="0" y="0"/>
                      <a:ext cx="5669280" cy="4420354"/>
                    </a:xfrm>
                    <a:prstGeom prst="rect"/>
                  </pic:spPr>
                </pic:pic>
              </a:graphicData>
            </a:graphic>
          </wp:inline>
        </w:drawing>
      </w:r>
    </w:p>
    <w:p>
      <w:pPr>
        <w:jc w:val="center"/>
      </w:pPr>
      <w:r>
        <w:rPr>
          <w:rFonts w:ascii="Microsoft YaHei" w:hAnsi="Microsoft YaHei" w:eastAsia="Microsoft YaHei"/>
          <w:sz w:val="20"/>
        </w:rPr>
        <w:t>项目标识</w:t>
      </w:r>
    </w:p>
    <w:p/>
    <w:p>
      <w:pPr>
        <w:pStyle w:val="Heading2"/>
      </w:pPr>
      <w:r>
        <w:t>1. 引言</w:t>
      </w:r>
    </w:p>
    <w:p/>
    <w:p>
      <w:pPr>
        <w:pStyle w:val="Heading3"/>
      </w:pPr>
      <w:r>
        <w:t>1.1 项目背景</w:t>
      </w:r>
    </w:p>
    <w:p/>
    <w:p>
      <w:r>
        <w:t>当前高校课程学习平台与通用 AI 问答工具之间存在明显断层。一类系统擅长提供课程资源，但内容静态、路径固定、个性化不足；另一类系统擅长即时问答，但难以覆盖学习路径规划、练习组织、错题复习、能力分析与长期追踪。学生在实际学习过程中仍然需要在资料、习题、知识结构、答疑工具和总结反馈之间频繁切换。</w:t>
      </w:r>
    </w:p>
    <w:p/>
    <w:p>
      <w:r>
        <w:t>随着大模型、多模态交互和智能体协作技术的发展，学习平台具备了从“单轮问答工具”向“全过程学习支持系统”升级的条件。AutoLearning V2 正是在这一背景下提出，目标是围绕学生真实学习闭环构建一套 AI Native 个性化学习平台。</w:t>
      </w:r>
    </w:p>
    <w:p/>
    <w:p>
      <w:pPr>
        <w:pStyle w:val="Heading3"/>
      </w:pPr>
      <w:r>
        <w:t>1.2 编写目的</w:t>
      </w:r>
    </w:p>
    <w:p/>
    <w:p>
      <w:r>
        <w:t>本文件用于系统化说明 AutoLearning V2 的问题定义、需求分析、系统架构、关键实现、数据设计、测试验证与创新特色，使评审、指导教师与技术读者能够快速理解项目的工程完整性与实际落地程度。</w:t>
      </w:r>
    </w:p>
    <w:p/>
    <w:p>
      <w:pPr>
        <w:pStyle w:val="Heading3"/>
      </w:pPr>
      <w:r>
        <w:t>1.3 项目目标</w:t>
      </w:r>
    </w:p>
    <w:p/>
    <w:p>
      <w:pPr>
        <w:pStyle w:val="ListBullet"/>
      </w:pPr>
      <w:r>
        <w:t>面向高校学生和自学者，提供画像驱动的个性化学习支持。</w:t>
      </w:r>
    </w:p>
    <w:p>
      <w:pPr>
        <w:pStyle w:val="ListBullet"/>
      </w:pPr>
      <w:r>
        <w:t>以多智能体协同方式生成文档、导图、习题、代码案例与学习路径。</w:t>
      </w:r>
    </w:p>
    <w:p>
      <w:pPr>
        <w:pStyle w:val="ListBullet"/>
      </w:pPr>
      <w:r>
        <w:t>建立练习、错题、复习、分析、答疑之间的数据闭环。</w:t>
      </w:r>
    </w:p>
    <w:p>
      <w:pPr>
        <w:pStyle w:val="ListBullet"/>
      </w:pPr>
      <w:r>
        <w:t>接入讯飞数字人、语音、视频、PPT 等多模态能力，提升交互与展示形式。</w:t>
      </w:r>
    </w:p>
    <w:p/>
    <w:p>
      <w:pPr>
        <w:pStyle w:val="Heading2"/>
      </w:pPr>
      <w:r>
        <w:t>2. 搜索材料提炼与写作原则</w:t>
      </w:r>
    </w:p>
    <w:p/>
    <w:p>
      <w:pPr>
        <w:pStyle w:val="Heading3"/>
      </w:pPr>
      <w:r>
        <w:t>2.1 搜索材料中的优秀内容提炼</w:t>
      </w:r>
    </w:p>
    <w:p/>
    <w:p>
      <w:r>
        <w:t>结合前期检索到的公开资料，可以归纳出与本项目书撰写最相关的优秀内容：</w:t>
      </w:r>
    </w:p>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来源类型</w:t>
            </w:r>
          </w:p>
        </w:tc>
        <w:tc>
          <w:tcPr>
            <w:tcW w:type="dxa" w:w="2880"/>
          </w:tcPr>
          <w:p>
            <w:r>
              <w:t>可借鉴内容</w:t>
            </w:r>
          </w:p>
        </w:tc>
        <w:tc>
          <w:tcPr>
            <w:tcW w:type="dxa" w:w="2880"/>
          </w:tcPr>
          <w:p>
            <w:r>
              <w:t>在本项目书中的落地方式</w:t>
            </w:r>
          </w:p>
        </w:tc>
      </w:tr>
      <w:tr>
        <w:tc>
          <w:tcPr>
            <w:tcW w:type="dxa" w:w="2880"/>
          </w:tcPr>
          <w:p>
            <w:r>
              <w:t>竞赛通知与作品要求</w:t>
            </w:r>
          </w:p>
        </w:tc>
        <w:tc>
          <w:tcPr>
            <w:tcW w:type="dxa" w:w="2880"/>
          </w:tcPr>
          <w:p>
            <w:r>
              <w:t>先讲项目价值，再讲方案和成果，避免空泛技术堆砌</w:t>
            </w:r>
          </w:p>
        </w:tc>
        <w:tc>
          <w:tcPr>
            <w:tcW w:type="dxa" w:w="2880"/>
          </w:tcPr>
          <w:p>
            <w:r>
              <w:t>在前部先交代痛点、定位、目标用户和场景价值</w:t>
            </w:r>
          </w:p>
        </w:tc>
      </w:tr>
      <w:tr>
        <w:tc>
          <w:tcPr>
            <w:tcW w:type="dxa" w:w="2880"/>
          </w:tcPr>
          <w:p>
            <w:r>
              <w:t>作品设计与开发文档规范</w:t>
            </w:r>
          </w:p>
        </w:tc>
        <w:tc>
          <w:tcPr>
            <w:tcW w:type="dxa" w:w="2880"/>
          </w:tcPr>
          <w:p>
            <w:r>
              <w:t>用架构图、流程图、功能分解图说明系统，不只写文字描述</w:t>
            </w:r>
          </w:p>
        </w:tc>
        <w:tc>
          <w:tcPr>
            <w:tcW w:type="dxa" w:w="2880"/>
          </w:tcPr>
          <w:p>
            <w:r>
              <w:t>增加总体架构图、多智能体流程图、学习闭环图</w:t>
            </w:r>
          </w:p>
        </w:tc>
      </w:tr>
      <w:tr>
        <w:tc>
          <w:tcPr>
            <w:tcW w:type="dxa" w:w="2880"/>
          </w:tcPr>
          <w:p>
            <w:r>
              <w:t>软件工程模板</w:t>
            </w:r>
          </w:p>
        </w:tc>
        <w:tc>
          <w:tcPr>
            <w:tcW w:type="dxa" w:w="2880"/>
          </w:tcPr>
          <w:p>
            <w:r>
              <w:t>要求需求、设计、数据库、测试、部署、风险等章节完整</w:t>
            </w:r>
          </w:p>
        </w:tc>
        <w:tc>
          <w:tcPr>
            <w:tcW w:type="dxa" w:w="2880"/>
          </w:tcPr>
          <w:p>
            <w:r>
              <w:t>将文档改造成标准软件工程结构</w:t>
            </w:r>
          </w:p>
        </w:tc>
      </w:tr>
      <w:tr>
        <w:tc>
          <w:tcPr>
            <w:tcW w:type="dxa" w:w="2880"/>
          </w:tcPr>
          <w:p>
            <w:r>
              <w:t>优秀参赛材料通用写法</w:t>
            </w:r>
          </w:p>
        </w:tc>
        <w:tc>
          <w:tcPr>
            <w:tcW w:type="dxa" w:w="2880"/>
          </w:tcPr>
          <w:p>
            <w:r>
              <w:t>指标量化、边界诚实、创新点与可行性并重</w:t>
            </w:r>
          </w:p>
        </w:tc>
        <w:tc>
          <w:tcPr>
            <w:tcW w:type="dxa" w:w="2880"/>
          </w:tcPr>
          <w:p>
            <w:r>
              <w:t>使用真实工程指标，并明确说明演示降级与当前不足</w:t>
            </w:r>
          </w:p>
        </w:tc>
      </w:tr>
    </w:tbl>
    <w:p/>
    <w:p/>
    <w:p>
      <w:pPr>
        <w:pStyle w:val="Heading3"/>
      </w:pPr>
      <w:r>
        <w:t>2.2 写作原则</w:t>
      </w:r>
    </w:p>
    <w:p/>
    <w:p>
      <w:r>
        <w:t>本项目书按照以下原则组织：</w:t>
      </w:r>
    </w:p>
    <w:p/>
    <w:p>
      <w:pPr>
        <w:pStyle w:val="ListNumber"/>
      </w:pPr>
      <w:r>
        <w:t>先业务问题，后技术实现。</w:t>
      </w:r>
    </w:p>
    <w:p>
      <w:pPr>
        <w:pStyle w:val="ListNumber"/>
      </w:pPr>
      <w:r>
        <w:t>先总体结构，后模块细节。</w:t>
      </w:r>
    </w:p>
    <w:p>
      <w:pPr>
        <w:pStyle w:val="ListNumber"/>
      </w:pPr>
      <w:r>
        <w:t>先真实能力，后创新总结。</w:t>
      </w:r>
    </w:p>
    <w:p>
      <w:pPr>
        <w:pStyle w:val="ListNumber"/>
      </w:pPr>
      <w:r>
        <w:t>先展示闭环，再展示单点功能。</w:t>
      </w:r>
    </w:p>
    <w:p>
      <w:pPr>
        <w:pStyle w:val="ListNumber"/>
      </w:pPr>
      <w:r>
        <w:t>对尚未完全产品化的部分明确说明边界，不夸大。</w:t>
      </w:r>
    </w:p>
    <w:p/>
    <w:p>
      <w:pPr>
        <w:pStyle w:val="Heading3"/>
      </w:pPr>
      <w:r>
        <w:t>2.3 与统一模板的关系</w:t>
      </w:r>
    </w:p>
    <w:p/>
    <w:p>
      <w:r>
        <w:t>公开检索结果中未发现一份可直接套用的“中国软件杯统一项目书官方 docx 模板”。因此，本版本采用“竞赛导向 + 软件工程导向”的融合方式：既满足参赛评审快速阅读，又满足工程文档的逻辑完整性。</w:t>
      </w:r>
    </w:p>
    <w:p/>
    <w:p>
      <w:pPr>
        <w:pStyle w:val="Heading2"/>
      </w:pPr>
      <w:r>
        <w:t>3. 项目概述</w:t>
      </w:r>
    </w:p>
    <w:p/>
    <w:p>
      <w:pPr>
        <w:pStyle w:val="Heading3"/>
      </w:pPr>
      <w:r>
        <w:t>3.1 项目定位</w:t>
      </w:r>
    </w:p>
    <w:p/>
    <w:p>
      <w:r>
        <w:t>AutoLearning V2 是一套面向高校学生与自主学习者的个性化智能学习平台。系统不是单纯的题库系统，也不是普通的问答机器人，而是围绕“学什么、怎么学、怎么练、怎么改、怎么评”五个核心问题构建的闭环学习系统。</w:t>
      </w:r>
    </w:p>
    <w:p/>
    <w:p>
      <w:pPr>
        <w:pStyle w:val="Heading3"/>
      </w:pPr>
      <w:r>
        <w:t>3.2 核心价值</w:t>
      </w:r>
    </w:p>
    <w:p/>
    <w:p>
      <w:pPr>
        <w:pStyle w:val="ListBullet"/>
      </w:pPr>
      <w:r>
        <w:t>用学生画像驱动个性化资源生成，而不是统一模板输出。</w:t>
      </w:r>
    </w:p>
    <w:p>
      <w:pPr>
        <w:pStyle w:val="ListBullet"/>
      </w:pPr>
      <w:r>
        <w:t>用多智能体协同完成任务分工，而不是单模型一次性生成全部内容。</w:t>
      </w:r>
    </w:p>
    <w:p>
      <w:pPr>
        <w:pStyle w:val="ListBullet"/>
      </w:pPr>
      <w:r>
        <w:t>用学习过程数据持续修正路径与难度，而不是停留在单次生成。</w:t>
      </w:r>
    </w:p>
    <w:p>
      <w:pPr>
        <w:pStyle w:val="ListBullet"/>
      </w:pPr>
      <w:r>
        <w:t>用知识图谱、错题复习和学情分析让学习支持具备结构性和持续性。</w:t>
      </w:r>
    </w:p>
    <w:p>
      <w:pPr>
        <w:pStyle w:val="ListBullet"/>
      </w:pPr>
      <w:r>
        <w:t>用讯飞多模态能力增强答疑、展示与互动的沉浸感。</w:t>
      </w:r>
    </w:p>
    <w:p/>
    <w:p>
      <w:pPr>
        <w:pStyle w:val="Heading3"/>
      </w:pPr>
      <w:r>
        <w:t>3.3 目标用户</w:t>
      </w:r>
    </w:p>
    <w:p/>
    <w:tbl>
      <w:tblPr>
        <w:tblStyle w:val="TableGrid"/>
        <w:tblW w:type="auto" w:w="0"/>
        <w:jc w:val="center"/>
        <w:tblLook w:firstColumn="1" w:firstRow="1" w:lastColumn="0" w:lastRow="0" w:noHBand="0" w:noVBand="1" w:val="04A0"/>
      </w:tblPr>
      <w:tblGrid>
        <w:gridCol w:w="4320"/>
        <w:gridCol w:w="4320"/>
      </w:tblGrid>
      <w:tr>
        <w:tc>
          <w:tcPr>
            <w:tcW w:type="dxa" w:w="4320"/>
          </w:tcPr>
          <w:p>
            <w:r>
              <w:t>用户类型</w:t>
            </w:r>
          </w:p>
        </w:tc>
        <w:tc>
          <w:tcPr>
            <w:tcW w:type="dxa" w:w="4320"/>
          </w:tcPr>
          <w:p>
            <w:r>
              <w:t>主要需求</w:t>
            </w:r>
          </w:p>
        </w:tc>
      </w:tr>
      <w:tr>
        <w:tc>
          <w:tcPr>
            <w:tcW w:type="dxa" w:w="4320"/>
          </w:tcPr>
          <w:p>
            <w:r>
              <w:t>高校学生</w:t>
            </w:r>
          </w:p>
        </w:tc>
        <w:tc>
          <w:tcPr>
            <w:tcW w:type="dxa" w:w="4320"/>
          </w:tcPr>
          <w:p>
            <w:r>
              <w:t>系统化学习专业课程、掌握知识结构、完成阶段训练</w:t>
            </w:r>
          </w:p>
        </w:tc>
      </w:tr>
      <w:tr>
        <w:tc>
          <w:tcPr>
            <w:tcW w:type="dxa" w:w="4320"/>
          </w:tcPr>
          <w:p>
            <w:r>
              <w:t>自学者</w:t>
            </w:r>
          </w:p>
        </w:tc>
        <w:tc>
          <w:tcPr>
            <w:tcW w:type="dxa" w:w="4320"/>
          </w:tcPr>
          <w:p>
            <w:r>
              <w:t>获得清晰的学习路径、练习内容与智能辅导</w:t>
            </w:r>
          </w:p>
        </w:tc>
      </w:tr>
      <w:tr>
        <w:tc>
          <w:tcPr>
            <w:tcW w:type="dxa" w:w="4320"/>
          </w:tcPr>
          <w:p>
            <w:r>
              <w:t>教师与指导者</w:t>
            </w:r>
          </w:p>
        </w:tc>
        <w:tc>
          <w:tcPr>
            <w:tcW w:type="dxa" w:w="4320"/>
          </w:tcPr>
          <w:p>
            <w:r>
              <w:t>快速生成课程讲解、导图、示例代码和分析材料</w:t>
            </w:r>
          </w:p>
        </w:tc>
      </w:tr>
      <w:tr>
        <w:tc>
          <w:tcPr>
            <w:tcW w:type="dxa" w:w="4320"/>
          </w:tcPr>
          <w:p>
            <w:r>
              <w:t>参赛展示场景</w:t>
            </w:r>
          </w:p>
        </w:tc>
        <w:tc>
          <w:tcPr>
            <w:tcW w:type="dxa" w:w="4320"/>
          </w:tcPr>
          <w:p>
            <w:r>
              <w:t>通过数字人、视频、PPT 等形式强化成果演示</w:t>
            </w:r>
          </w:p>
        </w:tc>
      </w:tr>
    </w:tbl>
    <w:p/>
    <w:p/>
    <w:p>
      <w:pPr>
        <w:pStyle w:val="Heading3"/>
      </w:pPr>
      <w:r>
        <w:t>3.4 业务问题定义</w:t>
      </w:r>
    </w:p>
    <w:p/>
    <w:p>
      <w:r>
        <w:t>项目聚焦解决以下四类问题：</w:t>
      </w:r>
    </w:p>
    <w:p/>
    <w:p>
      <w:pPr>
        <w:pStyle w:val="ListNumber"/>
      </w:pPr>
      <w:r>
        <w:t>学习资源静态，无法适配不同学生水平与目标。</w:t>
      </w:r>
    </w:p>
    <w:p>
      <w:pPr>
        <w:pStyle w:val="ListNumber"/>
      </w:pPr>
      <w:r>
        <w:t>学习路径、练习、错题、复习、分析相互割裂，缺少闭环。</w:t>
      </w:r>
    </w:p>
    <w:p>
      <w:pPr>
        <w:pStyle w:val="ListNumber"/>
      </w:pPr>
      <w:r>
        <w:t>AI 工具只解决“回答一个问题”，难以持续支撑学习全过程。</w:t>
      </w:r>
    </w:p>
    <w:p>
      <w:pPr>
        <w:pStyle w:val="ListNumber"/>
      </w:pPr>
      <w:r>
        <w:t>多模态能力常被当作展示功能，没有真正嵌入学习业务流程。</w:t>
      </w:r>
    </w:p>
    <w:p/>
    <w:p>
      <w:pPr>
        <w:pStyle w:val="Heading2"/>
      </w:pPr>
      <w:r>
        <w:t>4. 需求分析</w:t>
      </w:r>
    </w:p>
    <w:p/>
    <w:p>
      <w:pPr>
        <w:pStyle w:val="Heading3"/>
      </w:pPr>
      <w:r>
        <w:t>4.1 功能需求</w:t>
      </w:r>
    </w:p>
    <w:p/>
    <w:p>
      <w:r>
        <w:t>结合当前源码实现，系统核心功能包括：</w:t>
      </w:r>
    </w:p>
    <w:p/>
    <w:tbl>
      <w:tblPr>
        <w:tblStyle w:val="TableGrid"/>
        <w:tblW w:type="auto" w:w="0"/>
        <w:jc w:val="center"/>
        <w:tblLook w:firstColumn="1" w:firstRow="1" w:lastColumn="0" w:lastRow="0" w:noHBand="0" w:noVBand="1" w:val="04A0"/>
      </w:tblPr>
      <w:tblGrid>
        <w:gridCol w:w="4320"/>
        <w:gridCol w:w="4320"/>
      </w:tblGrid>
      <w:tr>
        <w:tc>
          <w:tcPr>
            <w:tcW w:type="dxa" w:w="4320"/>
          </w:tcPr>
          <w:p>
            <w:r>
              <w:t>功能域</w:t>
            </w:r>
          </w:p>
        </w:tc>
        <w:tc>
          <w:tcPr>
            <w:tcW w:type="dxa" w:w="4320"/>
          </w:tcPr>
          <w:p>
            <w:r>
              <w:t>主要能力</w:t>
            </w:r>
          </w:p>
        </w:tc>
      </w:tr>
      <w:tr>
        <w:tc>
          <w:tcPr>
            <w:tcW w:type="dxa" w:w="4320"/>
          </w:tcPr>
          <w:p>
            <w:r>
              <w:t>用户与权限</w:t>
            </w:r>
          </w:p>
        </w:tc>
        <w:tc>
          <w:tcPr>
            <w:tcW w:type="dxa" w:w="4320"/>
          </w:tcPr>
          <w:p>
            <w:r>
              <w:t>用户注册、登录、JWT 认证、角色区分、管理员能力</w:t>
            </w:r>
          </w:p>
        </w:tc>
      </w:tr>
      <w:tr>
        <w:tc>
          <w:tcPr>
            <w:tcW w:type="dxa" w:w="4320"/>
          </w:tcPr>
          <w:p>
            <w:r>
              <w:t>学生画像</w:t>
            </w:r>
          </w:p>
        </w:tc>
        <w:tc>
          <w:tcPr>
            <w:tcW w:type="dxa" w:w="4320"/>
          </w:tcPr>
          <w:p>
            <w:r>
              <w:t>画像创建、编辑、查询、维度展示、对话后自动更新</w:t>
            </w:r>
          </w:p>
        </w:tc>
      </w:tr>
      <w:tr>
        <w:tc>
          <w:tcPr>
            <w:tcW w:type="dxa" w:w="4320"/>
          </w:tcPr>
          <w:p>
            <w:r>
              <w:t>智能答疑</w:t>
            </w:r>
          </w:p>
        </w:tc>
        <w:tc>
          <w:tcPr>
            <w:tcW w:type="dxa" w:w="4320"/>
          </w:tcPr>
          <w:p>
            <w:r>
              <w:t>普通对话、流式对话、历史记录、画像驱动解释策略</w:t>
            </w:r>
          </w:p>
        </w:tc>
      </w:tr>
      <w:tr>
        <w:tc>
          <w:tcPr>
            <w:tcW w:type="dxa" w:w="4320"/>
          </w:tcPr>
          <w:p>
            <w:r>
              <w:t>资源生成</w:t>
            </w:r>
          </w:p>
        </w:tc>
        <w:tc>
          <w:tcPr>
            <w:tcW w:type="dxa" w:w="4320"/>
          </w:tcPr>
          <w:p>
            <w:r>
              <w:t>课程文档、思维导图、练习题、代码案例、扩展阅读、评估报告</w:t>
            </w:r>
          </w:p>
        </w:tc>
      </w:tr>
      <w:tr>
        <w:tc>
          <w:tcPr>
            <w:tcW w:type="dxa" w:w="4320"/>
          </w:tcPr>
          <w:p>
            <w:r>
              <w:t>学习路径</w:t>
            </w:r>
          </w:p>
        </w:tc>
        <w:tc>
          <w:tcPr>
            <w:tcW w:type="dxa" w:w="4320"/>
          </w:tcPr>
          <w:p>
            <w:r>
              <w:t>主题拆解、阶段目标、路径状态、阶段进度跟踪</w:t>
            </w:r>
          </w:p>
        </w:tc>
      </w:tr>
      <w:tr>
        <w:tc>
          <w:tcPr>
            <w:tcW w:type="dxa" w:w="4320"/>
          </w:tcPr>
          <w:p>
            <w:r>
              <w:t>题库与错题</w:t>
            </w:r>
          </w:p>
        </w:tc>
        <w:tc>
          <w:tcPr>
            <w:tcW w:type="dxa" w:w="4320"/>
          </w:tcPr>
          <w:p>
            <w:r>
              <w:t>题目生成、作答记录、错题查询、总结报告、邮件发送</w:t>
            </w:r>
          </w:p>
        </w:tc>
      </w:tr>
      <w:tr>
        <w:tc>
          <w:tcPr>
            <w:tcW w:type="dxa" w:w="4320"/>
          </w:tcPr>
          <w:p>
            <w:r>
              <w:t>复习强化</w:t>
            </w:r>
          </w:p>
        </w:tc>
        <w:tc>
          <w:tcPr>
            <w:tcW w:type="dxa" w:w="4320"/>
          </w:tcPr>
          <w:p>
            <w:r>
              <w:t>基于 SM-2 的间隔重复调度、变式题生成</w:t>
            </w:r>
          </w:p>
        </w:tc>
      </w:tr>
      <w:tr>
        <w:tc>
          <w:tcPr>
            <w:tcW w:type="dxa" w:w="4320"/>
          </w:tcPr>
          <w:p>
            <w:r>
              <w:t>知识图谱</w:t>
            </w:r>
          </w:p>
        </w:tc>
        <w:tc>
          <w:tcPr>
            <w:tcW w:type="dxa" w:w="4320"/>
          </w:tcPr>
          <w:p>
            <w:r>
              <w:t>前置知识查询、学习顺序推荐、Mermaid 图导出</w:t>
            </w:r>
          </w:p>
        </w:tc>
      </w:tr>
      <w:tr>
        <w:tc>
          <w:tcPr>
            <w:tcW w:type="dxa" w:w="4320"/>
          </w:tcPr>
          <w:p>
            <w:r>
              <w:t>学情分析</w:t>
            </w:r>
          </w:p>
        </w:tc>
        <w:tc>
          <w:tcPr>
            <w:tcW w:type="dxa" w:w="4320"/>
          </w:tcPr>
          <w:p>
            <w:r>
              <w:t>正确率、时长、知识点掌握度、趋势、薄弱维度分析</w:t>
            </w:r>
          </w:p>
        </w:tc>
      </w:tr>
      <w:tr>
        <w:tc>
          <w:tcPr>
            <w:tcW w:type="dxa" w:w="4320"/>
          </w:tcPr>
          <w:p>
            <w:r>
              <w:t>代码实践</w:t>
            </w:r>
          </w:p>
        </w:tc>
        <w:tc>
          <w:tcPr>
            <w:tcW w:type="dxa" w:w="4320"/>
          </w:tcPr>
          <w:p>
            <w:r>
              <w:t>Python 代码在线运行沙箱</w:t>
            </w:r>
          </w:p>
        </w:tc>
      </w:tr>
      <w:tr>
        <w:tc>
          <w:tcPr>
            <w:tcW w:type="dxa" w:w="4320"/>
          </w:tcPr>
          <w:p>
            <w:r>
              <w:t>多模态扩展</w:t>
            </w:r>
          </w:p>
        </w:tc>
        <w:tc>
          <w:tcPr>
            <w:tcW w:type="dxa" w:w="4320"/>
          </w:tcPr>
          <w:p>
            <w:r>
              <w:t>讯飞数字人、TTS、STT、视频生成、PPT 报告生成</w:t>
            </w:r>
          </w:p>
        </w:tc>
      </w:tr>
    </w:tbl>
    <w:p/>
    <w:p/>
    <w:p>
      <w:pPr>
        <w:pStyle w:val="Heading3"/>
      </w:pPr>
      <w:r>
        <w:t>4.2 非功能需求</w:t>
      </w:r>
    </w:p>
    <w:p/>
    <w:p>
      <w:pPr>
        <w:pStyle w:val="ListBullet"/>
      </w:pPr>
      <w:r>
        <w:t>交互实时性：支持 SSE 流式输出，让用户看到生成过程。</w:t>
      </w:r>
    </w:p>
    <w:p>
      <w:pPr>
        <w:pStyle w:val="ListBullet"/>
      </w:pPr>
      <w:r>
        <w:t>模块可扩展性：新增 Agent 或新增服务时不破坏整体结构。</w:t>
      </w:r>
    </w:p>
    <w:p>
      <w:pPr>
        <w:pStyle w:val="ListBullet"/>
      </w:pPr>
      <w:r>
        <w:t>可维护性：前后端分层清晰，业务逻辑集中在服务层。</w:t>
      </w:r>
    </w:p>
    <w:p>
      <w:pPr>
        <w:pStyle w:val="ListBullet"/>
      </w:pPr>
      <w:r>
        <w:t>可部署性：支持本地部署与 Docker 部署。</w:t>
      </w:r>
    </w:p>
    <w:p>
      <w:pPr>
        <w:pStyle w:val="ListBullet"/>
      </w:pPr>
      <w:r>
        <w:t>稳定性：在大模型或外部服务异常时具备一定降级能力。</w:t>
      </w:r>
    </w:p>
    <w:p>
      <w:pPr>
        <w:pStyle w:val="ListBullet"/>
      </w:pPr>
      <w:r>
        <w:t>安全性：支持密码哈希、认证鉴权、基础危险操作拦截。</w:t>
      </w:r>
    </w:p>
    <w:p/>
    <w:p>
      <w:pPr>
        <w:pStyle w:val="Heading3"/>
      </w:pPr>
      <w:r>
        <w:t>4.3 典型使用场景</w:t>
      </w:r>
    </w:p>
    <w:p/>
    <w:p>
      <w:pPr>
        <w:pStyle w:val="ListNumber"/>
      </w:pPr>
      <w:r>
        <w:t>学生填写画像后输入“机器学习入门”，系统生成路径、文档、导图、练习题与代码示例。</w:t>
      </w:r>
    </w:p>
    <w:p>
      <w:pPr>
        <w:pStyle w:val="ListNumber"/>
      </w:pPr>
      <w:r>
        <w:t>学生完成题目训练后，系统根据答题数据形成错题集、推荐复习计划并更新学情看板。</w:t>
      </w:r>
    </w:p>
    <w:p>
      <w:pPr>
        <w:pStyle w:val="ListNumber"/>
      </w:pPr>
      <w:r>
        <w:t>学生就具体知识点提问，TutorAgent 根据画像与知识水平给出更适配的解释。</w:t>
      </w:r>
    </w:p>
    <w:p>
      <w:pPr>
        <w:pStyle w:val="ListNumber"/>
      </w:pPr>
      <w:r>
        <w:t>展示场景下，系统通过讯飞数字人、语音和视频能力增强交互效果。</w:t>
      </w:r>
    </w:p>
    <w:p/>
    <w:p>
      <w:pPr>
        <w:pStyle w:val="Heading2"/>
      </w:pPr>
      <w:r>
        <w:t>5. 总体设计</w:t>
      </w:r>
    </w:p>
    <w:p/>
    <w:p>
      <w:pPr>
        <w:pStyle w:val="Heading3"/>
      </w:pPr>
      <w:r>
        <w:t>5.1 设计思路</w:t>
      </w:r>
    </w:p>
    <w:p/>
    <w:p>
      <w:r>
        <w:t>系统采用“前端交互层 - 后端接口层 - 智能编排层 - 业务服务层 - 数据层”的分层设计，将画像、资源、练习、分析、复习与多模态能力统一组织到一个可扩展平台中。</w:t>
      </w:r>
    </w:p>
    <w:p/>
    <w:p>
      <w:pPr>
        <w:pStyle w:val="Heading3"/>
      </w:pPr>
      <w:r>
        <w:t>5.2 技术路线</w:t>
      </w:r>
    </w:p>
    <w:p/>
    <w:tbl>
      <w:tblPr>
        <w:tblStyle w:val="TableGrid"/>
        <w:tblW w:type="auto" w:w="0"/>
        <w:jc w:val="center"/>
        <w:tblLook w:firstColumn="1" w:firstRow="1" w:lastColumn="0" w:lastRow="0" w:noHBand="0" w:noVBand="1" w:val="04A0"/>
      </w:tblPr>
      <w:tblGrid>
        <w:gridCol w:w="4320"/>
        <w:gridCol w:w="4320"/>
      </w:tblGrid>
      <w:tr>
        <w:tc>
          <w:tcPr>
            <w:tcW w:type="dxa" w:w="4320"/>
          </w:tcPr>
          <w:p>
            <w:r>
              <w:t>层次</w:t>
            </w:r>
          </w:p>
        </w:tc>
        <w:tc>
          <w:tcPr>
            <w:tcW w:type="dxa" w:w="4320"/>
          </w:tcPr>
          <w:p>
            <w:r>
              <w:t>技术选型</w:t>
            </w:r>
          </w:p>
        </w:tc>
      </w:tr>
      <w:tr>
        <w:tc>
          <w:tcPr>
            <w:tcW w:type="dxa" w:w="4320"/>
          </w:tcPr>
          <w:p>
            <w:r>
              <w:t>前端</w:t>
            </w:r>
          </w:p>
        </w:tc>
        <w:tc>
          <w:tcPr>
            <w:tcW w:type="dxa" w:w="4320"/>
          </w:tcPr>
          <w:p>
            <w:r>
              <w:t>React 18、TypeScript、Vite、TailwindCSS</w:t>
            </w:r>
          </w:p>
        </w:tc>
      </w:tr>
      <w:tr>
        <w:tc>
          <w:tcPr>
            <w:tcW w:type="dxa" w:w="4320"/>
          </w:tcPr>
          <w:p>
            <w:r>
              <w:t>可视化</w:t>
            </w:r>
          </w:p>
        </w:tc>
        <w:tc>
          <w:tcPr>
            <w:tcW w:type="dxa" w:w="4320"/>
          </w:tcPr>
          <w:p>
            <w:r>
              <w:t>Recharts、Markmap、KityMinder</w:t>
            </w:r>
          </w:p>
        </w:tc>
      </w:tr>
      <w:tr>
        <w:tc>
          <w:tcPr>
            <w:tcW w:type="dxa" w:w="4320"/>
          </w:tcPr>
          <w:p>
            <w:r>
              <w:t>后端</w:t>
            </w:r>
          </w:p>
        </w:tc>
        <w:tc>
          <w:tcPr>
            <w:tcW w:type="dxa" w:w="4320"/>
          </w:tcPr>
          <w:p>
            <w:r>
              <w:t>FastAPI、Uvicorn、SQLAlchemy、Pydantic</w:t>
            </w:r>
          </w:p>
        </w:tc>
      </w:tr>
      <w:tr>
        <w:tc>
          <w:tcPr>
            <w:tcW w:type="dxa" w:w="4320"/>
          </w:tcPr>
          <w:p>
            <w:r>
              <w:t>认证</w:t>
            </w:r>
          </w:p>
        </w:tc>
        <w:tc>
          <w:tcPr>
            <w:tcW w:type="dxa" w:w="4320"/>
          </w:tcPr>
          <w:p>
            <w:r>
              <w:t>JWT、bcrypt</w:t>
            </w:r>
          </w:p>
        </w:tc>
      </w:tr>
      <w:tr>
        <w:tc>
          <w:tcPr>
            <w:tcW w:type="dxa" w:w="4320"/>
          </w:tcPr>
          <w:p>
            <w:r>
              <w:t>主模型通道</w:t>
            </w:r>
          </w:p>
        </w:tc>
        <w:tc>
          <w:tcPr>
            <w:tcW w:type="dxa" w:w="4320"/>
          </w:tcPr>
          <w:p>
            <w:r>
              <w:t>DeepSeek</w:t>
            </w:r>
          </w:p>
        </w:tc>
      </w:tr>
      <w:tr>
        <w:tc>
          <w:tcPr>
            <w:tcW w:type="dxa" w:w="4320"/>
          </w:tcPr>
          <w:p>
            <w:r>
              <w:t>备用模型通道</w:t>
            </w:r>
          </w:p>
        </w:tc>
        <w:tc>
          <w:tcPr>
            <w:tcW w:type="dxa" w:w="4320"/>
          </w:tcPr>
          <w:p>
            <w:r>
              <w:t>讯飞星火</w:t>
            </w:r>
          </w:p>
        </w:tc>
      </w:tr>
      <w:tr>
        <w:tc>
          <w:tcPr>
            <w:tcW w:type="dxa" w:w="4320"/>
          </w:tcPr>
          <w:p>
            <w:r>
              <w:t>数据存储</w:t>
            </w:r>
          </w:p>
        </w:tc>
        <w:tc>
          <w:tcPr>
            <w:tcW w:type="dxa" w:w="4320"/>
          </w:tcPr>
          <w:p>
            <w:r>
              <w:t>SQLite，Redis 可选</w:t>
            </w:r>
          </w:p>
        </w:tc>
      </w:tr>
      <w:tr>
        <w:tc>
          <w:tcPr>
            <w:tcW w:type="dxa" w:w="4320"/>
          </w:tcPr>
          <w:p>
            <w:r>
              <w:t>多模态能力</w:t>
            </w:r>
          </w:p>
        </w:tc>
        <w:tc>
          <w:tcPr>
            <w:tcW w:type="dxa" w:w="4320"/>
          </w:tcPr>
          <w:p>
            <w:r>
              <w:t>讯飞数字人、语音识别、语音合成、视频、PPT</w:t>
            </w:r>
          </w:p>
        </w:tc>
      </w:tr>
    </w:tbl>
    <w:p/>
    <w:p/>
    <w:p>
      <w:pPr>
        <w:pStyle w:val="Heading3"/>
      </w:pPr>
      <w:r>
        <w:t>5.3 总体架构图</w:t>
      </w:r>
    </w:p>
    <w:p/>
    <w:p>
      <w:pPr>
        <w:jc w:val="center"/>
      </w:pPr>
      <w:r>
        <w:drawing>
          <wp:inline xmlns:a="http://schemas.openxmlformats.org/drawingml/2006/main" xmlns:pic="http://schemas.openxmlformats.org/drawingml/2006/picture">
            <wp:extent cx="5669280" cy="3284252"/>
            <wp:docPr id="3" name="Picture 3"/>
            <wp:cNvGraphicFramePr>
              <a:graphicFrameLocks noChangeAspect="1"/>
            </wp:cNvGraphicFramePr>
            <a:graphic>
              <a:graphicData uri="http://schemas.openxmlformats.org/drawingml/2006/picture">
                <pic:pic>
                  <pic:nvPicPr>
                    <pic:cNvPr id="0" name="system_architecture.png"/>
                    <pic:cNvPicPr/>
                  </pic:nvPicPr>
                  <pic:blipFill>
                    <a:blip r:embed="rId10"/>
                    <a:stretch>
                      <a:fillRect/>
                    </a:stretch>
                  </pic:blipFill>
                  <pic:spPr>
                    <a:xfrm>
                      <a:off x="0" y="0"/>
                      <a:ext cx="5669280" cy="3284252"/>
                    </a:xfrm>
                    <a:prstGeom prst="rect"/>
                  </pic:spPr>
                </pic:pic>
              </a:graphicData>
            </a:graphic>
          </wp:inline>
        </w:drawing>
      </w:r>
    </w:p>
    <w:p>
      <w:pPr>
        <w:jc w:val="center"/>
      </w:pPr>
      <w:r>
        <w:rPr>
          <w:rFonts w:ascii="Microsoft YaHei" w:hAnsi="Microsoft YaHei" w:eastAsia="Microsoft YaHei"/>
          <w:sz w:val="20"/>
        </w:rPr>
        <w:t>图1 AutoLearning V2 系统总体架构图</w:t>
      </w:r>
    </w:p>
    <w:p/>
    <w:p>
      <w:pPr>
        <w:pStyle w:val="Heading3"/>
      </w:pPr>
      <w:r>
        <w:t>5.4 架构说明</w:t>
      </w:r>
    </w:p>
    <w:p/>
    <w:p>
      <w:pPr>
        <w:pStyle w:val="ListBullet"/>
      </w:pPr>
      <w:r>
        <w:t>接入层负责页面交互、数据展示和用户操作承载。</w:t>
      </w:r>
    </w:p>
    <w:p>
      <w:pPr>
        <w:pStyle w:val="ListBullet"/>
      </w:pPr>
      <w:r>
        <w:t>接口层负责 REST 接口、SSE 输出、权限控制与请求组织。</w:t>
      </w:r>
    </w:p>
    <w:p>
      <w:pPr>
        <w:pStyle w:val="ListBullet"/>
      </w:pPr>
      <w:r>
        <w:t>编排层以 Orchestrator 为核心，负责单 Agent、并行和串行三种执行模式。</w:t>
      </w:r>
    </w:p>
    <w:p>
      <w:pPr>
        <w:pStyle w:val="ListBullet"/>
      </w:pPr>
      <w:r>
        <w:t>服务层负责画像、知识图谱、复习调度、自适应难度、学情分析和讯飞能力封装。</w:t>
      </w:r>
    </w:p>
    <w:p>
      <w:pPr>
        <w:pStyle w:val="ListBullet"/>
      </w:pPr>
      <w:r>
        <w:t>数据层负责业务数据持久化与轻量知识内容组织。</w:t>
      </w:r>
    </w:p>
    <w:p/>
    <w:p>
      <w:pPr>
        <w:pStyle w:val="Heading3"/>
      </w:pPr>
      <w:r>
        <w:t>5.5 模块构成</w:t>
      </w:r>
    </w:p>
    <w:p/>
    <w:tbl>
      <w:tblPr>
        <w:tblStyle w:val="TableGrid"/>
        <w:tblW w:type="auto" w:w="0"/>
        <w:jc w:val="center"/>
        <w:tblLook w:firstColumn="1" w:firstRow="1" w:lastColumn="0" w:lastRow="0" w:noHBand="0" w:noVBand="1" w:val="04A0"/>
      </w:tblPr>
      <w:tblGrid>
        <w:gridCol w:w="4320"/>
        <w:gridCol w:w="4320"/>
      </w:tblGrid>
      <w:tr>
        <w:tc>
          <w:tcPr>
            <w:tcW w:type="dxa" w:w="4320"/>
          </w:tcPr>
          <w:p>
            <w:r>
              <w:t>维度</w:t>
            </w:r>
          </w:p>
        </w:tc>
        <w:tc>
          <w:tcPr>
            <w:tcW w:type="dxa" w:w="4320"/>
          </w:tcPr>
          <w:p>
            <w:r>
              <w:t>工程事实</w:t>
            </w:r>
          </w:p>
        </w:tc>
      </w:tr>
      <w:tr>
        <w:tc>
          <w:tcPr>
            <w:tcW w:type="dxa" w:w="4320"/>
          </w:tcPr>
          <w:p>
            <w:r>
              <w:t>多智能体数量</w:t>
            </w:r>
          </w:p>
        </w:tc>
        <w:tc>
          <w:tcPr>
            <w:tcW w:type="dxa" w:w="4320"/>
          </w:tcPr>
          <w:p>
            <w:r>
              <w:t>7 个专职 Agent</w:t>
            </w:r>
          </w:p>
        </w:tc>
      </w:tr>
      <w:tr>
        <w:tc>
          <w:tcPr>
            <w:tcW w:type="dxa" w:w="4320"/>
          </w:tcPr>
          <w:p>
            <w:r>
              <w:t>后端 API 模块</w:t>
            </w:r>
          </w:p>
        </w:tc>
        <w:tc>
          <w:tcPr>
            <w:tcW w:type="dxa" w:w="4320"/>
          </w:tcPr>
          <w:p>
            <w:r>
              <w:t>23 个</w:t>
            </w:r>
          </w:p>
        </w:tc>
      </w:tr>
      <w:tr>
        <w:tc>
          <w:tcPr>
            <w:tcW w:type="dxa" w:w="4320"/>
          </w:tcPr>
          <w:p>
            <w:r>
              <w:t>路由接口数量</w:t>
            </w:r>
          </w:p>
        </w:tc>
        <w:tc>
          <w:tcPr>
            <w:tcW w:type="dxa" w:w="4320"/>
          </w:tcPr>
          <w:p>
            <w:r>
              <w:t>76 个</w:t>
            </w:r>
          </w:p>
        </w:tc>
      </w:tr>
      <w:tr>
        <w:tc>
          <w:tcPr>
            <w:tcW w:type="dxa" w:w="4320"/>
          </w:tcPr>
          <w:p>
            <w:r>
              <w:t>前端页面数量</w:t>
            </w:r>
          </w:p>
        </w:tc>
        <w:tc>
          <w:tcPr>
            <w:tcW w:type="dxa" w:w="4320"/>
          </w:tcPr>
          <w:p>
            <w:r>
              <w:t>17 个</w:t>
            </w:r>
          </w:p>
        </w:tc>
      </w:tr>
      <w:tr>
        <w:tc>
          <w:tcPr>
            <w:tcW w:type="dxa" w:w="4320"/>
          </w:tcPr>
          <w:p>
            <w:r>
              <w:t>核心业务数据表</w:t>
            </w:r>
          </w:p>
        </w:tc>
        <w:tc>
          <w:tcPr>
            <w:tcW w:type="dxa" w:w="4320"/>
          </w:tcPr>
          <w:p>
            <w:r>
              <w:t>8 张</w:t>
            </w:r>
          </w:p>
        </w:tc>
      </w:tr>
      <w:tr>
        <w:tc>
          <w:tcPr>
            <w:tcW w:type="dxa" w:w="4320"/>
          </w:tcPr>
          <w:p>
            <w:r>
              <w:t>机器学习知识图谱节点</w:t>
            </w:r>
          </w:p>
        </w:tc>
        <w:tc>
          <w:tcPr>
            <w:tcW w:type="dxa" w:w="4320"/>
          </w:tcPr>
          <w:p>
            <w:r>
              <w:t>约 20 个</w:t>
            </w:r>
          </w:p>
        </w:tc>
      </w:tr>
    </w:tbl>
    <w:p/>
    <w:p/>
    <w:p>
      <w:pPr>
        <w:pStyle w:val="Heading2"/>
      </w:pPr>
      <w:r>
        <w:t>6. 详细设计</w:t>
      </w:r>
    </w:p>
    <w:p/>
    <w:p>
      <w:pPr>
        <w:pStyle w:val="Heading3"/>
      </w:pPr>
      <w:r>
        <w:t>6.1 多智能体协同设计</w:t>
      </w:r>
    </w:p>
    <w:p/>
    <w:p>
      <w:r>
        <w:t>系统围绕 7 个专业 Agent 构建：</w:t>
      </w:r>
    </w:p>
    <w:p/>
    <w:tbl>
      <w:tblPr>
        <w:tblStyle w:val="TableGrid"/>
        <w:tblW w:type="auto" w:w="0"/>
        <w:jc w:val="center"/>
        <w:tblLook w:firstColumn="1" w:firstRow="1" w:lastColumn="0" w:lastRow="0" w:noHBand="0" w:noVBand="1" w:val="04A0"/>
      </w:tblPr>
      <w:tblGrid>
        <w:gridCol w:w="4320"/>
        <w:gridCol w:w="4320"/>
      </w:tblGrid>
      <w:tr>
        <w:tc>
          <w:tcPr>
            <w:tcW w:type="dxa" w:w="4320"/>
          </w:tcPr>
          <w:p>
            <w:r>
              <w:t>Agent</w:t>
            </w:r>
          </w:p>
        </w:tc>
        <w:tc>
          <w:tcPr>
            <w:tcW w:type="dxa" w:w="4320"/>
          </w:tcPr>
          <w:p>
            <w:r>
              <w:t>职责</w:t>
            </w:r>
          </w:p>
        </w:tc>
      </w:tr>
      <w:tr>
        <w:tc>
          <w:tcPr>
            <w:tcW w:type="dxa" w:w="4320"/>
          </w:tcPr>
          <w:p>
            <w:r>
              <w:t>ProfileAgent</w:t>
            </w:r>
          </w:p>
        </w:tc>
        <w:tc>
          <w:tcPr>
            <w:tcW w:type="dxa" w:w="4320"/>
          </w:tcPr>
          <w:p>
            <w:r>
              <w:t>分析学生画像并构建上下文</w:t>
            </w:r>
          </w:p>
        </w:tc>
      </w:tr>
      <w:tr>
        <w:tc>
          <w:tcPr>
            <w:tcW w:type="dxa" w:w="4320"/>
          </w:tcPr>
          <w:p>
            <w:r>
              <w:t>DocAgent</w:t>
            </w:r>
          </w:p>
        </w:tc>
        <w:tc>
          <w:tcPr>
            <w:tcW w:type="dxa" w:w="4320"/>
          </w:tcPr>
          <w:p>
            <w:r>
              <w:t>生成课程文档</w:t>
            </w:r>
          </w:p>
        </w:tc>
      </w:tr>
      <w:tr>
        <w:tc>
          <w:tcPr>
            <w:tcW w:type="dxa" w:w="4320"/>
          </w:tcPr>
          <w:p>
            <w:r>
              <w:t>MindmapAgent</w:t>
            </w:r>
          </w:p>
        </w:tc>
        <w:tc>
          <w:tcPr>
            <w:tcW w:type="dxa" w:w="4320"/>
          </w:tcPr>
          <w:p>
            <w:r>
              <w:t>生成思维导图</w:t>
            </w:r>
          </w:p>
        </w:tc>
      </w:tr>
      <w:tr>
        <w:tc>
          <w:tcPr>
            <w:tcW w:type="dxa" w:w="4320"/>
          </w:tcPr>
          <w:p>
            <w:r>
              <w:t>QuestionAgent</w:t>
            </w:r>
          </w:p>
        </w:tc>
        <w:tc>
          <w:tcPr>
            <w:tcW w:type="dxa" w:w="4320"/>
          </w:tcPr>
          <w:p>
            <w:r>
              <w:t>生成练习题</w:t>
            </w:r>
          </w:p>
        </w:tc>
      </w:tr>
      <w:tr>
        <w:tc>
          <w:tcPr>
            <w:tcW w:type="dxa" w:w="4320"/>
          </w:tcPr>
          <w:p>
            <w:r>
              <w:t>CodeAgent</w:t>
            </w:r>
          </w:p>
        </w:tc>
        <w:tc>
          <w:tcPr>
            <w:tcW w:type="dxa" w:w="4320"/>
          </w:tcPr>
          <w:p>
            <w:r>
              <w:t>生成代码案例</w:t>
            </w:r>
          </w:p>
        </w:tc>
      </w:tr>
      <w:tr>
        <w:tc>
          <w:tcPr>
            <w:tcW w:type="dxa" w:w="4320"/>
          </w:tcPr>
          <w:p>
            <w:r>
              <w:t>PathAgent</w:t>
            </w:r>
          </w:p>
        </w:tc>
        <w:tc>
          <w:tcPr>
            <w:tcW w:type="dxa" w:w="4320"/>
          </w:tcPr>
          <w:p>
            <w:r>
              <w:t>规划学习路径</w:t>
            </w:r>
          </w:p>
        </w:tc>
      </w:tr>
      <w:tr>
        <w:tc>
          <w:tcPr>
            <w:tcW w:type="dxa" w:w="4320"/>
          </w:tcPr>
          <w:p>
            <w:r>
              <w:t>TutorAgent</w:t>
            </w:r>
          </w:p>
        </w:tc>
        <w:tc>
          <w:tcPr>
            <w:tcW w:type="dxa" w:w="4320"/>
          </w:tcPr>
          <w:p>
            <w:r>
              <w:t>进行个性化答疑辅导</w:t>
            </w:r>
          </w:p>
        </w:tc>
      </w:tr>
    </w:tbl>
    <w:p/>
    <w:p/>
    <w:p>
      <w:r>
        <w:t>这些 Agent 由统一抽象基类派生，并通过 Orchestrator 统一注册与调度，从而保证职责边界清晰、流程可扩展。</w:t>
      </w:r>
    </w:p>
    <w:p/>
    <w:p>
      <w:pPr>
        <w:jc w:val="center"/>
      </w:pPr>
      <w:r>
        <w:drawing>
          <wp:inline xmlns:a="http://schemas.openxmlformats.org/drawingml/2006/main" xmlns:pic="http://schemas.openxmlformats.org/drawingml/2006/picture">
            <wp:extent cx="5669280" cy="3046047"/>
            <wp:docPr id="4" name="Picture 4"/>
            <wp:cNvGraphicFramePr>
              <a:graphicFrameLocks noChangeAspect="1"/>
            </wp:cNvGraphicFramePr>
            <a:graphic>
              <a:graphicData uri="http://schemas.openxmlformats.org/drawingml/2006/picture">
                <pic:pic>
                  <pic:nvPicPr>
                    <pic:cNvPr id="0" name="agent_workflow.png"/>
                    <pic:cNvPicPr/>
                  </pic:nvPicPr>
                  <pic:blipFill>
                    <a:blip r:embed="rId11"/>
                    <a:stretch>
                      <a:fillRect/>
                    </a:stretch>
                  </pic:blipFill>
                  <pic:spPr>
                    <a:xfrm>
                      <a:off x="0" y="0"/>
                      <a:ext cx="5669280" cy="3046047"/>
                    </a:xfrm>
                    <a:prstGeom prst="rect"/>
                  </pic:spPr>
                </pic:pic>
              </a:graphicData>
            </a:graphic>
          </wp:inline>
        </w:drawing>
      </w:r>
    </w:p>
    <w:p>
      <w:pPr>
        <w:jc w:val="center"/>
      </w:pPr>
      <w:r>
        <w:rPr>
          <w:rFonts w:ascii="Microsoft YaHei" w:hAnsi="Microsoft YaHei" w:eastAsia="Microsoft YaHei"/>
          <w:sz w:val="20"/>
        </w:rPr>
        <w:t>图2 多智能体协同流程图</w:t>
      </w:r>
    </w:p>
    <w:p/>
    <w:p>
      <w:pPr>
        <w:pStyle w:val="Heading3"/>
      </w:pPr>
      <w:r>
        <w:t>6.2 编排机制设计</w:t>
      </w:r>
    </w:p>
    <w:p/>
    <w:p>
      <w:r>
        <w:t>Orchestrator 支持三种运行模式：</w:t>
      </w:r>
    </w:p>
    <w:p/>
    <w:p>
      <w:pPr>
        <w:pStyle w:val="ListNumber"/>
      </w:pPr>
      <w:r>
        <w:t>`run_single`：适用于单类资源生成或单一任务执行。</w:t>
      </w:r>
    </w:p>
    <w:p>
      <w:pPr>
        <w:pStyle w:val="ListNumber"/>
      </w:pPr>
      <w:r>
        <w:t>`run_parallel`：适用于文档、导图、练习题、代码案例等资源并行生成。</w:t>
      </w:r>
    </w:p>
    <w:p>
      <w:pPr>
        <w:pStyle w:val="ListNumber"/>
      </w:pPr>
      <w:r>
        <w:t>`run_sequential`：适用于存在前后依赖的链式执行。</w:t>
      </w:r>
    </w:p>
    <w:p/>
    <w:p>
      <w:r>
        <w:t>在“生成全套学习资源”的主流程中，系统先执行 ProfileAgent，随后并行触发 DocAgent、MindmapAgent、QuestionAgent、CodeAgent，最终汇总结果并通过 SSE 实时推送给前端。</w:t>
      </w:r>
    </w:p>
    <w:p/>
    <w:p>
      <w:pPr>
        <w:pStyle w:val="Heading3"/>
      </w:pPr>
      <w:r>
        <w:t>6.3 学生画像设计</w:t>
      </w:r>
    </w:p>
    <w:p/>
    <w:p>
      <w:r>
        <w:t>学生画像是本项目个性化能力的基础。系统记录的信息包括：</w:t>
      </w:r>
    </w:p>
    <w:p/>
    <w:p>
      <w:pPr>
        <w:pStyle w:val="ListBullet"/>
      </w:pPr>
      <w:r>
        <w:t>基本信息：姓名、年龄、年级、学校、专业。</w:t>
      </w:r>
    </w:p>
    <w:p>
      <w:pPr>
        <w:pStyle w:val="ListBullet"/>
      </w:pPr>
      <w:r>
        <w:t>学习信息：学习风格、知识水平、学习目标。</w:t>
      </w:r>
    </w:p>
    <w:p>
      <w:pPr>
        <w:pStyle w:val="ListBullet"/>
      </w:pPr>
      <w:r>
        <w:t>维度信息：知识掌握、学习态度、实践能力、理解深度、学习效率、进步速度等。</w:t>
      </w:r>
    </w:p>
    <w:p>
      <w:pPr>
        <w:pStyle w:val="ListBullet"/>
      </w:pPr>
      <w:r>
        <w:t>动态信息：兴趣点、薄弱点、优势项与偏好变化。</w:t>
      </w:r>
    </w:p>
    <w:p/>
    <w:p>
      <w:r>
        <w:t>系统不仅支持手动填写画像，还支持在对话结束后调用画像服务进行结构化提取，将兴趣、薄弱点、优势项等增量更新到画像数据中，形成“交互越多，理解越准”的动态机制。</w:t>
      </w:r>
    </w:p>
    <w:p/>
    <w:p>
      <w:pPr>
        <w:pStyle w:val="Heading3"/>
      </w:pPr>
      <w:r>
        <w:t>6.4 路径规划与知识图谱设计</w:t>
      </w:r>
    </w:p>
    <w:p/>
    <w:p>
      <w:r>
        <w:t>PathAgent 与 KnowledgeGraph 服务共同承担学习路径规划能力。知识图谱采用轻量级有向无环图实现，内置约 20 个机器学习知识节点，并维护前置依赖关系。系统支持：</w:t>
      </w:r>
    </w:p>
    <w:p/>
    <w:p>
      <w:pPr>
        <w:pStyle w:val="ListBullet"/>
      </w:pPr>
      <w:r>
        <w:t>获取目标知识点的前置依赖。</w:t>
      </w:r>
    </w:p>
    <w:p>
      <w:pPr>
        <w:pStyle w:val="ListBullet"/>
      </w:pPr>
      <w:r>
        <w:t>基于拓扑排序生成建议学习顺序。</w:t>
      </w:r>
    </w:p>
    <w:p>
      <w:pPr>
        <w:pStyle w:val="ListBullet"/>
      </w:pPr>
      <w:r>
        <w:t>获取相关知识点与类别信息。</w:t>
      </w:r>
    </w:p>
    <w:p>
      <w:pPr>
        <w:pStyle w:val="ListBullet"/>
      </w:pPr>
      <w:r>
        <w:t>导出 Mermaid 图谱代码用于展示。</w:t>
      </w:r>
    </w:p>
    <w:p/>
    <w:p>
      <w:r>
        <w:t>这种设计让学习路径不再只依赖人工经验，而是具备结构化依据。</w:t>
      </w:r>
    </w:p>
    <w:p/>
    <w:p>
      <w:pPr>
        <w:pStyle w:val="Heading3"/>
      </w:pPr>
      <w:r>
        <w:t>6.5 题库、错题与复习设计</w:t>
      </w:r>
    </w:p>
    <w:p/>
    <w:p>
      <w:r>
        <w:t>系统围绕练习训练建立了完整的学习强化链路：</w:t>
      </w:r>
    </w:p>
    <w:p/>
    <w:p>
      <w:pPr>
        <w:pStyle w:val="ListNumber"/>
      </w:pPr>
      <w:r>
        <w:t>根据学习路径阶段生成题目。</w:t>
      </w:r>
    </w:p>
    <w:p>
      <w:pPr>
        <w:pStyle w:val="ListNumber"/>
      </w:pPr>
      <w:r>
        <w:t>记录答题结果、作答耗时、正确性与知识点。</w:t>
      </w:r>
    </w:p>
    <w:p>
      <w:pPr>
        <w:pStyle w:val="ListNumber"/>
      </w:pPr>
      <w:r>
        <w:t>根据错误记录沉淀错题本。</w:t>
      </w:r>
    </w:p>
    <w:p>
      <w:pPr>
        <w:pStyle w:val="ListNumber"/>
      </w:pPr>
      <w:r>
        <w:t>调用 SM-2 间隔重复算法生成复习计划。</w:t>
      </w:r>
    </w:p>
    <w:p>
      <w:pPr>
        <w:pStyle w:val="ListNumber"/>
      </w:pPr>
      <w:r>
        <w:t>在需要时为原题生成同知识点、同难度的变式题。</w:t>
      </w:r>
    </w:p>
    <w:p/>
    <w:p>
      <w:r>
        <w:t>其中，SM-2 调度表会记录 `ease_factor`、`interval`、`repetitions`、`next_review` 等关键字段，使复习不再停留在“做错了就再看一遍”，而是具备长期记忆强化逻辑。</w:t>
      </w:r>
    </w:p>
    <w:p/>
    <w:p>
      <w:pPr>
        <w:pStyle w:val="Heading3"/>
      </w:pPr>
      <w:r>
        <w:t>6.6 自适应难度设计</w:t>
      </w:r>
    </w:p>
    <w:p/>
    <w:p>
      <w:r>
        <w:t>系统基于答题正确率、答题时长、样本数量和题目难度，计算某知识点的推荐难度等级。其基本策略为：</w:t>
      </w:r>
    </w:p>
    <w:p/>
    <w:p>
      <w:pPr>
        <w:pStyle w:val="ListBullet"/>
      </w:pPr>
      <w:r>
        <w:t>正确率高且答题速度快时，提高推荐难度。</w:t>
      </w:r>
    </w:p>
    <w:p>
      <w:pPr>
        <w:pStyle w:val="ListBullet"/>
      </w:pPr>
      <w:r>
        <w:t>正确率较低时，降低难度以巩固基础。</w:t>
      </w:r>
    </w:p>
    <w:p>
      <w:pPr>
        <w:pStyle w:val="ListBullet"/>
      </w:pPr>
      <w:r>
        <w:t>样本数量不足时，降低推荐置信度并提示继续积累数据。</w:t>
      </w:r>
    </w:p>
    <w:p/>
    <w:p>
      <w:r>
        <w:t>这种设计使题目组织更贴近学生真实水平，而不是固定按题库难度顺序推送。</w:t>
      </w:r>
    </w:p>
    <w:p/>
    <w:p>
      <w:pPr>
        <w:pStyle w:val="Heading3"/>
      </w:pPr>
      <w:r>
        <w:t>6.7 学情分析设计</w:t>
      </w:r>
    </w:p>
    <w:p/>
    <w:p>
      <w:r>
        <w:t>LearningAnalyticsService 对用户学习数据进行聚合分析，当前主要覆盖：</w:t>
      </w:r>
    </w:p>
    <w:p/>
    <w:p>
      <w:pPr>
        <w:pStyle w:val="ListBullet"/>
      </w:pPr>
      <w:r>
        <w:t>总答题量与总体正确率。</w:t>
      </w:r>
    </w:p>
    <w:p>
      <w:pPr>
        <w:pStyle w:val="ListBullet"/>
      </w:pPr>
      <w:r>
        <w:t>各题型正确率与各难度正确率。</w:t>
      </w:r>
    </w:p>
    <w:p>
      <w:pPr>
        <w:pStyle w:val="ListBullet"/>
      </w:pPr>
      <w:r>
        <w:t>学习时长估算。</w:t>
      </w:r>
    </w:p>
    <w:p>
      <w:pPr>
        <w:pStyle w:val="ListBullet"/>
      </w:pPr>
      <w:r>
        <w:t>知识点掌握度。</w:t>
      </w:r>
    </w:p>
    <w:p>
      <w:pPr>
        <w:pStyle w:val="ListBullet"/>
      </w:pPr>
      <w:r>
        <w:t>最近 30 天学习趋势。</w:t>
      </w:r>
    </w:p>
    <w:p>
      <w:pPr>
        <w:pStyle w:val="ListBullet"/>
      </w:pPr>
      <w:r>
        <w:t>薄弱维度分析。</w:t>
      </w:r>
    </w:p>
    <w:p>
      <w:pPr>
        <w:pStyle w:val="ListBullet"/>
      </w:pPr>
      <w:r>
        <w:t>学习路径进度。</w:t>
      </w:r>
    </w:p>
    <w:p>
      <w:pPr>
        <w:pStyle w:val="ListBullet"/>
      </w:pPr>
      <w:r>
        <w:t>对话使用情况统计。</w:t>
      </w:r>
    </w:p>
    <w:p/>
    <w:p>
      <w:r>
        <w:t>前端通过图表、热力图、雷达图等方式展示分析结果，使平台从“生成工具”扩展为“学习反馈系统”。</w:t>
      </w:r>
    </w:p>
    <w:p/>
    <w:p>
      <w:pPr>
        <w:pStyle w:val="Heading3"/>
      </w:pPr>
      <w:r>
        <w:t>6.8 多模态能力设计</w:t>
      </w:r>
    </w:p>
    <w:p/>
    <w:p>
      <w:r>
        <w:t>系统已封装的讯飞能力包括：</w:t>
      </w:r>
    </w:p>
    <w:p/>
    <w:p>
      <w:pPr>
        <w:pStyle w:val="ListBullet"/>
      </w:pPr>
      <w:r>
        <w:t>星火大模型备用通道。</w:t>
      </w:r>
    </w:p>
    <w:p>
      <w:pPr>
        <w:pStyle w:val="ListBullet"/>
      </w:pPr>
      <w:r>
        <w:t>数字人会话接口。</w:t>
      </w:r>
    </w:p>
    <w:p>
      <w:pPr>
        <w:pStyle w:val="ListBullet"/>
      </w:pPr>
      <w:r>
        <w:t>语音识别接口。</w:t>
      </w:r>
    </w:p>
    <w:p>
      <w:pPr>
        <w:pStyle w:val="ListBullet"/>
      </w:pPr>
      <w:r>
        <w:t>语音合成接口。</w:t>
      </w:r>
    </w:p>
    <w:p>
      <w:pPr>
        <w:pStyle w:val="ListBullet"/>
      </w:pPr>
      <w:r>
        <w:t>视频生成接口。</w:t>
      </w:r>
    </w:p>
    <w:p>
      <w:pPr>
        <w:pStyle w:val="ListBullet"/>
      </w:pPr>
      <w:r>
        <w:t>PPT 报告生成接口。</w:t>
      </w:r>
    </w:p>
    <w:p/>
    <w:p>
      <w:r>
        <w:t>需要明确说明的是：后端已经具备真实的讯飞接口接入逻辑；为了保证演示稳定性，前端数字人页面保留了部分演示与降级处理逻辑。这种设计是工程上对“真实能力”和“展示稳定性”之间平衡的结果。</w:t>
      </w:r>
    </w:p>
    <w:p/>
    <w:p>
      <w:pPr>
        <w:pStyle w:val="Heading3"/>
      </w:pPr>
      <w:r>
        <w:t>6.9 流式事件设计</w:t>
      </w:r>
    </w:p>
    <w:p/>
    <w:p>
      <w:r>
        <w:t>系统通过 SSE 持续向前端推送关键事件，主要包括：</w:t>
      </w:r>
    </w:p>
    <w:p/>
    <w:tbl>
      <w:tblPr>
        <w:tblStyle w:val="TableGrid"/>
        <w:tblW w:type="auto" w:w="0"/>
        <w:jc w:val="center"/>
        <w:tblLook w:firstColumn="1" w:firstRow="1" w:lastColumn="0" w:lastRow="0" w:noHBand="0" w:noVBand="1" w:val="04A0"/>
      </w:tblPr>
      <w:tblGrid>
        <w:gridCol w:w="4320"/>
        <w:gridCol w:w="4320"/>
      </w:tblGrid>
      <w:tr>
        <w:tc>
          <w:tcPr>
            <w:tcW w:type="dxa" w:w="4320"/>
          </w:tcPr>
          <w:p>
            <w:r>
              <w:t>事件名</w:t>
            </w:r>
          </w:p>
        </w:tc>
        <w:tc>
          <w:tcPr>
            <w:tcW w:type="dxa" w:w="4320"/>
          </w:tcPr>
          <w:p>
            <w:r>
              <w:t>作用</w:t>
            </w:r>
          </w:p>
        </w:tc>
      </w:tr>
      <w:tr>
        <w:tc>
          <w:tcPr>
            <w:tcW w:type="dxa" w:w="4320"/>
          </w:tcPr>
          <w:p>
            <w:r>
              <w:t>agent_start</w:t>
            </w:r>
          </w:p>
        </w:tc>
        <w:tc>
          <w:tcPr>
            <w:tcW w:type="dxa" w:w="4320"/>
          </w:tcPr>
          <w:p>
            <w:r>
              <w:t>某个 Agent 开始执行</w:t>
            </w:r>
          </w:p>
        </w:tc>
      </w:tr>
      <w:tr>
        <w:tc>
          <w:tcPr>
            <w:tcW w:type="dxa" w:w="4320"/>
          </w:tcPr>
          <w:p>
            <w:r>
              <w:t>agent_thinking</w:t>
            </w:r>
          </w:p>
        </w:tc>
        <w:tc>
          <w:tcPr>
            <w:tcW w:type="dxa" w:w="4320"/>
          </w:tcPr>
          <w:p>
            <w:r>
              <w:t>中间推理或状态提示</w:t>
            </w:r>
          </w:p>
        </w:tc>
      </w:tr>
      <w:tr>
        <w:tc>
          <w:tcPr>
            <w:tcW w:type="dxa" w:w="4320"/>
          </w:tcPr>
          <w:p>
            <w:r>
              <w:t>agent_chunk</w:t>
            </w:r>
          </w:p>
        </w:tc>
        <w:tc>
          <w:tcPr>
            <w:tcW w:type="dxa" w:w="4320"/>
          </w:tcPr>
          <w:p>
            <w:r>
              <w:t>流式内容片段</w:t>
            </w:r>
          </w:p>
        </w:tc>
      </w:tr>
      <w:tr>
        <w:tc>
          <w:tcPr>
            <w:tcW w:type="dxa" w:w="4320"/>
          </w:tcPr>
          <w:p>
            <w:r>
              <w:t>agent_complete</w:t>
            </w:r>
          </w:p>
        </w:tc>
        <w:tc>
          <w:tcPr>
            <w:tcW w:type="dxa" w:w="4320"/>
          </w:tcPr>
          <w:p>
            <w:r>
              <w:t>单个 Agent 完成</w:t>
            </w:r>
          </w:p>
        </w:tc>
      </w:tr>
      <w:tr>
        <w:tc>
          <w:tcPr>
            <w:tcW w:type="dxa" w:w="4320"/>
          </w:tcPr>
          <w:p>
            <w:r>
              <w:t>agent_error</w:t>
            </w:r>
          </w:p>
        </w:tc>
        <w:tc>
          <w:tcPr>
            <w:tcW w:type="dxa" w:w="4320"/>
          </w:tcPr>
          <w:p>
            <w:r>
              <w:t>单个 Agent 执行异常</w:t>
            </w:r>
          </w:p>
        </w:tc>
      </w:tr>
      <w:tr>
        <w:tc>
          <w:tcPr>
            <w:tcW w:type="dxa" w:w="4320"/>
          </w:tcPr>
          <w:p>
            <w:r>
              <w:t>orchestrator_plan</w:t>
            </w:r>
          </w:p>
        </w:tc>
        <w:tc>
          <w:tcPr>
            <w:tcW w:type="dxa" w:w="4320"/>
          </w:tcPr>
          <w:p>
            <w:r>
              <w:t>编排计划说明</w:t>
            </w:r>
          </w:p>
        </w:tc>
      </w:tr>
      <w:tr>
        <w:tc>
          <w:tcPr>
            <w:tcW w:type="dxa" w:w="4320"/>
          </w:tcPr>
          <w:p>
            <w:r>
              <w:t>orchestration_complete</w:t>
            </w:r>
          </w:p>
        </w:tc>
        <w:tc>
          <w:tcPr>
            <w:tcW w:type="dxa" w:w="4320"/>
          </w:tcPr>
          <w:p>
            <w:r>
              <w:t>全部资源生成完成</w:t>
            </w:r>
          </w:p>
        </w:tc>
      </w:tr>
    </w:tbl>
    <w:p/>
    <w:p/>
    <w:p>
      <w:r>
        <w:t>这种事件流设计增强了系统的实时性、可解释性与展示效果。</w:t>
      </w:r>
    </w:p>
    <w:p/>
    <w:p>
      <w:pPr>
        <w:pStyle w:val="Heading2"/>
      </w:pPr>
      <w:r>
        <w:t>7. 数据设计</w:t>
      </w:r>
    </w:p>
    <w:p/>
    <w:p>
      <w:pPr>
        <w:pStyle w:val="Heading3"/>
      </w:pPr>
      <w:r>
        <w:t>7.1 核心数据表</w:t>
      </w:r>
    </w:p>
    <w:p/>
    <w:tbl>
      <w:tblPr>
        <w:tblStyle w:val="TableGrid"/>
        <w:tblW w:type="auto" w:w="0"/>
        <w:jc w:val="center"/>
        <w:tblLook w:firstColumn="1" w:firstRow="1" w:lastColumn="0" w:lastRow="0" w:noHBand="0" w:noVBand="1" w:val="04A0"/>
      </w:tblPr>
      <w:tblGrid>
        <w:gridCol w:w="4320"/>
        <w:gridCol w:w="4320"/>
      </w:tblGrid>
      <w:tr>
        <w:tc>
          <w:tcPr>
            <w:tcW w:type="dxa" w:w="4320"/>
          </w:tcPr>
          <w:p>
            <w:r>
              <w:t>数据表</w:t>
            </w:r>
          </w:p>
        </w:tc>
        <w:tc>
          <w:tcPr>
            <w:tcW w:type="dxa" w:w="4320"/>
          </w:tcPr>
          <w:p>
            <w:r>
              <w:t>主要用途</w:t>
            </w:r>
          </w:p>
        </w:tc>
      </w:tr>
      <w:tr>
        <w:tc>
          <w:tcPr>
            <w:tcW w:type="dxa" w:w="4320"/>
          </w:tcPr>
          <w:p>
            <w:r>
              <w:t>users</w:t>
            </w:r>
          </w:p>
        </w:tc>
        <w:tc>
          <w:tcPr>
            <w:tcW w:type="dxa" w:w="4320"/>
          </w:tcPr>
          <w:p>
            <w:r>
              <w:t>用户认证、角色与账户信息</w:t>
            </w:r>
          </w:p>
        </w:tc>
      </w:tr>
      <w:tr>
        <w:tc>
          <w:tcPr>
            <w:tcW w:type="dxa" w:w="4320"/>
          </w:tcPr>
          <w:p>
            <w:r>
              <w:t>student_profiles</w:t>
            </w:r>
          </w:p>
        </w:tc>
        <w:tc>
          <w:tcPr>
            <w:tcW w:type="dxa" w:w="4320"/>
          </w:tcPr>
          <w:p>
            <w:r>
              <w:t>学生画像与维度数据</w:t>
            </w:r>
          </w:p>
        </w:tc>
      </w:tr>
      <w:tr>
        <w:tc>
          <w:tcPr>
            <w:tcW w:type="dxa" w:w="4320"/>
          </w:tcPr>
          <w:p>
            <w:r>
              <w:t>learning_paths</w:t>
            </w:r>
          </w:p>
        </w:tc>
        <w:tc>
          <w:tcPr>
            <w:tcW w:type="dxa" w:w="4320"/>
          </w:tcPr>
          <w:p>
            <w:r>
              <w:t>学习路径与阶段信息</w:t>
            </w:r>
          </w:p>
        </w:tc>
      </w:tr>
      <w:tr>
        <w:tc>
          <w:tcPr>
            <w:tcW w:type="dxa" w:w="4320"/>
          </w:tcPr>
          <w:p>
            <w:r>
              <w:t>questions</w:t>
            </w:r>
          </w:p>
        </w:tc>
        <w:tc>
          <w:tcPr>
            <w:tcW w:type="dxa" w:w="4320"/>
          </w:tcPr>
          <w:p>
            <w:r>
              <w:t>题目内容、类型、答案、知识点、难度</w:t>
            </w:r>
          </w:p>
        </w:tc>
      </w:tr>
      <w:tr>
        <w:tc>
          <w:tcPr>
            <w:tcW w:type="dxa" w:w="4320"/>
          </w:tcPr>
          <w:p>
            <w:r>
              <w:t>answer_records</w:t>
            </w:r>
          </w:p>
        </w:tc>
        <w:tc>
          <w:tcPr>
            <w:tcW w:type="dxa" w:w="4320"/>
          </w:tcPr>
          <w:p>
            <w:r>
              <w:t>用户答题记录与作答表现</w:t>
            </w:r>
          </w:p>
        </w:tc>
      </w:tr>
      <w:tr>
        <w:tc>
          <w:tcPr>
            <w:tcW w:type="dxa" w:w="4320"/>
          </w:tcPr>
          <w:p>
            <w:r>
              <w:t>learning_resources</w:t>
            </w:r>
          </w:p>
        </w:tc>
        <w:tc>
          <w:tcPr>
            <w:tcW w:type="dxa" w:w="4320"/>
          </w:tcPr>
          <w:p>
            <w:r>
              <w:t>资源内容、类型与元数据</w:t>
            </w:r>
          </w:p>
        </w:tc>
      </w:tr>
      <w:tr>
        <w:tc>
          <w:tcPr>
            <w:tcW w:type="dxa" w:w="4320"/>
          </w:tcPr>
          <w:p>
            <w:r>
              <w:t>conversations</w:t>
            </w:r>
          </w:p>
        </w:tc>
        <w:tc>
          <w:tcPr>
            <w:tcW w:type="dxa" w:w="4320"/>
          </w:tcPr>
          <w:p>
            <w:r>
              <w:t>对话历史与上下文记录</w:t>
            </w:r>
          </w:p>
        </w:tc>
      </w:tr>
      <w:tr>
        <w:tc>
          <w:tcPr>
            <w:tcW w:type="dxa" w:w="4320"/>
          </w:tcPr>
          <w:p>
            <w:r>
              <w:t>review_schedules</w:t>
            </w:r>
          </w:p>
        </w:tc>
        <w:tc>
          <w:tcPr>
            <w:tcW w:type="dxa" w:w="4320"/>
          </w:tcPr>
          <w:p>
            <w:r>
              <w:t>基于 SM-2 的复习调度信息</w:t>
            </w:r>
          </w:p>
        </w:tc>
      </w:tr>
    </w:tbl>
    <w:p/>
    <w:p/>
    <w:p>
      <w:pPr>
        <w:pStyle w:val="Heading3"/>
      </w:pPr>
      <w:r>
        <w:t>7.2 数据闭环说明</w:t>
      </w:r>
    </w:p>
    <w:p/>
    <w:p>
      <w:r>
        <w:t>本项目最重要的数据价值在于形成学习闭环，而不是孤立保存数据。系统的数据流可以概括为：</w:t>
      </w:r>
    </w:p>
    <w:p/>
    <w:p>
      <w:r>
        <w:t>学生画像输入 -&gt; 生成学习路径与资源 -&gt; 用户练习与对话 -&gt; 形成答题记录和错题数据 -&gt; 驱动复习调度和学情分析 -&gt; 结果再反哺画像与下一轮资源生成。</w:t>
      </w:r>
    </w:p>
    <w:p/>
    <w:p>
      <w:pPr>
        <w:jc w:val="center"/>
      </w:pPr>
      <w:r>
        <w:drawing>
          <wp:inline xmlns:a="http://schemas.openxmlformats.org/drawingml/2006/main" xmlns:pic="http://schemas.openxmlformats.org/drawingml/2006/picture">
            <wp:extent cx="5669280" cy="3191948"/>
            <wp:docPr id="5" name="Picture 5"/>
            <wp:cNvGraphicFramePr>
              <a:graphicFrameLocks noChangeAspect="1"/>
            </wp:cNvGraphicFramePr>
            <a:graphic>
              <a:graphicData uri="http://schemas.openxmlformats.org/drawingml/2006/picture">
                <pic:pic>
                  <pic:nvPicPr>
                    <pic:cNvPr id="0" name="learning_closed_loop.png"/>
                    <pic:cNvPicPr/>
                  </pic:nvPicPr>
                  <pic:blipFill>
                    <a:blip r:embed="rId12"/>
                    <a:stretch>
                      <a:fillRect/>
                    </a:stretch>
                  </pic:blipFill>
                  <pic:spPr>
                    <a:xfrm>
                      <a:off x="0" y="0"/>
                      <a:ext cx="5669280" cy="3191948"/>
                    </a:xfrm>
                    <a:prstGeom prst="rect"/>
                  </pic:spPr>
                </pic:pic>
              </a:graphicData>
            </a:graphic>
          </wp:inline>
        </w:drawing>
      </w:r>
    </w:p>
    <w:p>
      <w:pPr>
        <w:jc w:val="center"/>
      </w:pPr>
      <w:r>
        <w:rPr>
          <w:rFonts w:ascii="Microsoft YaHei" w:hAnsi="Microsoft YaHei" w:eastAsia="Microsoft YaHei"/>
          <w:sz w:val="20"/>
        </w:rPr>
        <w:t>图3 学习闭环与数据回流图</w:t>
      </w:r>
    </w:p>
    <w:p/>
    <w:p>
      <w:pPr>
        <w:pStyle w:val="Heading3"/>
      </w:pPr>
      <w:r>
        <w:t>7.3 数据设计特点</w:t>
      </w:r>
    </w:p>
    <w:p/>
    <w:p>
      <w:pPr>
        <w:pStyle w:val="ListBullet"/>
      </w:pPr>
      <w:r>
        <w:t>数据表较少但职责清晰，适合教学型与竞赛型项目部署。</w:t>
      </w:r>
    </w:p>
    <w:p>
      <w:pPr>
        <w:pStyle w:val="ListBullet"/>
      </w:pPr>
      <w:r>
        <w:t>将结构化字段与 JSON 扩展字段结合，兼顾规范性与灵活性。</w:t>
      </w:r>
    </w:p>
    <w:p>
      <w:pPr>
        <w:pStyle w:val="ListBullet"/>
      </w:pPr>
      <w:r>
        <w:t>既支持静态基础数据，也支持学习过程中持续增长的动态行为数据。</w:t>
      </w:r>
    </w:p>
    <w:p/>
    <w:p>
      <w:pPr>
        <w:pStyle w:val="Heading2"/>
      </w:pPr>
      <w:r>
        <w:t>8. 接口与部署设计</w:t>
      </w:r>
    </w:p>
    <w:p/>
    <w:p>
      <w:pPr>
        <w:pStyle w:val="Heading3"/>
      </w:pPr>
      <w:r>
        <w:t>8.1 接口分层</w:t>
      </w:r>
    </w:p>
    <w:p/>
    <w:p>
      <w:r>
        <w:t>当前 23 个 API 模块主要可以归纳为以下类别：</w:t>
      </w:r>
    </w:p>
    <w:p/>
    <w:tbl>
      <w:tblPr>
        <w:tblStyle w:val="TableGrid"/>
        <w:tblW w:type="auto" w:w="0"/>
        <w:jc w:val="center"/>
        <w:tblLook w:firstColumn="1" w:firstRow="1" w:lastColumn="0" w:lastRow="0" w:noHBand="0" w:noVBand="1" w:val="04A0"/>
      </w:tblPr>
      <w:tblGrid>
        <w:gridCol w:w="4320"/>
        <w:gridCol w:w="4320"/>
      </w:tblGrid>
      <w:tr>
        <w:tc>
          <w:tcPr>
            <w:tcW w:type="dxa" w:w="4320"/>
          </w:tcPr>
          <w:p>
            <w:r>
              <w:t>接口类别</w:t>
            </w:r>
          </w:p>
        </w:tc>
        <w:tc>
          <w:tcPr>
            <w:tcW w:type="dxa" w:w="4320"/>
          </w:tcPr>
          <w:p>
            <w:r>
              <w:t>代表模块</w:t>
            </w:r>
          </w:p>
        </w:tc>
      </w:tr>
      <w:tr>
        <w:tc>
          <w:tcPr>
            <w:tcW w:type="dxa" w:w="4320"/>
          </w:tcPr>
          <w:p>
            <w:r>
              <w:t>身份认证</w:t>
            </w:r>
          </w:p>
        </w:tc>
        <w:tc>
          <w:tcPr>
            <w:tcW w:type="dxa" w:w="4320"/>
          </w:tcPr>
          <w:p>
            <w:r>
              <w:t>auth、admin</w:t>
            </w:r>
          </w:p>
        </w:tc>
      </w:tr>
      <w:tr>
        <w:tc>
          <w:tcPr>
            <w:tcW w:type="dxa" w:w="4320"/>
          </w:tcPr>
          <w:p>
            <w:r>
              <w:t>学生画像</w:t>
            </w:r>
          </w:p>
        </w:tc>
        <w:tc>
          <w:tcPr>
            <w:tcW w:type="dxa" w:w="4320"/>
          </w:tcPr>
          <w:p>
            <w:r>
              <w:t>profile</w:t>
            </w:r>
          </w:p>
        </w:tc>
      </w:tr>
      <w:tr>
        <w:tc>
          <w:tcPr>
            <w:tcW w:type="dxa" w:w="4320"/>
          </w:tcPr>
          <w:p>
            <w:r>
              <w:t>智能对话</w:t>
            </w:r>
          </w:p>
        </w:tc>
        <w:tc>
          <w:tcPr>
            <w:tcW w:type="dxa" w:w="4320"/>
          </w:tcPr>
          <w:p>
            <w:r>
              <w:t>chat、xfyun、voice、tts</w:t>
            </w:r>
          </w:p>
        </w:tc>
      </w:tr>
      <w:tr>
        <w:tc>
          <w:tcPr>
            <w:tcW w:type="dxa" w:w="4320"/>
          </w:tcPr>
          <w:p>
            <w:r>
              <w:t>多智能体资源生成</w:t>
            </w:r>
          </w:p>
        </w:tc>
        <w:tc>
          <w:tcPr>
            <w:tcW w:type="dxa" w:w="4320"/>
          </w:tcPr>
          <w:p>
            <w:r>
              <w:t>agent_stream、resources、learning_resources</w:t>
            </w:r>
          </w:p>
        </w:tc>
      </w:tr>
      <w:tr>
        <w:tc>
          <w:tcPr>
            <w:tcW w:type="dxa" w:w="4320"/>
          </w:tcPr>
          <w:p>
            <w:r>
              <w:t>学习路径与题库</w:t>
            </w:r>
          </w:p>
        </w:tc>
        <w:tc>
          <w:tcPr>
            <w:tcW w:type="dxa" w:w="4320"/>
          </w:tcPr>
          <w:p>
            <w:r>
              <w:t>paths、questions、review、knowledge_graph</w:t>
            </w:r>
          </w:p>
        </w:tc>
      </w:tr>
      <w:tr>
        <w:tc>
          <w:tcPr>
            <w:tcW w:type="dxa" w:w="4320"/>
          </w:tcPr>
          <w:p>
            <w:r>
              <w:t>分析与知识支撑</w:t>
            </w:r>
          </w:p>
        </w:tc>
        <w:tc>
          <w:tcPr>
            <w:tcW w:type="dxa" w:w="4320"/>
          </w:tcPr>
          <w:p>
            <w:r>
              <w:t>analytics、knowledge</w:t>
            </w:r>
          </w:p>
        </w:tc>
      </w:tr>
      <w:tr>
        <w:tc>
          <w:tcPr>
            <w:tcW w:type="dxa" w:w="4320"/>
          </w:tcPr>
          <w:p>
            <w:r>
              <w:t>扩展能力</w:t>
            </w:r>
          </w:p>
        </w:tc>
        <w:tc>
          <w:tcPr>
            <w:tcW w:type="dxa" w:w="4320"/>
          </w:tcPr>
          <w:p>
            <w:r>
              <w:t>virtual_human、video_generate、ppt_report、code_sandbox</w:t>
            </w:r>
          </w:p>
        </w:tc>
      </w:tr>
    </w:tbl>
    <w:p/>
    <w:p/>
    <w:p>
      <w:pPr>
        <w:pStyle w:val="Heading3"/>
      </w:pPr>
      <w:r>
        <w:t>8.2 部署方式</w:t>
      </w:r>
    </w:p>
    <w:p/>
    <w:p>
      <w:r>
        <w:t>项目支持两种常见部署方式：</w:t>
      </w:r>
    </w:p>
    <w:p/>
    <w:p>
      <w:pPr>
        <w:pStyle w:val="ListNumber"/>
      </w:pPr>
      <w:r>
        <w:t>本地开发部署：适合参赛开发、调试和教学演示。</w:t>
      </w:r>
    </w:p>
    <w:p>
      <w:pPr>
        <w:pStyle w:val="ListNumber"/>
      </w:pPr>
      <w:r>
        <w:t>Docker 部署：适合快速复现实验环境与集中展示。</w:t>
      </w:r>
    </w:p>
    <w:p/>
    <w:p>
      <w:r>
        <w:t>基础环境依赖包括 Python 3.11+、Node.js 18+、SQLite，以及按需配置的 DeepSeek、讯飞星火、讯飞数字人和 SMTP 服务。</w:t>
      </w:r>
    </w:p>
    <w:p/>
    <w:p>
      <w:pPr>
        <w:pStyle w:val="Heading3"/>
      </w:pPr>
      <w:r>
        <w:t>8.3 安全与容错设计</w:t>
      </w:r>
    </w:p>
    <w:p/>
    <w:p>
      <w:pPr>
        <w:pStyle w:val="ListBullet"/>
      </w:pPr>
      <w:r>
        <w:t>使用 JWT 管理用户认证。</w:t>
      </w:r>
    </w:p>
    <w:p>
      <w:pPr>
        <w:pStyle w:val="ListBullet"/>
      </w:pPr>
      <w:r>
        <w:t>使用 bcrypt 处理密码哈希。</w:t>
      </w:r>
    </w:p>
    <w:p>
      <w:pPr>
        <w:pStyle w:val="ListBullet"/>
      </w:pPr>
      <w:r>
        <w:t>代码沙箱具备危险关键词拦截与超时限制。</w:t>
      </w:r>
    </w:p>
    <w:p>
      <w:pPr>
        <w:pStyle w:val="ListBullet"/>
      </w:pPr>
      <w:r>
        <w:t>LLM 调用采用主备通道，主通道异常时可降级到备用通道。</w:t>
      </w:r>
    </w:p>
    <w:p>
      <w:pPr>
        <w:pStyle w:val="ListBullet"/>
      </w:pPr>
      <w:r>
        <w:t>数字人前端保留降级逻辑，以减轻外部接口波动对展示的影响。</w:t>
      </w:r>
    </w:p>
    <w:p/>
    <w:p>
      <w:pPr>
        <w:pStyle w:val="Heading2"/>
      </w:pPr>
      <w:r>
        <w:t>9. 测试验证与工程完成度</w:t>
      </w:r>
    </w:p>
    <w:p/>
    <w:p>
      <w:pPr>
        <w:pStyle w:val="Heading3"/>
      </w:pPr>
      <w:r>
        <w:t>9.1 工程完成度概览</w:t>
      </w:r>
    </w:p>
    <w:p/>
    <w:p>
      <w:pPr>
        <w:jc w:val="center"/>
      </w:pPr>
      <w:r>
        <w:drawing>
          <wp:inline xmlns:a="http://schemas.openxmlformats.org/drawingml/2006/main" xmlns:pic="http://schemas.openxmlformats.org/drawingml/2006/picture">
            <wp:extent cx="5669280" cy="2715537"/>
            <wp:docPr id="6" name="Picture 6"/>
            <wp:cNvGraphicFramePr>
              <a:graphicFrameLocks noChangeAspect="1"/>
            </wp:cNvGraphicFramePr>
            <a:graphic>
              <a:graphicData uri="http://schemas.openxmlformats.org/drawingml/2006/picture">
                <pic:pic>
                  <pic:nvPicPr>
                    <pic:cNvPr id="0" name="engineering_metrics.png"/>
                    <pic:cNvPicPr/>
                  </pic:nvPicPr>
                  <pic:blipFill>
                    <a:blip r:embed="rId13"/>
                    <a:stretch>
                      <a:fillRect/>
                    </a:stretch>
                  </pic:blipFill>
                  <pic:spPr>
                    <a:xfrm>
                      <a:off x="0" y="0"/>
                      <a:ext cx="5669280" cy="2715537"/>
                    </a:xfrm>
                    <a:prstGeom prst="rect"/>
                  </pic:spPr>
                </pic:pic>
              </a:graphicData>
            </a:graphic>
          </wp:inline>
        </w:drawing>
      </w:r>
    </w:p>
    <w:p>
      <w:pPr>
        <w:jc w:val="center"/>
      </w:pPr>
      <w:r>
        <w:rPr>
          <w:rFonts w:ascii="Microsoft YaHei" w:hAnsi="Microsoft YaHei" w:eastAsia="Microsoft YaHei"/>
          <w:sz w:val="20"/>
        </w:rPr>
        <w:t>图4 工程实现指标概览</w:t>
      </w:r>
    </w:p>
    <w:p/>
    <w:p>
      <w:pPr>
        <w:pStyle w:val="Heading3"/>
      </w:pPr>
      <w:r>
        <w:t>9.2 验证重点</w:t>
      </w:r>
    </w:p>
    <w:p/>
    <w:p>
      <w:r>
        <w:t>当前项目的验证重点主要包括：</w:t>
      </w:r>
    </w:p>
    <w:p/>
    <w:p>
      <w:pPr>
        <w:pStyle w:val="ListNumber"/>
      </w:pPr>
      <w:r>
        <w:t>认证、画像、路径、资源生成主流程是否贯通。</w:t>
      </w:r>
    </w:p>
    <w:p>
      <w:pPr>
        <w:pStyle w:val="ListNumber"/>
      </w:pPr>
      <w:r>
        <w:t>多 Agent 协同与 SSE 流式事件是否可正常工作。</w:t>
      </w:r>
    </w:p>
    <w:p>
      <w:pPr>
        <w:pStyle w:val="ListNumber"/>
      </w:pPr>
      <w:r>
        <w:t>题库、错题、复习、学情分析等数据闭环是否建立。</w:t>
      </w:r>
    </w:p>
    <w:p>
      <w:pPr>
        <w:pStyle w:val="ListNumber"/>
      </w:pPr>
      <w:r>
        <w:t>知识图谱、代码沙箱与多模态能力是否具备基础可调用性。</w:t>
      </w:r>
    </w:p>
    <w:p/>
    <w:p>
      <w:pPr>
        <w:pStyle w:val="Heading3"/>
      </w:pPr>
      <w:r>
        <w:t>9.3 工程事实</w:t>
      </w:r>
    </w:p>
    <w:p/>
    <w:tbl>
      <w:tblPr>
        <w:tblStyle w:val="TableGrid"/>
        <w:tblW w:type="auto" w:w="0"/>
        <w:jc w:val="center"/>
        <w:tblLook w:firstColumn="1" w:firstRow="1" w:lastColumn="0" w:lastRow="0" w:noHBand="0" w:noVBand="1" w:val="04A0"/>
      </w:tblPr>
      <w:tblGrid>
        <w:gridCol w:w="4320"/>
        <w:gridCol w:w="4320"/>
      </w:tblGrid>
      <w:tr>
        <w:tc>
          <w:tcPr>
            <w:tcW w:type="dxa" w:w="4320"/>
          </w:tcPr>
          <w:p>
            <w:r>
              <w:t>指标</w:t>
            </w:r>
          </w:p>
        </w:tc>
        <w:tc>
          <w:tcPr>
            <w:tcW w:type="dxa" w:w="4320"/>
          </w:tcPr>
          <w:p>
            <w:r>
              <w:t>当前结果</w:t>
            </w:r>
          </w:p>
        </w:tc>
      </w:tr>
      <w:tr>
        <w:tc>
          <w:tcPr>
            <w:tcW w:type="dxa" w:w="4320"/>
          </w:tcPr>
          <w:p>
            <w:r>
              <w:t>专职 Agent 数量</w:t>
            </w:r>
          </w:p>
        </w:tc>
        <w:tc>
          <w:tcPr>
            <w:tcW w:type="dxa" w:w="4320"/>
          </w:tcPr>
          <w:p>
            <w:r>
              <w:t>7</w:t>
            </w:r>
          </w:p>
        </w:tc>
      </w:tr>
      <w:tr>
        <w:tc>
          <w:tcPr>
            <w:tcW w:type="dxa" w:w="4320"/>
          </w:tcPr>
          <w:p>
            <w:r>
              <w:t>API 模块数量</w:t>
            </w:r>
          </w:p>
        </w:tc>
        <w:tc>
          <w:tcPr>
            <w:tcW w:type="dxa" w:w="4320"/>
          </w:tcPr>
          <w:p>
            <w:r>
              <w:t>23</w:t>
            </w:r>
          </w:p>
        </w:tc>
      </w:tr>
      <w:tr>
        <w:tc>
          <w:tcPr>
            <w:tcW w:type="dxa" w:w="4320"/>
          </w:tcPr>
          <w:p>
            <w:r>
              <w:t>路由接口数量</w:t>
            </w:r>
          </w:p>
        </w:tc>
        <w:tc>
          <w:tcPr>
            <w:tcW w:type="dxa" w:w="4320"/>
          </w:tcPr>
          <w:p>
            <w:r>
              <w:t>76</w:t>
            </w:r>
          </w:p>
        </w:tc>
      </w:tr>
      <w:tr>
        <w:tc>
          <w:tcPr>
            <w:tcW w:type="dxa" w:w="4320"/>
          </w:tcPr>
          <w:p>
            <w:r>
              <w:t>前端页面数量</w:t>
            </w:r>
          </w:p>
        </w:tc>
        <w:tc>
          <w:tcPr>
            <w:tcW w:type="dxa" w:w="4320"/>
          </w:tcPr>
          <w:p>
            <w:r>
              <w:t>17</w:t>
            </w:r>
          </w:p>
        </w:tc>
      </w:tr>
      <w:tr>
        <w:tc>
          <w:tcPr>
            <w:tcW w:type="dxa" w:w="4320"/>
          </w:tcPr>
          <w:p>
            <w:r>
              <w:t>核心业务表数量</w:t>
            </w:r>
          </w:p>
        </w:tc>
        <w:tc>
          <w:tcPr>
            <w:tcW w:type="dxa" w:w="4320"/>
          </w:tcPr>
          <w:p>
            <w:r>
              <w:t>8</w:t>
            </w:r>
          </w:p>
        </w:tc>
      </w:tr>
      <w:tr>
        <w:tc>
          <w:tcPr>
            <w:tcW w:type="dxa" w:w="4320"/>
          </w:tcPr>
          <w:p>
            <w:r>
              <w:t>内置知识图谱节点</w:t>
            </w:r>
          </w:p>
        </w:tc>
        <w:tc>
          <w:tcPr>
            <w:tcW w:type="dxa" w:w="4320"/>
          </w:tcPr>
          <w:p>
            <w:r>
              <w:t>约 20</w:t>
            </w:r>
          </w:p>
        </w:tc>
      </w:tr>
    </w:tbl>
    <w:p/>
    <w:p/>
    <w:p>
      <w:pPr>
        <w:pStyle w:val="Heading3"/>
      </w:pPr>
      <w:r>
        <w:t>9.4 当前不足</w:t>
      </w:r>
    </w:p>
    <w:p/>
    <w:p>
      <w:r>
        <w:t>虽然项目已经形成较完整的业务闭环，但从标准软件工程角度看，仍有进一步提升空间：</w:t>
      </w:r>
    </w:p>
    <w:p/>
    <w:p>
      <w:pPr>
        <w:pStyle w:val="ListBullet"/>
      </w:pPr>
      <w:r>
        <w:t>自动化测试体系仍可继续加强。</w:t>
      </w:r>
    </w:p>
    <w:p>
      <w:pPr>
        <w:pStyle w:val="ListBullet"/>
      </w:pPr>
      <w:r>
        <w:t>多模态联调需要在更稳定的外部环境下做更系统验证。</w:t>
      </w:r>
    </w:p>
    <w:p>
      <w:pPr>
        <w:pStyle w:val="ListBullet"/>
      </w:pPr>
      <w:r>
        <w:t>当前数据库和知识库设计偏轻量，后续可扩展为更强的数据基础设施。</w:t>
      </w:r>
    </w:p>
    <w:p>
      <w:pPr>
        <w:pStyle w:val="ListBullet"/>
      </w:pPr>
      <w:r>
        <w:t>数字人前端仍有演示化逻辑，后续可继续向真实业务交互收敛。</w:t>
      </w:r>
    </w:p>
    <w:p/>
    <w:p>
      <w:pPr>
        <w:pStyle w:val="Heading2"/>
      </w:pPr>
      <w:r>
        <w:t>10. 创新点与项目特色</w:t>
      </w:r>
    </w:p>
    <w:p/>
    <w:p>
      <w:pPr>
        <w:pStyle w:val="Heading3"/>
      </w:pPr>
      <w:r>
        <w:t>10.1 多智能体分工协同</w:t>
      </w:r>
    </w:p>
    <w:p/>
    <w:p>
      <w:r>
        <w:t>项目不是简单调用一个大模型接口，而是将画像分析、文档、导图、题目、代码、路径和答疑分解为独立 Agent，再通过 Orchestrator 协同完成任务，结构上更符合复杂学习场景。</w:t>
      </w:r>
    </w:p>
    <w:p/>
    <w:p>
      <w:pPr>
        <w:pStyle w:val="Heading3"/>
      </w:pPr>
      <w:r>
        <w:t>10.2 画像驱动的个性化生成</w:t>
      </w:r>
    </w:p>
    <w:p/>
    <w:p>
      <w:r>
        <w:t>系统把学生画像嵌入到资源生成与答疑过程中，使内容输出与解释策略能够适配不同用户，而不是统一生成。</w:t>
      </w:r>
    </w:p>
    <w:p/>
    <w:p>
      <w:pPr>
        <w:pStyle w:val="Heading3"/>
      </w:pPr>
      <w:r>
        <w:t>10.3 面向学习全过程的闭环设计</w:t>
      </w:r>
    </w:p>
    <w:p/>
    <w:p>
      <w:r>
        <w:t>项目将路径、资源、练习、错题、复习、分析和画像更新串成一条连续链路，体现出平台型设计，而不是功能点堆叠。</w:t>
      </w:r>
    </w:p>
    <w:p/>
    <w:p>
      <w:pPr>
        <w:pStyle w:val="Heading3"/>
      </w:pPr>
      <w:r>
        <w:t>10.4 轻量级可落地工程实现</w:t>
      </w:r>
    </w:p>
    <w:p/>
    <w:p>
      <w:r>
        <w:t>项目采用 SQLite、本地知识图谱、轻量 RAG 与纯 Python 编排机制，降低了部署门槛，更适合教学环境、竞赛环境与中小规模试验。</w:t>
      </w:r>
    </w:p>
    <w:p/>
    <w:p>
      <w:pPr>
        <w:pStyle w:val="Heading3"/>
      </w:pPr>
      <w:r>
        <w:t>10.5 讯飞生态融合展示</w:t>
      </w:r>
    </w:p>
    <w:p/>
    <w:p>
      <w:r>
        <w:t>项目把数字人、语音、视频和 PPT 等能力纳入统一业务框架中，使系统既具备技术实现价值，也具备较强的答辩展示表现力。</w:t>
      </w:r>
    </w:p>
    <w:p/>
    <w:p>
      <w:pPr>
        <w:pStyle w:val="Heading2"/>
      </w:pPr>
      <w:r>
        <w:t>11. 结论与后续规划</w:t>
      </w:r>
    </w:p>
    <w:p/>
    <w:p>
      <w:r>
        <w:t>AutoLearning V2 已经具备较为完整的个性化学习平台雏形。项目从业务逻辑上形成了“画像驱动 - 资源生成 - 练习训练 - 错题复习 - 学情反馈 - 再次生成”的学习闭环；从工程结构上形成了“前端 - 后端 - 编排 - 服务 - 数据”的分层架构；从展示层面则具备数字人、语音、视频与 PPT 等多模态扩展能力。</w:t>
      </w:r>
    </w:p>
    <w:p/>
    <w:p>
      <w:r>
        <w:t>后续可重点沿以下方向继续演进：</w:t>
      </w:r>
    </w:p>
    <w:p/>
    <w:p>
      <w:pPr>
        <w:pStyle w:val="ListNumber"/>
      </w:pPr>
      <w:r>
        <w:t>补充自动化测试与性能测试。</w:t>
      </w:r>
    </w:p>
    <w:p>
      <w:pPr>
        <w:pStyle w:val="ListNumber"/>
      </w:pPr>
      <w:r>
        <w:t>扩展更多课程领域知识图谱，而不仅限于机器学习主题。</w:t>
      </w:r>
    </w:p>
    <w:p>
      <w:pPr>
        <w:pStyle w:val="ListNumber"/>
      </w:pPr>
      <w:r>
        <w:t>加强教师端与管理员端的数据运营能力。</w:t>
      </w:r>
    </w:p>
    <w:p>
      <w:pPr>
        <w:pStyle w:val="ListNumber"/>
      </w:pPr>
      <w:r>
        <w:t>进一步减少前端演示逻辑，增强真实业务链路的一致性。</w:t>
      </w:r>
    </w:p>
    <w:p/>
    <w:p>
      <w:pPr>
        <w:pStyle w:val="Heading2"/>
      </w:pPr>
      <w:r>
        <w:t>12. 参考资料</w:t>
      </w:r>
    </w:p>
    <w:p/>
    <w:p>
      <w:r>
        <w:t>以下资料主要用于提炼项目书结构规范与软件工程文档写法，而非直接照搬内容：</w:t>
      </w:r>
    </w:p>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来源</w:t>
            </w:r>
          </w:p>
        </w:tc>
        <w:tc>
          <w:tcPr>
            <w:tcW w:type="dxa" w:w="2880"/>
          </w:tcPr>
          <w:p>
            <w:r>
              <w:t>参考价值</w:t>
            </w:r>
          </w:p>
        </w:tc>
        <w:tc>
          <w:tcPr>
            <w:tcW w:type="dxa" w:w="2880"/>
          </w:tcPr>
          <w:p>
            <w:r>
              <w:t>链接</w:t>
            </w:r>
          </w:p>
        </w:tc>
      </w:tr>
      <w:tr>
        <w:tc>
          <w:tcPr>
            <w:tcW w:type="dxa" w:w="2880"/>
          </w:tcPr>
          <w:p>
            <w:r>
              <w:t>成都信息工程大学相关通知页</w:t>
            </w:r>
          </w:p>
        </w:tc>
        <w:tc>
          <w:tcPr>
            <w:tcW w:type="dxa" w:w="2880"/>
          </w:tcPr>
          <w:p>
            <w:r>
              <w:t>了解竞赛材料组织方式与参赛要求导向</w:t>
            </w:r>
          </w:p>
        </w:tc>
        <w:tc>
          <w:tcPr>
            <w:tcW w:type="dxa" w:w="2880"/>
          </w:tcPr>
          <w:p>
            <w:r>
              <w:t>https://www.cuit.edu.cn/info/1006/16577.htm</w:t>
            </w:r>
          </w:p>
        </w:tc>
      </w:tr>
      <w:tr>
        <w:tc>
          <w:tcPr>
            <w:tcW w:type="dxa" w:w="2880"/>
          </w:tcPr>
          <w:p>
            <w:r>
              <w:t>北京语言大学计算机设计大赛开发文档说明</w:t>
            </w:r>
          </w:p>
        </w:tc>
        <w:tc>
          <w:tcPr>
            <w:tcW w:type="dxa" w:w="2880"/>
          </w:tcPr>
          <w:p>
            <w:r>
              <w:t>提炼“作品设计与开发文档”写法与展示逻辑</w:t>
            </w:r>
          </w:p>
        </w:tc>
        <w:tc>
          <w:tcPr>
            <w:tcW w:type="dxa" w:w="2880"/>
          </w:tcPr>
          <w:p>
            <w:r>
              <w:t>https://jsjds.blcu.edu.cn/info/1043/1144.htm</w:t>
            </w:r>
          </w:p>
        </w:tc>
      </w:tr>
      <w:tr>
        <w:tc>
          <w:tcPr>
            <w:tcW w:type="dxa" w:w="2880"/>
          </w:tcPr>
          <w:p>
            <w:r>
              <w:t>北京语言大学相关开发文档示例页</w:t>
            </w:r>
          </w:p>
        </w:tc>
        <w:tc>
          <w:tcPr>
            <w:tcW w:type="dxa" w:w="2880"/>
          </w:tcPr>
          <w:p>
            <w:r>
              <w:t>参考作品文档章节组织方式</w:t>
            </w:r>
          </w:p>
        </w:tc>
        <w:tc>
          <w:tcPr>
            <w:tcW w:type="dxa" w:w="2880"/>
          </w:tcPr>
          <w:p>
            <w:r>
              <w:t>https://jsjds.blcu.edu.cn/info/1045/1785.htm</w:t>
            </w:r>
          </w:p>
        </w:tc>
      </w:tr>
      <w:tr>
        <w:tc>
          <w:tcPr>
            <w:tcW w:type="dxa" w:w="2880"/>
          </w:tcPr>
          <w:p>
            <w:r>
              <w:t>上海交通大学软件工程文档模板页</w:t>
            </w:r>
          </w:p>
        </w:tc>
        <w:tc>
          <w:tcPr>
            <w:tcW w:type="dxa" w:w="2880"/>
          </w:tcPr>
          <w:p>
            <w:r>
              <w:t>参考标准软件工程文档结构</w:t>
            </w:r>
          </w:p>
        </w:tc>
        <w:tc>
          <w:tcPr>
            <w:tcW w:type="dxa" w:w="2880"/>
          </w:tcPr>
          <w:p>
            <w:r>
              <w:t>https://base.sjtu.edu.cn/se/Templates.html</w:t>
            </w:r>
          </w:p>
        </w:tc>
      </w:tr>
      <w:tr>
        <w:tc>
          <w:tcPr>
            <w:tcW w:type="dxa" w:w="2880"/>
          </w:tcPr>
          <w:p>
            <w:r>
              <w:t>青软创新集团竞赛说明页</w:t>
            </w:r>
          </w:p>
        </w:tc>
        <w:tc>
          <w:tcPr>
            <w:tcW w:type="dxa" w:w="2880"/>
          </w:tcPr>
          <w:p>
            <w:r>
              <w:t>参考项目计划书与竞赛材料常见要点</w:t>
            </w:r>
          </w:p>
        </w:tc>
        <w:tc>
          <w:tcPr>
            <w:tcW w:type="dxa" w:w="2880"/>
          </w:tcPr>
          <w:p>
            <w:r>
              <w:t>https://itshixun.com/news/%E5%A4%A7%E8%B5%9B%E6%8A%A5%E5%90%8D%E4%BB%85%E5%89%8D1%E5%A4%A9%EF%BC%8C%E8%BF%99%E4%BA%9B%E5%86%85%E5%AE%B9%E4%BD%A0%E6%8F%90%E4%BA%A4%E4%BA%86%E5%90%97%EF%BC%9F/</w:t>
            </w:r>
          </w:p>
        </w:tc>
      </w:tr>
      <w:tr>
        <w:tc>
          <w:tcPr>
            <w:tcW w:type="dxa" w:w="2880"/>
          </w:tcPr>
          <w:p>
            <w:r>
              <w:t>英特尔杯与高校公开模板 PDF</w:t>
            </w:r>
          </w:p>
        </w:tc>
        <w:tc>
          <w:tcPr>
            <w:tcW w:type="dxa" w:w="2880"/>
          </w:tcPr>
          <w:p>
            <w:r>
              <w:t>参考竞赛型项目书中的封面、成员、摘要、实施计划等写法</w:t>
            </w:r>
          </w:p>
        </w:tc>
        <w:tc>
          <w:tcPr>
            <w:tcW w:type="dxa" w:w="2880"/>
          </w:tcPr>
          <w:p>
            <w:r>
              <w:t>https://www.scse.uestc.edu.cn/__local/F/71/F6/5CFB9071B270EB2A1CE940427CE_62BECE1E_8C127.pdf?e=.pdf</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icrosoft YaHei" w:hAnsi="Microsoft YaHei" w:eastAsia="Microsoft Ya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