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A4232C"/>
          <w:sz w:val="18"/>
        </w:rPr>
        <w:t>TOOLKIT ARTIFACT 1  ·  STUDENT TEMPLATE  ·  2 POINTS</w:t>
      </w:r>
    </w:p>
    <w:p>
      <w:pPr>
        <w:spacing w:before="40" w:after="40"/>
      </w:pPr>
      <w:r>
        <w:rPr>
          <w:rFonts w:ascii="Calibri" w:hAnsi="Calibri"/>
          <w:b/>
          <w:sz w:val="40"/>
        </w:rPr>
        <w:t>Scope-of-Competence Map</w:t>
      </w:r>
    </w:p>
    <w:p>
      <w:pPr>
        <w:spacing w:after="240"/>
      </w:pPr>
      <w:r>
        <w:rPr>
          <w:i/>
          <w:color w:val="6B6B6B"/>
          <w:sz w:val="20"/>
        </w:rPr>
        <w:t>Module 01 · Week 01</w:t>
      </w:r>
    </w:p>
    <w:p>
      <w:pPr>
        <w:spacing w:after="120"/>
      </w:pPr>
      <w:r>
        <w:rPr>
          <w:rFonts w:ascii="Calibri" w:hAnsi="Calibri"/>
          <w:sz w:val="21"/>
        </w:rPr>
        <w:t>The first artifact of your Practitioner Ethics Toolkit — a self-assessment map you'll carry into fieldwork and supervision. Use this template if helpful; design your own layout if you prefer.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STUDENT INFO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Population / Setting: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1. Current Scope</w:t>
      </w:r>
    </w:p>
    <w:p>
      <w:r>
        <w:rPr>
          <w:rFonts w:ascii="Calibri" w:hAnsi="Calibri"/>
          <w:i/>
          <w:color w:val="6B6B6B"/>
          <w:sz w:val="20"/>
        </w:rPr>
        <w:t>Areas of competence you can defensibly claim now — training + supervised hours + outcomes. Name populations, settings, and procedures specifically (e.g., "FBA + function-based BIPs with school-age verbal autistic learners in elementary public-school classrooms").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2. Developing Scope</w:t>
      </w:r>
    </w:p>
    <w:p>
      <w:r>
        <w:rPr>
          <w:rFonts w:ascii="Calibri" w:hAnsi="Calibri"/>
          <w:i/>
          <w:color w:val="6B6B6B"/>
          <w:sz w:val="20"/>
        </w:rPr>
        <w:t>Areas where you have some training but are not yet independently competent. For each, identify what supervision or training would close the gap and your timeline.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3. Out of Scope</w:t>
      </w:r>
    </w:p>
    <w:p>
      <w:r>
        <w:rPr>
          <w:rFonts w:ascii="Calibri" w:hAnsi="Calibri"/>
          <w:i/>
          <w:color w:val="6B6B6B"/>
          <w:sz w:val="20"/>
        </w:rPr>
        <w:t>Areas that are clearly beyond your competence and how you would handle a referral or refusal — including a draft of the language you'd use with a supervisor who pushes back.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4. Cultural &amp; Population Considerations</w:t>
      </w:r>
    </w:p>
    <w:p>
      <w:r>
        <w:rPr>
          <w:rFonts w:ascii="Calibri" w:hAnsi="Calibri"/>
          <w:i/>
          <w:color w:val="6B6B6B"/>
          <w:sz w:val="20"/>
        </w:rPr>
        <w:t>CLD groups, age ranges, disability profiles, and settings where your scope has specific limitations or strengths. Be honest about communities where you have demonstrated capability vs. assumed capability.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5. 90-Day Action Plan</w:t>
      </w:r>
    </w:p>
    <w:p>
      <w:r>
        <w:rPr>
          <w:rFonts w:ascii="Calibri" w:hAnsi="Calibri"/>
          <w:i/>
          <w:color w:val="6B6B6B"/>
          <w:sz w:val="20"/>
        </w:rPr>
        <w:t>One concrete step you'll take in the next 90 days to expand your scope ethically. Specific enough that a supervisor reading this could check whether you actually did it.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GRADING</w:t>
      </w:r>
    </w:p>
    <w:p>
      <w:pPr>
        <w:spacing w:after="120"/>
      </w:pPr>
      <w:r>
        <w:rPr>
          <w:rFonts w:ascii="Calibri" w:hAnsi="Calibri"/>
          <w:i/>
          <w:sz w:val="20"/>
        </w:rPr>
        <w:t>Met / Approaching / Not Yet rubric across the 5 required sections. A 1-page document is sufficient; Design your own layout if you prefer.</w:t>
      </w:r>
    </w:p>
    <w:p>
      <w:pPr>
        <w:spacing w:before="360"/>
        <w:jc w:val="center"/>
      </w:pPr>
      <w:r>
        <w:rPr>
          <w:i/>
          <w:color w:val="6B6B6B"/>
          <w:sz w:val="16"/>
        </w:rPr>
        <w:t>ECPSE 729 · Ethics &amp; Professionalism in Applied Behavior Analysis  ·  Summer 2026  ·  Dr. Lenwood Gibson · Queens College, CUNY  ·  Module 01 · Week 01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