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A4232C"/>
          <w:sz w:val="18"/>
        </w:rPr>
        <w:t>TOOLKIT ARTIFACT 2  ·  STUDENT TEMPLATE  ·  2 POINTS</w:t>
      </w:r>
    </w:p>
    <w:p>
      <w:pPr>
        <w:spacing w:before="40" w:after="40"/>
      </w:pPr>
      <w:r>
        <w:rPr>
          <w:rFonts w:ascii="Calibri" w:hAnsi="Calibri"/>
          <w:b/>
          <w:sz w:val="40"/>
        </w:rPr>
        <w:t>Assent-Monitoring Protocol</w:t>
      </w:r>
    </w:p>
    <w:p>
      <w:pPr>
        <w:spacing w:after="240"/>
      </w:pPr>
      <w:r>
        <w:rPr>
          <w:i/>
          <w:color w:val="6B6B6B"/>
          <w:sz w:val="20"/>
        </w:rPr>
        <w:t>Module 02 · Week 02</w:t>
      </w:r>
    </w:p>
    <w:p>
      <w:pPr>
        <w:spacing w:after="120"/>
      </w:pPr>
      <w:r>
        <w:rPr>
          <w:rFonts w:ascii="Calibri" w:hAnsi="Calibri"/>
          <w:sz w:val="21"/>
        </w:rPr>
        <w:t>An assent-monitoring protocol you'd carry into your next session. Specific to your population. Use this template if helpful; design your own layout if you prefer.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STUDENT INFO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744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Population / Setting: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1. Operational Definition of Assent</w:t>
      </w:r>
    </w:p>
    <w:p>
      <w:r>
        <w:rPr>
          <w:rFonts w:ascii="Calibri" w:hAnsi="Calibri"/>
          <w:i/>
          <w:color w:val="6B6B6B"/>
          <w:sz w:val="20"/>
        </w:rPr>
        <w:t>For your population: what behaviors count as giving assent? Withholding it? Withdrawing it? Be specific to the developmental level and communication profile of clients you serve. Topographies, latencies, accompanying behaviors.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2. Monitoring Procedure</w:t>
      </w:r>
    </w:p>
    <w:p>
      <w:r>
        <w:rPr>
          <w:rFonts w:ascii="Calibri" w:hAnsi="Calibri"/>
          <w:i/>
          <w:color w:val="6B6B6B"/>
          <w:sz w:val="20"/>
        </w:rPr>
        <w:t>What you observe each session and how you record it. Indirect observation, direct observation, or both. Frequency, duration, or rating scale — your choice, justify it.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3. Decision Rules</w:t>
      </w:r>
    </w:p>
    <w:p>
      <w:r>
        <w:rPr>
          <w:rFonts w:ascii="Calibri" w:hAnsi="Calibri"/>
          <w:i/>
          <w:color w:val="6B6B6B"/>
          <w:sz w:val="20"/>
        </w:rPr>
        <w:t>What level of assent withdrawal triggers (a) a procedural modification within session, (b) a stop-and-check conversation with the caregiver, (c) reconsideration of the program?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4. Documentation</w:t>
      </w:r>
    </w:p>
    <w:p>
      <w:r>
        <w:rPr>
          <w:rFonts w:ascii="Calibri" w:hAnsi="Calibri"/>
          <w:i/>
          <w:color w:val="6B6B6B"/>
          <w:sz w:val="20"/>
        </w:rPr>
        <w:t>Where does this evidence live — session notes, BIP, supervision log? How would another BCBA reading it know what assent looked like for this client this week?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5. Worked Example</w:t>
      </w:r>
    </w:p>
    <w:p>
      <w:r>
        <w:rPr>
          <w:rFonts w:ascii="Calibri" w:hAnsi="Calibri"/>
          <w:i/>
          <w:color w:val="6B6B6B"/>
          <w:sz w:val="20"/>
        </w:rPr>
        <w:t>One session where assent was unclear and how your protocol resolved it. Real or composite — name the behaviors observed and the decision made.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GRADING</w:t>
      </w:r>
    </w:p>
    <w:p>
      <w:pPr>
        <w:spacing w:after="120"/>
      </w:pPr>
      <w:r>
        <w:rPr>
          <w:rFonts w:ascii="Calibri" w:hAnsi="Calibri"/>
          <w:i/>
          <w:sz w:val="20"/>
        </w:rPr>
        <w:t>Met / Approaching / Not Yet rubric across the 5 required sections. A 1-page document is sufficient; Design your own layout if you prefer.</w:t>
      </w:r>
    </w:p>
    <w:p>
      <w:pPr>
        <w:spacing w:before="360"/>
        <w:jc w:val="center"/>
      </w:pPr>
      <w:r>
        <w:rPr>
          <w:i/>
          <w:color w:val="6B6B6B"/>
          <w:sz w:val="16"/>
        </w:rPr>
        <w:t>ECPSE 729 · Ethics &amp; Professionalism in Applied Behavior Analysis  ·  Summer 2026  ·  Dr. Lenwood Gibson · Queens College, CUNY  ·  Module 02 · Week 02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