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900E3D" w14:textId="77777777" w:rsidR="00D7600C" w:rsidRDefault="00D7600C" w:rsidP="00D7600C">
      <w:pPr>
        <w:pStyle w:val="Heading1"/>
        <w:ind w:left="0" w:firstLine="0"/>
      </w:pPr>
      <w:r>
        <w:t>Appendix A</w:t>
      </w:r>
    </w:p>
    <w:p w14:paraId="397EFDAC" w14:textId="77777777" w:rsidR="00D7600C" w:rsidRDefault="00D7600C" w:rsidP="00D7600C">
      <w:pPr>
        <w:keepNext/>
        <w:ind w:firstLine="0"/>
        <w:jc w:val="center"/>
      </w:pPr>
      <w:r>
        <w:rPr>
          <w:noProof/>
        </w:rPr>
        <w:drawing>
          <wp:inline distT="0" distB="0" distL="0" distR="0" wp14:anchorId="72F82C10" wp14:editId="35BF4C5D">
            <wp:extent cx="4834368" cy="3200400"/>
            <wp:effectExtent l="9525" t="9525" r="9525" b="9525"/>
            <wp:docPr id="2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
                    <a:srcRect l="7117" t="13949" r="7470" b="12878"/>
                    <a:stretch>
                      <a:fillRect/>
                    </a:stretch>
                  </pic:blipFill>
                  <pic:spPr>
                    <a:xfrm>
                      <a:off x="0" y="0"/>
                      <a:ext cx="4834368" cy="3200400"/>
                    </a:xfrm>
                    <a:prstGeom prst="rect">
                      <a:avLst/>
                    </a:prstGeom>
                    <a:ln w="9525">
                      <a:solidFill>
                        <a:srgbClr val="000000"/>
                      </a:solidFill>
                      <a:prstDash val="solid"/>
                    </a:ln>
                  </pic:spPr>
                </pic:pic>
              </a:graphicData>
            </a:graphic>
          </wp:inline>
        </w:drawing>
      </w:r>
    </w:p>
    <w:p w14:paraId="57D67C36" w14:textId="1DA896AE" w:rsidR="00D7600C" w:rsidRPr="00195951" w:rsidRDefault="00D7600C" w:rsidP="00D7600C">
      <w:pPr>
        <w:pBdr>
          <w:top w:val="nil"/>
          <w:left w:val="nil"/>
          <w:bottom w:val="nil"/>
          <w:right w:val="nil"/>
          <w:between w:val="nil"/>
        </w:pBdr>
        <w:spacing w:after="200" w:line="240" w:lineRule="auto"/>
        <w:jc w:val="center"/>
      </w:pPr>
      <w:bookmarkStart w:id="0" w:name="_28h4qwu" w:colFirst="0" w:colLast="0"/>
      <w:bookmarkEnd w:id="0"/>
      <w:r>
        <w:rPr>
          <w:b/>
          <w:color w:val="000000"/>
        </w:rPr>
        <w:t xml:space="preserve">Fig. A.1. </w:t>
      </w:r>
      <w:r w:rsidRPr="00195951">
        <w:t>Location and number of soil samples</w:t>
      </w:r>
      <w:r w:rsidR="003D63E5">
        <w:t xml:space="preserve"> contained in the database </w:t>
      </w:r>
    </w:p>
    <w:p w14:paraId="5A67FD74" w14:textId="77777777" w:rsidR="00D7600C" w:rsidRDefault="00D7600C" w:rsidP="00D7600C">
      <w:pPr>
        <w:sectPr w:rsidR="00D7600C" w:rsidSect="00B878FA">
          <w:pgSz w:w="15840" w:h="12240" w:orient="landscape"/>
          <w:pgMar w:top="1440" w:right="1440" w:bottom="1440" w:left="1440" w:header="720" w:footer="720" w:gutter="0"/>
          <w:pgNumType w:start="1"/>
          <w:cols w:space="720"/>
          <w:docGrid w:linePitch="326"/>
        </w:sectPr>
      </w:pPr>
    </w:p>
    <w:p w14:paraId="6273432D" w14:textId="6C4EC88C" w:rsidR="00D7600C" w:rsidRDefault="00D7600C" w:rsidP="00D7600C">
      <w:pPr>
        <w:keepNext/>
        <w:pBdr>
          <w:top w:val="nil"/>
          <w:left w:val="nil"/>
          <w:bottom w:val="nil"/>
          <w:right w:val="nil"/>
          <w:between w:val="nil"/>
        </w:pBdr>
        <w:spacing w:after="200" w:line="240" w:lineRule="auto"/>
        <w:ind w:firstLine="0"/>
        <w:rPr>
          <w:b/>
          <w:color w:val="000000"/>
        </w:rPr>
      </w:pPr>
      <w:bookmarkStart w:id="1" w:name="_nmf14n" w:colFirst="0" w:colLast="0"/>
      <w:bookmarkEnd w:id="1"/>
      <w:r>
        <w:rPr>
          <w:b/>
          <w:color w:val="000000"/>
        </w:rPr>
        <w:lastRenderedPageBreak/>
        <w:t xml:space="preserve">Table A.1. </w:t>
      </w:r>
      <w:r w:rsidRPr="002149D1">
        <w:rPr>
          <w:color w:val="000000"/>
        </w:rPr>
        <w:t xml:space="preserve">Highlights of </w:t>
      </w:r>
      <w:r w:rsidR="003D63E5">
        <w:rPr>
          <w:color w:val="000000"/>
        </w:rPr>
        <w:t>the database compiled for this research</w:t>
      </w:r>
    </w:p>
    <w:tbl>
      <w:tblPr>
        <w:tblW w:w="12959" w:type="dxa"/>
        <w:tblBorders>
          <w:top w:val="single" w:sz="4" w:space="0" w:color="000000"/>
          <w:bottom w:val="single" w:sz="4" w:space="0" w:color="000000"/>
        </w:tblBorders>
        <w:tblLayout w:type="fixed"/>
        <w:tblLook w:val="0400" w:firstRow="0" w:lastRow="0" w:firstColumn="0" w:lastColumn="0" w:noHBand="0" w:noVBand="1"/>
      </w:tblPr>
      <w:tblGrid>
        <w:gridCol w:w="1855"/>
        <w:gridCol w:w="941"/>
        <w:gridCol w:w="1988"/>
        <w:gridCol w:w="1164"/>
        <w:gridCol w:w="3502"/>
        <w:gridCol w:w="1078"/>
        <w:gridCol w:w="1135"/>
        <w:gridCol w:w="1296"/>
      </w:tblGrid>
      <w:tr w:rsidR="00D7600C" w14:paraId="47584ED3" w14:textId="77777777" w:rsidTr="00B878FA">
        <w:tc>
          <w:tcPr>
            <w:tcW w:w="1856" w:type="dxa"/>
            <w:tcBorders>
              <w:top w:val="single" w:sz="4" w:space="0" w:color="000000"/>
              <w:bottom w:val="single" w:sz="4" w:space="0" w:color="000000"/>
            </w:tcBorders>
            <w:vAlign w:val="center"/>
          </w:tcPr>
          <w:p w14:paraId="7AE4EEBC"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References</w:t>
            </w:r>
          </w:p>
        </w:tc>
        <w:tc>
          <w:tcPr>
            <w:tcW w:w="941" w:type="dxa"/>
            <w:tcBorders>
              <w:top w:val="single" w:sz="4" w:space="0" w:color="000000"/>
              <w:bottom w:val="single" w:sz="4" w:space="0" w:color="000000"/>
            </w:tcBorders>
            <w:vAlign w:val="center"/>
          </w:tcPr>
          <w:p w14:paraId="3BA796E3"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No. of Soils</w:t>
            </w:r>
          </w:p>
        </w:tc>
        <w:tc>
          <w:tcPr>
            <w:tcW w:w="1988" w:type="dxa"/>
            <w:tcBorders>
              <w:top w:val="single" w:sz="4" w:space="0" w:color="000000"/>
              <w:bottom w:val="single" w:sz="4" w:space="0" w:color="000000"/>
            </w:tcBorders>
            <w:vAlign w:val="center"/>
          </w:tcPr>
          <w:p w14:paraId="27544E38"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USCS of each soil type</w:t>
            </w:r>
          </w:p>
        </w:tc>
        <w:tc>
          <w:tcPr>
            <w:tcW w:w="1164" w:type="dxa"/>
            <w:tcBorders>
              <w:top w:val="single" w:sz="4" w:space="0" w:color="000000"/>
              <w:bottom w:val="single" w:sz="4" w:space="0" w:color="000000"/>
            </w:tcBorders>
            <w:vAlign w:val="center"/>
          </w:tcPr>
          <w:p w14:paraId="68498652"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No. of Data Points</w:t>
            </w:r>
          </w:p>
        </w:tc>
        <w:tc>
          <w:tcPr>
            <w:tcW w:w="3502" w:type="dxa"/>
            <w:tcBorders>
              <w:top w:val="single" w:sz="4" w:space="0" w:color="000000"/>
              <w:bottom w:val="single" w:sz="4" w:space="0" w:color="000000"/>
            </w:tcBorders>
            <w:vAlign w:val="center"/>
          </w:tcPr>
          <w:p w14:paraId="67B2D8AB"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Location</w:t>
            </w:r>
          </w:p>
        </w:tc>
        <w:tc>
          <w:tcPr>
            <w:tcW w:w="1078" w:type="dxa"/>
            <w:tcBorders>
              <w:top w:val="single" w:sz="4" w:space="0" w:color="000000"/>
              <w:bottom w:val="single" w:sz="4" w:space="0" w:color="000000"/>
            </w:tcBorders>
            <w:vAlign w:val="center"/>
          </w:tcPr>
          <w:p w14:paraId="532F1301"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 Sand</w:t>
            </w:r>
          </w:p>
        </w:tc>
        <w:tc>
          <w:tcPr>
            <w:tcW w:w="1135" w:type="dxa"/>
            <w:tcBorders>
              <w:top w:val="single" w:sz="4" w:space="0" w:color="000000"/>
              <w:bottom w:val="single" w:sz="4" w:space="0" w:color="000000"/>
            </w:tcBorders>
            <w:vAlign w:val="center"/>
          </w:tcPr>
          <w:p w14:paraId="4FF8E301"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 Silt</w:t>
            </w:r>
          </w:p>
        </w:tc>
        <w:tc>
          <w:tcPr>
            <w:tcW w:w="1296" w:type="dxa"/>
            <w:tcBorders>
              <w:top w:val="single" w:sz="4" w:space="0" w:color="000000"/>
              <w:bottom w:val="single" w:sz="4" w:space="0" w:color="000000"/>
            </w:tcBorders>
            <w:vAlign w:val="center"/>
          </w:tcPr>
          <w:p w14:paraId="1A298ECF"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 Clay</w:t>
            </w:r>
          </w:p>
        </w:tc>
      </w:tr>
      <w:tr w:rsidR="00D7600C" w14:paraId="33A695EA" w14:textId="77777777" w:rsidTr="00B878FA">
        <w:tc>
          <w:tcPr>
            <w:tcW w:w="1856" w:type="dxa"/>
            <w:tcBorders>
              <w:top w:val="single" w:sz="4" w:space="0" w:color="000000"/>
            </w:tcBorders>
            <w:vAlign w:val="center"/>
          </w:tcPr>
          <w:p w14:paraId="21D4D443" w14:textId="77777777" w:rsidR="00D7600C" w:rsidRPr="007274E0" w:rsidRDefault="00D7600C" w:rsidP="003D63E5">
            <w:pPr>
              <w:pBdr>
                <w:top w:val="nil"/>
                <w:left w:val="nil"/>
                <w:bottom w:val="nil"/>
                <w:right w:val="nil"/>
                <w:between w:val="nil"/>
              </w:pBdr>
              <w:spacing w:line="276" w:lineRule="auto"/>
              <w:ind w:firstLine="0"/>
              <w:rPr>
                <w:color w:val="000000"/>
              </w:rPr>
            </w:pPr>
            <w:r w:rsidRPr="007274E0">
              <w:rPr>
                <w:color w:val="000000"/>
              </w:rPr>
              <w:t>Davidson et al. (1962)</w:t>
            </w:r>
          </w:p>
        </w:tc>
        <w:tc>
          <w:tcPr>
            <w:tcW w:w="941" w:type="dxa"/>
            <w:tcBorders>
              <w:top w:val="single" w:sz="4" w:space="0" w:color="000000"/>
            </w:tcBorders>
            <w:vAlign w:val="center"/>
          </w:tcPr>
          <w:p w14:paraId="7CDFDF7C"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4</w:t>
            </w:r>
          </w:p>
        </w:tc>
        <w:tc>
          <w:tcPr>
            <w:tcW w:w="1988" w:type="dxa"/>
            <w:tcBorders>
              <w:top w:val="single" w:sz="4" w:space="0" w:color="000000"/>
            </w:tcBorders>
            <w:vAlign w:val="center"/>
          </w:tcPr>
          <w:p w14:paraId="338D8D63"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SP-SM, CH -3</w:t>
            </w:r>
          </w:p>
        </w:tc>
        <w:tc>
          <w:tcPr>
            <w:tcW w:w="1164" w:type="dxa"/>
            <w:tcBorders>
              <w:top w:val="single" w:sz="4" w:space="0" w:color="000000"/>
            </w:tcBorders>
            <w:vAlign w:val="center"/>
          </w:tcPr>
          <w:p w14:paraId="5875D3D3"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12</w:t>
            </w:r>
          </w:p>
        </w:tc>
        <w:tc>
          <w:tcPr>
            <w:tcW w:w="3502" w:type="dxa"/>
            <w:tcBorders>
              <w:top w:val="single" w:sz="4" w:space="0" w:color="000000"/>
            </w:tcBorders>
            <w:vAlign w:val="center"/>
          </w:tcPr>
          <w:p w14:paraId="3B4C1CB8" w14:textId="77777777" w:rsidR="00D7600C" w:rsidRDefault="00D7600C" w:rsidP="003D63E5">
            <w:pPr>
              <w:pBdr>
                <w:top w:val="nil"/>
                <w:left w:val="nil"/>
                <w:bottom w:val="nil"/>
                <w:right w:val="nil"/>
                <w:between w:val="nil"/>
              </w:pBdr>
              <w:spacing w:line="276" w:lineRule="auto"/>
              <w:ind w:firstLine="0"/>
              <w:rPr>
                <w:color w:val="000000"/>
              </w:rPr>
            </w:pPr>
            <w:r>
              <w:rPr>
                <w:color w:val="000000"/>
              </w:rPr>
              <w:t>Sand collected from east central Iowa, clays collected from north central Florida, Illinois, and Iowa</w:t>
            </w:r>
          </w:p>
        </w:tc>
        <w:tc>
          <w:tcPr>
            <w:tcW w:w="1078" w:type="dxa"/>
            <w:tcBorders>
              <w:top w:val="single" w:sz="4" w:space="0" w:color="000000"/>
            </w:tcBorders>
            <w:vAlign w:val="center"/>
          </w:tcPr>
          <w:p w14:paraId="71F69B3A"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0-94-30</w:t>
            </w:r>
          </w:p>
        </w:tc>
        <w:tc>
          <w:tcPr>
            <w:tcW w:w="1135" w:type="dxa"/>
            <w:tcBorders>
              <w:top w:val="single" w:sz="4" w:space="0" w:color="000000"/>
            </w:tcBorders>
            <w:vAlign w:val="center"/>
          </w:tcPr>
          <w:p w14:paraId="1CADFEDA"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2-19-12</w:t>
            </w:r>
          </w:p>
        </w:tc>
        <w:tc>
          <w:tcPr>
            <w:tcW w:w="1296" w:type="dxa"/>
            <w:tcBorders>
              <w:top w:val="single" w:sz="4" w:space="0" w:color="000000"/>
            </w:tcBorders>
            <w:vAlign w:val="center"/>
          </w:tcPr>
          <w:p w14:paraId="5A16B18F"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6-100-71</w:t>
            </w:r>
          </w:p>
        </w:tc>
      </w:tr>
      <w:tr w:rsidR="00D7600C" w14:paraId="5EDBE670" w14:textId="77777777" w:rsidTr="00B878FA">
        <w:tc>
          <w:tcPr>
            <w:tcW w:w="1856" w:type="dxa"/>
            <w:vAlign w:val="center"/>
          </w:tcPr>
          <w:p w14:paraId="18D1F91E" w14:textId="77777777" w:rsidR="00D7600C" w:rsidRPr="007274E0" w:rsidRDefault="00D7600C" w:rsidP="003D63E5">
            <w:pPr>
              <w:pBdr>
                <w:top w:val="nil"/>
                <w:left w:val="nil"/>
                <w:bottom w:val="nil"/>
                <w:right w:val="nil"/>
                <w:between w:val="nil"/>
              </w:pBdr>
              <w:spacing w:line="276" w:lineRule="auto"/>
              <w:ind w:firstLine="0"/>
              <w:rPr>
                <w:color w:val="000000"/>
              </w:rPr>
            </w:pPr>
            <w:r w:rsidRPr="007274E0">
              <w:rPr>
                <w:color w:val="000000"/>
              </w:rPr>
              <w:t>Pietsch and Davidson (1961)</w:t>
            </w:r>
          </w:p>
        </w:tc>
        <w:tc>
          <w:tcPr>
            <w:tcW w:w="941" w:type="dxa"/>
            <w:vAlign w:val="center"/>
          </w:tcPr>
          <w:p w14:paraId="4A4EB5D6"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20</w:t>
            </w:r>
          </w:p>
        </w:tc>
        <w:tc>
          <w:tcPr>
            <w:tcW w:w="1988" w:type="dxa"/>
            <w:vAlign w:val="center"/>
          </w:tcPr>
          <w:p w14:paraId="48A2A696"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CH-4, CL-8, OL -4, OH-1, ML-2, SC-1</w:t>
            </w:r>
          </w:p>
        </w:tc>
        <w:tc>
          <w:tcPr>
            <w:tcW w:w="1164" w:type="dxa"/>
            <w:vAlign w:val="center"/>
          </w:tcPr>
          <w:p w14:paraId="22DDAC26"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101</w:t>
            </w:r>
          </w:p>
        </w:tc>
        <w:tc>
          <w:tcPr>
            <w:tcW w:w="3502" w:type="dxa"/>
            <w:vAlign w:val="center"/>
          </w:tcPr>
          <w:p w14:paraId="2D21F79C" w14:textId="77777777" w:rsidR="00D7600C" w:rsidRDefault="00D7600C" w:rsidP="003D63E5">
            <w:pPr>
              <w:pBdr>
                <w:top w:val="nil"/>
                <w:left w:val="nil"/>
                <w:bottom w:val="nil"/>
                <w:right w:val="nil"/>
                <w:between w:val="nil"/>
              </w:pBdr>
              <w:spacing w:line="276" w:lineRule="auto"/>
              <w:ind w:firstLine="0"/>
              <w:rPr>
                <w:color w:val="000000"/>
              </w:rPr>
            </w:pPr>
            <w:r>
              <w:rPr>
                <w:color w:val="000000"/>
              </w:rPr>
              <w:t>Soils were collected from all over Iowa considering the parent material.</w:t>
            </w:r>
          </w:p>
        </w:tc>
        <w:tc>
          <w:tcPr>
            <w:tcW w:w="1078" w:type="dxa"/>
            <w:vAlign w:val="center"/>
          </w:tcPr>
          <w:p w14:paraId="0B24F24B"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0-41-15</w:t>
            </w:r>
          </w:p>
        </w:tc>
        <w:tc>
          <w:tcPr>
            <w:tcW w:w="1135" w:type="dxa"/>
            <w:vAlign w:val="center"/>
          </w:tcPr>
          <w:p w14:paraId="236FD9D3"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15-81-48</w:t>
            </w:r>
          </w:p>
        </w:tc>
        <w:tc>
          <w:tcPr>
            <w:tcW w:w="1296" w:type="dxa"/>
            <w:vAlign w:val="center"/>
          </w:tcPr>
          <w:p w14:paraId="15043E6F"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13-69-35</w:t>
            </w:r>
          </w:p>
        </w:tc>
      </w:tr>
      <w:tr w:rsidR="00D7600C" w14:paraId="5E74CB48" w14:textId="77777777" w:rsidTr="00B878FA">
        <w:tc>
          <w:tcPr>
            <w:tcW w:w="1856" w:type="dxa"/>
            <w:vAlign w:val="center"/>
          </w:tcPr>
          <w:p w14:paraId="352446C8" w14:textId="77777777" w:rsidR="00D7600C" w:rsidRPr="007274E0" w:rsidRDefault="00D7600C" w:rsidP="003D63E5">
            <w:pPr>
              <w:pBdr>
                <w:top w:val="nil"/>
                <w:left w:val="nil"/>
                <w:bottom w:val="nil"/>
                <w:right w:val="nil"/>
                <w:between w:val="nil"/>
              </w:pBdr>
              <w:spacing w:line="276" w:lineRule="auto"/>
              <w:ind w:firstLine="0"/>
              <w:rPr>
                <w:color w:val="000000"/>
              </w:rPr>
            </w:pPr>
            <w:r w:rsidRPr="007274E0">
              <w:rPr>
                <w:color w:val="000000"/>
              </w:rPr>
              <w:t>Davidson and Bruns (1960)</w:t>
            </w:r>
          </w:p>
        </w:tc>
        <w:tc>
          <w:tcPr>
            <w:tcW w:w="941" w:type="dxa"/>
            <w:vAlign w:val="center"/>
          </w:tcPr>
          <w:p w14:paraId="4BBC364E"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3</w:t>
            </w:r>
          </w:p>
        </w:tc>
        <w:tc>
          <w:tcPr>
            <w:tcW w:w="1988" w:type="dxa"/>
            <w:vAlign w:val="center"/>
          </w:tcPr>
          <w:p w14:paraId="0E7C2B66" w14:textId="77777777" w:rsidR="00D7600C" w:rsidRDefault="00D7600C" w:rsidP="003D63E5">
            <w:pPr>
              <w:pBdr>
                <w:top w:val="nil"/>
                <w:left w:val="nil"/>
                <w:bottom w:val="nil"/>
                <w:right w:val="nil"/>
                <w:between w:val="nil"/>
              </w:pBdr>
              <w:spacing w:line="276" w:lineRule="auto"/>
              <w:ind w:firstLine="0"/>
              <w:jc w:val="center"/>
              <w:rPr>
                <w:color w:val="000000"/>
              </w:rPr>
            </w:pPr>
            <w:proofErr w:type="gramStart"/>
            <w:r>
              <w:rPr>
                <w:color w:val="000000"/>
              </w:rPr>
              <w:t>SM,ML</w:t>
            </w:r>
            <w:proofErr w:type="gramEnd"/>
            <w:r>
              <w:rPr>
                <w:color w:val="000000"/>
              </w:rPr>
              <w:t>,CL</w:t>
            </w:r>
          </w:p>
        </w:tc>
        <w:tc>
          <w:tcPr>
            <w:tcW w:w="1164" w:type="dxa"/>
            <w:vAlign w:val="center"/>
          </w:tcPr>
          <w:p w14:paraId="4C99B275"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15</w:t>
            </w:r>
          </w:p>
        </w:tc>
        <w:tc>
          <w:tcPr>
            <w:tcW w:w="3502" w:type="dxa"/>
            <w:vAlign w:val="center"/>
          </w:tcPr>
          <w:p w14:paraId="3F601A81" w14:textId="77777777" w:rsidR="00D7600C" w:rsidRDefault="00D7600C" w:rsidP="003D63E5">
            <w:pPr>
              <w:pBdr>
                <w:top w:val="nil"/>
                <w:left w:val="nil"/>
                <w:bottom w:val="nil"/>
                <w:right w:val="nil"/>
                <w:between w:val="nil"/>
              </w:pBdr>
              <w:spacing w:line="276" w:lineRule="auto"/>
              <w:ind w:firstLine="0"/>
              <w:rPr>
                <w:color w:val="000000"/>
              </w:rPr>
            </w:pPr>
            <w:r>
              <w:rPr>
                <w:color w:val="000000"/>
              </w:rPr>
              <w:t xml:space="preserve">Collected from Iowa </w:t>
            </w:r>
            <w:proofErr w:type="gramStart"/>
            <w:r>
              <w:rPr>
                <w:color w:val="000000"/>
              </w:rPr>
              <w:t>( Typical</w:t>
            </w:r>
            <w:proofErr w:type="gramEnd"/>
            <w:r>
              <w:rPr>
                <w:color w:val="000000"/>
              </w:rPr>
              <w:t xml:space="preserve"> widely spread material for stabilized road construction) </w:t>
            </w:r>
          </w:p>
        </w:tc>
        <w:tc>
          <w:tcPr>
            <w:tcW w:w="1078" w:type="dxa"/>
            <w:vAlign w:val="center"/>
          </w:tcPr>
          <w:p w14:paraId="64E5A532"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0-71-34</w:t>
            </w:r>
          </w:p>
        </w:tc>
        <w:tc>
          <w:tcPr>
            <w:tcW w:w="1135" w:type="dxa"/>
            <w:vAlign w:val="center"/>
          </w:tcPr>
          <w:p w14:paraId="58FF634D"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22-80-44</w:t>
            </w:r>
          </w:p>
        </w:tc>
        <w:tc>
          <w:tcPr>
            <w:tcW w:w="1296" w:type="dxa"/>
            <w:vAlign w:val="center"/>
          </w:tcPr>
          <w:p w14:paraId="58916FA4"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7-39-22</w:t>
            </w:r>
          </w:p>
        </w:tc>
      </w:tr>
      <w:tr w:rsidR="00D7600C" w14:paraId="5A2A1A3A" w14:textId="77777777" w:rsidTr="00B878FA">
        <w:tc>
          <w:tcPr>
            <w:tcW w:w="1856" w:type="dxa"/>
            <w:vAlign w:val="center"/>
          </w:tcPr>
          <w:p w14:paraId="41A767CA" w14:textId="77777777" w:rsidR="00D7600C" w:rsidRPr="007274E0" w:rsidRDefault="00D7600C" w:rsidP="003D63E5">
            <w:pPr>
              <w:pBdr>
                <w:top w:val="nil"/>
                <w:left w:val="nil"/>
                <w:bottom w:val="nil"/>
                <w:right w:val="nil"/>
                <w:between w:val="nil"/>
              </w:pBdr>
              <w:spacing w:line="276" w:lineRule="auto"/>
              <w:ind w:firstLine="0"/>
              <w:rPr>
                <w:color w:val="000000"/>
              </w:rPr>
            </w:pPr>
            <w:r w:rsidRPr="007274E0">
              <w:rPr>
                <w:color w:val="000000"/>
              </w:rPr>
              <w:t>Pietsch and Davidson (1961)</w:t>
            </w:r>
          </w:p>
        </w:tc>
        <w:tc>
          <w:tcPr>
            <w:tcW w:w="941" w:type="dxa"/>
            <w:vAlign w:val="center"/>
          </w:tcPr>
          <w:p w14:paraId="4E459A08"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5</w:t>
            </w:r>
          </w:p>
        </w:tc>
        <w:tc>
          <w:tcPr>
            <w:tcW w:w="1988" w:type="dxa"/>
            <w:vAlign w:val="center"/>
          </w:tcPr>
          <w:p w14:paraId="5F330317" w14:textId="77777777" w:rsidR="00D7600C" w:rsidRDefault="00D7600C" w:rsidP="003D63E5">
            <w:pPr>
              <w:pBdr>
                <w:top w:val="nil"/>
                <w:left w:val="nil"/>
                <w:bottom w:val="nil"/>
                <w:right w:val="nil"/>
                <w:between w:val="nil"/>
              </w:pBdr>
              <w:spacing w:line="276" w:lineRule="auto"/>
              <w:ind w:firstLine="0"/>
              <w:jc w:val="center"/>
              <w:rPr>
                <w:color w:val="000000"/>
              </w:rPr>
            </w:pPr>
            <w:proofErr w:type="gramStart"/>
            <w:r>
              <w:rPr>
                <w:color w:val="000000"/>
              </w:rPr>
              <w:t>ML,CH</w:t>
            </w:r>
            <w:proofErr w:type="gramEnd"/>
            <w:r>
              <w:rPr>
                <w:color w:val="000000"/>
              </w:rPr>
              <w:t>-2, CL-2</w:t>
            </w:r>
          </w:p>
        </w:tc>
        <w:tc>
          <w:tcPr>
            <w:tcW w:w="1164" w:type="dxa"/>
            <w:vAlign w:val="center"/>
          </w:tcPr>
          <w:p w14:paraId="430A6F8F"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19</w:t>
            </w:r>
          </w:p>
        </w:tc>
        <w:tc>
          <w:tcPr>
            <w:tcW w:w="3502" w:type="dxa"/>
            <w:vAlign w:val="center"/>
          </w:tcPr>
          <w:p w14:paraId="02669180" w14:textId="77777777" w:rsidR="00D7600C" w:rsidRDefault="00D7600C" w:rsidP="003D63E5">
            <w:pPr>
              <w:pBdr>
                <w:top w:val="nil"/>
                <w:left w:val="nil"/>
                <w:bottom w:val="nil"/>
                <w:right w:val="nil"/>
                <w:between w:val="nil"/>
              </w:pBdr>
              <w:spacing w:line="276" w:lineRule="auto"/>
              <w:ind w:firstLine="0"/>
              <w:rPr>
                <w:color w:val="000000"/>
              </w:rPr>
            </w:pPr>
            <w:r>
              <w:rPr>
                <w:color w:val="000000"/>
              </w:rPr>
              <w:t>Collected from Iowa - South eastern, northwestern, deep loess bordering the Missouri river.</w:t>
            </w:r>
          </w:p>
        </w:tc>
        <w:tc>
          <w:tcPr>
            <w:tcW w:w="1078" w:type="dxa"/>
            <w:vAlign w:val="center"/>
          </w:tcPr>
          <w:p w14:paraId="33E89918"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1-37-18</w:t>
            </w:r>
          </w:p>
        </w:tc>
        <w:tc>
          <w:tcPr>
            <w:tcW w:w="1135" w:type="dxa"/>
            <w:vAlign w:val="center"/>
          </w:tcPr>
          <w:p w14:paraId="7D45ED08"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15-81-40</w:t>
            </w:r>
          </w:p>
        </w:tc>
        <w:tc>
          <w:tcPr>
            <w:tcW w:w="1296" w:type="dxa"/>
            <w:vAlign w:val="center"/>
          </w:tcPr>
          <w:p w14:paraId="7EA34F67"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18-63-42</w:t>
            </w:r>
          </w:p>
        </w:tc>
      </w:tr>
      <w:tr w:rsidR="00D7600C" w14:paraId="4F1049E6" w14:textId="77777777" w:rsidTr="00B878FA">
        <w:tc>
          <w:tcPr>
            <w:tcW w:w="1856" w:type="dxa"/>
            <w:vAlign w:val="center"/>
          </w:tcPr>
          <w:p w14:paraId="1C3D0DFF" w14:textId="77777777" w:rsidR="00D7600C" w:rsidRPr="007274E0" w:rsidRDefault="00D7600C" w:rsidP="003D63E5">
            <w:pPr>
              <w:pBdr>
                <w:top w:val="nil"/>
                <w:left w:val="nil"/>
                <w:bottom w:val="nil"/>
                <w:right w:val="nil"/>
                <w:between w:val="nil"/>
              </w:pBdr>
              <w:spacing w:line="276" w:lineRule="auto"/>
              <w:ind w:firstLine="0"/>
              <w:rPr>
                <w:color w:val="000000"/>
              </w:rPr>
            </w:pPr>
            <w:r w:rsidRPr="007274E0">
              <w:rPr>
                <w:color w:val="000000"/>
              </w:rPr>
              <w:t>Remus and Davidson (1961)</w:t>
            </w:r>
          </w:p>
        </w:tc>
        <w:tc>
          <w:tcPr>
            <w:tcW w:w="941" w:type="dxa"/>
            <w:vAlign w:val="center"/>
          </w:tcPr>
          <w:p w14:paraId="6D4EAAD4"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9</w:t>
            </w:r>
          </w:p>
        </w:tc>
        <w:tc>
          <w:tcPr>
            <w:tcW w:w="1988" w:type="dxa"/>
            <w:vAlign w:val="center"/>
          </w:tcPr>
          <w:p w14:paraId="7DFC73E2"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CL-4, CH-3,</w:t>
            </w:r>
          </w:p>
          <w:p w14:paraId="58F6A275"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ML, SM</w:t>
            </w:r>
          </w:p>
        </w:tc>
        <w:tc>
          <w:tcPr>
            <w:tcW w:w="1164" w:type="dxa"/>
            <w:vAlign w:val="center"/>
          </w:tcPr>
          <w:p w14:paraId="08C33800"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45</w:t>
            </w:r>
          </w:p>
        </w:tc>
        <w:tc>
          <w:tcPr>
            <w:tcW w:w="3502" w:type="dxa"/>
            <w:vAlign w:val="center"/>
          </w:tcPr>
          <w:p w14:paraId="44481524" w14:textId="77777777" w:rsidR="00D7600C" w:rsidRDefault="00D7600C" w:rsidP="003D63E5">
            <w:pPr>
              <w:pBdr>
                <w:top w:val="nil"/>
                <w:left w:val="nil"/>
                <w:bottom w:val="nil"/>
                <w:right w:val="nil"/>
                <w:between w:val="nil"/>
              </w:pBdr>
              <w:spacing w:line="276" w:lineRule="auto"/>
              <w:ind w:firstLine="0"/>
              <w:rPr>
                <w:color w:val="000000"/>
              </w:rPr>
            </w:pPr>
            <w:r>
              <w:rPr>
                <w:color w:val="000000"/>
              </w:rPr>
              <w:t xml:space="preserve">Collected from all over US (IA, TX, MI, IL VA, NC) </w:t>
            </w:r>
          </w:p>
        </w:tc>
        <w:tc>
          <w:tcPr>
            <w:tcW w:w="1078" w:type="dxa"/>
            <w:vAlign w:val="center"/>
          </w:tcPr>
          <w:p w14:paraId="1C5FE850"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0-45-16</w:t>
            </w:r>
          </w:p>
        </w:tc>
        <w:tc>
          <w:tcPr>
            <w:tcW w:w="1135" w:type="dxa"/>
            <w:vAlign w:val="center"/>
          </w:tcPr>
          <w:p w14:paraId="265FFD8F"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18-61-36</w:t>
            </w:r>
          </w:p>
        </w:tc>
        <w:tc>
          <w:tcPr>
            <w:tcW w:w="1296" w:type="dxa"/>
            <w:vAlign w:val="center"/>
          </w:tcPr>
          <w:p w14:paraId="4B8F2F24"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7-75-45</w:t>
            </w:r>
          </w:p>
        </w:tc>
      </w:tr>
      <w:tr w:rsidR="00D7600C" w14:paraId="4534658E" w14:textId="77777777" w:rsidTr="00B878FA">
        <w:tc>
          <w:tcPr>
            <w:tcW w:w="1856" w:type="dxa"/>
            <w:vAlign w:val="center"/>
          </w:tcPr>
          <w:p w14:paraId="3EEFE3E2" w14:textId="77777777" w:rsidR="00D7600C" w:rsidRPr="007274E0" w:rsidRDefault="00D7600C" w:rsidP="003D63E5">
            <w:pPr>
              <w:pBdr>
                <w:top w:val="nil"/>
                <w:left w:val="nil"/>
                <w:bottom w:val="nil"/>
                <w:right w:val="nil"/>
                <w:between w:val="nil"/>
              </w:pBdr>
              <w:spacing w:line="276" w:lineRule="auto"/>
              <w:ind w:firstLine="0"/>
              <w:rPr>
                <w:color w:val="000000"/>
              </w:rPr>
            </w:pPr>
            <w:r w:rsidRPr="007274E0">
              <w:rPr>
                <w:color w:val="000000"/>
              </w:rPr>
              <w:t>Whitehurst (1955)</w:t>
            </w:r>
          </w:p>
        </w:tc>
        <w:tc>
          <w:tcPr>
            <w:tcW w:w="941" w:type="dxa"/>
            <w:vAlign w:val="center"/>
          </w:tcPr>
          <w:p w14:paraId="14061B16"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4</w:t>
            </w:r>
          </w:p>
        </w:tc>
        <w:tc>
          <w:tcPr>
            <w:tcW w:w="1988" w:type="dxa"/>
            <w:vAlign w:val="center"/>
          </w:tcPr>
          <w:p w14:paraId="4949E77E"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 xml:space="preserve">GC, GM, </w:t>
            </w:r>
            <w:proofErr w:type="gramStart"/>
            <w:r>
              <w:rPr>
                <w:color w:val="000000"/>
              </w:rPr>
              <w:t>SC,SM</w:t>
            </w:r>
            <w:proofErr w:type="gramEnd"/>
          </w:p>
        </w:tc>
        <w:tc>
          <w:tcPr>
            <w:tcW w:w="1164" w:type="dxa"/>
            <w:vAlign w:val="center"/>
          </w:tcPr>
          <w:p w14:paraId="3342B812"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28</w:t>
            </w:r>
          </w:p>
        </w:tc>
        <w:tc>
          <w:tcPr>
            <w:tcW w:w="3502" w:type="dxa"/>
            <w:vAlign w:val="center"/>
          </w:tcPr>
          <w:p w14:paraId="219C6894" w14:textId="77777777" w:rsidR="00D7600C" w:rsidRDefault="00D7600C" w:rsidP="003D63E5">
            <w:pPr>
              <w:pBdr>
                <w:top w:val="nil"/>
                <w:left w:val="nil"/>
                <w:bottom w:val="nil"/>
                <w:right w:val="nil"/>
                <w:between w:val="nil"/>
              </w:pBdr>
              <w:spacing w:line="276" w:lineRule="auto"/>
              <w:ind w:firstLine="0"/>
              <w:rPr>
                <w:color w:val="000000"/>
              </w:rPr>
            </w:pPr>
            <w:r>
              <w:rPr>
                <w:color w:val="000000"/>
              </w:rPr>
              <w:t>Gravels and cherts collected from Benton county and western Tennessee</w:t>
            </w:r>
          </w:p>
        </w:tc>
        <w:tc>
          <w:tcPr>
            <w:tcW w:w="1078" w:type="dxa"/>
            <w:vAlign w:val="center"/>
          </w:tcPr>
          <w:p w14:paraId="0864A7AC"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15-65-33</w:t>
            </w:r>
          </w:p>
        </w:tc>
        <w:tc>
          <w:tcPr>
            <w:tcW w:w="1135" w:type="dxa"/>
            <w:vAlign w:val="center"/>
          </w:tcPr>
          <w:p w14:paraId="188123EA"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5-15-9</w:t>
            </w:r>
          </w:p>
        </w:tc>
        <w:tc>
          <w:tcPr>
            <w:tcW w:w="1296" w:type="dxa"/>
            <w:vAlign w:val="center"/>
          </w:tcPr>
          <w:p w14:paraId="2D4B84DA"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0-15-10</w:t>
            </w:r>
          </w:p>
        </w:tc>
      </w:tr>
      <w:tr w:rsidR="00D7600C" w14:paraId="256124E9" w14:textId="77777777" w:rsidTr="00B878FA">
        <w:tc>
          <w:tcPr>
            <w:tcW w:w="1856" w:type="dxa"/>
            <w:vAlign w:val="center"/>
          </w:tcPr>
          <w:p w14:paraId="0628C192" w14:textId="77777777" w:rsidR="00D7600C" w:rsidRPr="007274E0" w:rsidRDefault="00D7600C" w:rsidP="003D63E5">
            <w:pPr>
              <w:pBdr>
                <w:top w:val="nil"/>
                <w:left w:val="nil"/>
                <w:bottom w:val="nil"/>
                <w:right w:val="nil"/>
                <w:between w:val="nil"/>
              </w:pBdr>
              <w:spacing w:line="276" w:lineRule="auto"/>
              <w:ind w:firstLine="0"/>
              <w:rPr>
                <w:color w:val="000000"/>
              </w:rPr>
            </w:pPr>
            <w:r w:rsidRPr="007274E0">
              <w:rPr>
                <w:color w:val="000000"/>
              </w:rPr>
              <w:t>Davidson et al. (1960)</w:t>
            </w:r>
          </w:p>
        </w:tc>
        <w:tc>
          <w:tcPr>
            <w:tcW w:w="941" w:type="dxa"/>
            <w:vAlign w:val="center"/>
          </w:tcPr>
          <w:p w14:paraId="6496AE5E"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3</w:t>
            </w:r>
          </w:p>
        </w:tc>
        <w:tc>
          <w:tcPr>
            <w:tcW w:w="1988" w:type="dxa"/>
            <w:vAlign w:val="center"/>
          </w:tcPr>
          <w:p w14:paraId="03AC2C10"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CL, CH-2</w:t>
            </w:r>
          </w:p>
        </w:tc>
        <w:tc>
          <w:tcPr>
            <w:tcW w:w="1164" w:type="dxa"/>
            <w:vAlign w:val="center"/>
          </w:tcPr>
          <w:p w14:paraId="7F23021A"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21</w:t>
            </w:r>
          </w:p>
        </w:tc>
        <w:tc>
          <w:tcPr>
            <w:tcW w:w="3502" w:type="dxa"/>
            <w:vAlign w:val="center"/>
          </w:tcPr>
          <w:p w14:paraId="7D14AAA9" w14:textId="77777777" w:rsidR="00D7600C" w:rsidRDefault="00D7600C" w:rsidP="003D63E5">
            <w:pPr>
              <w:pBdr>
                <w:top w:val="nil"/>
                <w:left w:val="nil"/>
                <w:bottom w:val="nil"/>
                <w:right w:val="nil"/>
                <w:between w:val="nil"/>
              </w:pBdr>
              <w:spacing w:line="276" w:lineRule="auto"/>
              <w:ind w:firstLine="0"/>
              <w:rPr>
                <w:color w:val="000000"/>
              </w:rPr>
            </w:pPr>
            <w:r>
              <w:rPr>
                <w:color w:val="000000"/>
              </w:rPr>
              <w:t>Typical subgrade found in southern Iowa</w:t>
            </w:r>
          </w:p>
        </w:tc>
        <w:tc>
          <w:tcPr>
            <w:tcW w:w="1078" w:type="dxa"/>
            <w:vAlign w:val="center"/>
          </w:tcPr>
          <w:p w14:paraId="1CE4021E"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0-32-15</w:t>
            </w:r>
          </w:p>
        </w:tc>
        <w:tc>
          <w:tcPr>
            <w:tcW w:w="1135" w:type="dxa"/>
            <w:vAlign w:val="center"/>
          </w:tcPr>
          <w:p w14:paraId="723201F3"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14-61-37</w:t>
            </w:r>
          </w:p>
        </w:tc>
        <w:tc>
          <w:tcPr>
            <w:tcW w:w="1296" w:type="dxa"/>
            <w:vAlign w:val="center"/>
          </w:tcPr>
          <w:p w14:paraId="0381CB4E" w14:textId="77777777" w:rsidR="00D7600C" w:rsidRDefault="00D7600C" w:rsidP="003D63E5">
            <w:pPr>
              <w:pBdr>
                <w:top w:val="nil"/>
                <w:left w:val="nil"/>
                <w:bottom w:val="nil"/>
                <w:right w:val="nil"/>
                <w:between w:val="nil"/>
              </w:pBdr>
              <w:spacing w:line="276" w:lineRule="auto"/>
              <w:ind w:firstLine="0"/>
              <w:jc w:val="center"/>
              <w:rPr>
                <w:color w:val="000000"/>
              </w:rPr>
            </w:pPr>
            <w:r>
              <w:rPr>
                <w:color w:val="000000"/>
              </w:rPr>
              <w:t>39-71-48</w:t>
            </w:r>
          </w:p>
        </w:tc>
      </w:tr>
    </w:tbl>
    <w:p w14:paraId="1AD1D39E" w14:textId="77777777" w:rsidR="00D7600C" w:rsidRDefault="00D7600C" w:rsidP="00D7600C">
      <w:pPr>
        <w:ind w:firstLine="0"/>
      </w:pPr>
      <w:r>
        <w:t xml:space="preserve">Note: e.g. 2-19-12 = Minimum – Maximum – Mean </w:t>
      </w:r>
    </w:p>
    <w:p w14:paraId="7EB0071F" w14:textId="77777777" w:rsidR="00D7600C" w:rsidRDefault="00D7600C" w:rsidP="00D7600C">
      <w:pPr>
        <w:spacing w:line="240" w:lineRule="auto"/>
        <w:ind w:firstLine="0"/>
      </w:pPr>
      <w:r>
        <w:br w:type="page"/>
      </w:r>
    </w:p>
    <w:p w14:paraId="420E2F57" w14:textId="77777777" w:rsidR="00D7600C" w:rsidRPr="00D332AC" w:rsidRDefault="00D7600C" w:rsidP="00D7600C">
      <w:pPr>
        <w:keepNext/>
        <w:pBdr>
          <w:top w:val="nil"/>
          <w:left w:val="nil"/>
          <w:bottom w:val="nil"/>
          <w:right w:val="nil"/>
          <w:between w:val="nil"/>
        </w:pBdr>
        <w:spacing w:after="200" w:line="240" w:lineRule="auto"/>
        <w:ind w:firstLine="0"/>
        <w:rPr>
          <w:color w:val="000000"/>
        </w:rPr>
      </w:pPr>
      <w:bookmarkStart w:id="2" w:name="_37m2jsg" w:colFirst="0" w:colLast="0"/>
      <w:bookmarkEnd w:id="2"/>
      <w:r>
        <w:rPr>
          <w:b/>
          <w:color w:val="000000"/>
        </w:rPr>
        <w:lastRenderedPageBreak/>
        <w:t xml:space="preserve">Table A.2. </w:t>
      </w:r>
      <w:r w:rsidRPr="00D332AC">
        <w:rPr>
          <w:color w:val="000000"/>
        </w:rPr>
        <w:t>Highlights of Database for the US soils (Cont.)</w:t>
      </w:r>
    </w:p>
    <w:tbl>
      <w:tblPr>
        <w:tblW w:w="13068" w:type="dxa"/>
        <w:tblBorders>
          <w:top w:val="single" w:sz="4" w:space="0" w:color="000000"/>
          <w:bottom w:val="single" w:sz="4" w:space="0" w:color="000000"/>
        </w:tblBorders>
        <w:tblLayout w:type="fixed"/>
        <w:tblLook w:val="0400" w:firstRow="0" w:lastRow="0" w:firstColumn="0" w:lastColumn="0" w:noHBand="0" w:noVBand="1"/>
      </w:tblPr>
      <w:tblGrid>
        <w:gridCol w:w="1703"/>
        <w:gridCol w:w="1239"/>
        <w:gridCol w:w="1238"/>
        <w:gridCol w:w="1540"/>
        <w:gridCol w:w="1624"/>
        <w:gridCol w:w="1431"/>
        <w:gridCol w:w="1431"/>
        <w:gridCol w:w="1431"/>
        <w:gridCol w:w="1431"/>
      </w:tblGrid>
      <w:tr w:rsidR="00D7600C" w:rsidRPr="007274E0" w14:paraId="394C11B1" w14:textId="77777777" w:rsidTr="00B878FA">
        <w:tc>
          <w:tcPr>
            <w:tcW w:w="1703" w:type="dxa"/>
            <w:tcBorders>
              <w:top w:val="single" w:sz="4" w:space="0" w:color="000000"/>
              <w:bottom w:val="single" w:sz="4" w:space="0" w:color="000000"/>
            </w:tcBorders>
            <w:vAlign w:val="center"/>
          </w:tcPr>
          <w:p w14:paraId="353AF8D8"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References</w:t>
            </w:r>
          </w:p>
        </w:tc>
        <w:tc>
          <w:tcPr>
            <w:tcW w:w="1239" w:type="dxa"/>
            <w:tcBorders>
              <w:top w:val="single" w:sz="4" w:space="0" w:color="000000"/>
              <w:bottom w:val="single" w:sz="4" w:space="0" w:color="000000"/>
            </w:tcBorders>
            <w:vAlign w:val="center"/>
          </w:tcPr>
          <w:p w14:paraId="326940F3"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LL</w:t>
            </w:r>
          </w:p>
        </w:tc>
        <w:tc>
          <w:tcPr>
            <w:tcW w:w="1238" w:type="dxa"/>
            <w:tcBorders>
              <w:top w:val="single" w:sz="4" w:space="0" w:color="000000"/>
              <w:bottom w:val="single" w:sz="4" w:space="0" w:color="000000"/>
            </w:tcBorders>
            <w:vAlign w:val="center"/>
          </w:tcPr>
          <w:p w14:paraId="0AED72E3"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PI</w:t>
            </w:r>
          </w:p>
        </w:tc>
        <w:tc>
          <w:tcPr>
            <w:tcW w:w="1540" w:type="dxa"/>
            <w:tcBorders>
              <w:top w:val="single" w:sz="4" w:space="0" w:color="000000"/>
              <w:bottom w:val="single" w:sz="4" w:space="0" w:color="000000"/>
            </w:tcBorders>
            <w:vAlign w:val="center"/>
          </w:tcPr>
          <w:p w14:paraId="525D2250" w14:textId="77777777" w:rsidR="00D7600C" w:rsidRPr="007274E0" w:rsidRDefault="00D7600C" w:rsidP="003D63E5">
            <w:pPr>
              <w:pBdr>
                <w:top w:val="nil"/>
                <w:left w:val="nil"/>
                <w:bottom w:val="nil"/>
                <w:right w:val="nil"/>
                <w:between w:val="nil"/>
              </w:pBdr>
              <w:spacing w:line="276" w:lineRule="auto"/>
              <w:ind w:firstLine="0"/>
              <w:jc w:val="center"/>
              <w:rPr>
                <w:color w:val="000000"/>
                <w:vertAlign w:val="superscript"/>
              </w:rPr>
            </w:pPr>
            <w:r w:rsidRPr="007274E0">
              <w:rPr>
                <w:color w:val="000000"/>
              </w:rPr>
              <w:t>Organic Content</w:t>
            </w:r>
          </w:p>
        </w:tc>
        <w:tc>
          <w:tcPr>
            <w:tcW w:w="1624" w:type="dxa"/>
            <w:tcBorders>
              <w:top w:val="single" w:sz="4" w:space="0" w:color="000000"/>
              <w:bottom w:val="single" w:sz="4" w:space="0" w:color="000000"/>
            </w:tcBorders>
            <w:vAlign w:val="center"/>
          </w:tcPr>
          <w:p w14:paraId="59FA4B93"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w:t>
            </w:r>
          </w:p>
          <w:p w14:paraId="7232318C"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Stabilizer</w:t>
            </w:r>
          </w:p>
        </w:tc>
        <w:tc>
          <w:tcPr>
            <w:tcW w:w="1431" w:type="dxa"/>
            <w:tcBorders>
              <w:top w:val="single" w:sz="4" w:space="0" w:color="000000"/>
              <w:bottom w:val="single" w:sz="4" w:space="0" w:color="000000"/>
            </w:tcBorders>
            <w:vAlign w:val="center"/>
          </w:tcPr>
          <w:p w14:paraId="0AA3BE53"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UCS – 7-day Soaked</w:t>
            </w:r>
          </w:p>
          <w:p w14:paraId="46C9305F"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(MPa)</w:t>
            </w:r>
          </w:p>
        </w:tc>
        <w:tc>
          <w:tcPr>
            <w:tcW w:w="1431" w:type="dxa"/>
            <w:tcBorders>
              <w:top w:val="single" w:sz="4" w:space="0" w:color="000000"/>
              <w:bottom w:val="single" w:sz="4" w:space="0" w:color="000000"/>
            </w:tcBorders>
            <w:vAlign w:val="center"/>
          </w:tcPr>
          <w:p w14:paraId="2F518B86"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UCS – 7-day Un-soaked</w:t>
            </w:r>
          </w:p>
          <w:p w14:paraId="66625371"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(MPa)</w:t>
            </w:r>
          </w:p>
        </w:tc>
        <w:tc>
          <w:tcPr>
            <w:tcW w:w="1431" w:type="dxa"/>
            <w:tcBorders>
              <w:top w:val="single" w:sz="4" w:space="0" w:color="000000"/>
              <w:bottom w:val="single" w:sz="4" w:space="0" w:color="000000"/>
            </w:tcBorders>
            <w:vAlign w:val="center"/>
          </w:tcPr>
          <w:p w14:paraId="652805FE"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UCS – 28-day Soaked</w:t>
            </w:r>
          </w:p>
          <w:p w14:paraId="4B7AC959"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(MPa)</w:t>
            </w:r>
          </w:p>
        </w:tc>
        <w:tc>
          <w:tcPr>
            <w:tcW w:w="1431" w:type="dxa"/>
            <w:tcBorders>
              <w:top w:val="single" w:sz="4" w:space="0" w:color="000000"/>
              <w:bottom w:val="single" w:sz="4" w:space="0" w:color="000000"/>
            </w:tcBorders>
            <w:vAlign w:val="center"/>
          </w:tcPr>
          <w:p w14:paraId="408B40A3"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UCS – 28-day Un-soaked</w:t>
            </w:r>
          </w:p>
          <w:p w14:paraId="393B76DF"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(MPa)</w:t>
            </w:r>
          </w:p>
        </w:tc>
      </w:tr>
      <w:tr w:rsidR="00D7600C" w:rsidRPr="007274E0" w14:paraId="2771CD63" w14:textId="77777777" w:rsidTr="00B878FA">
        <w:tc>
          <w:tcPr>
            <w:tcW w:w="1703" w:type="dxa"/>
            <w:tcBorders>
              <w:top w:val="single" w:sz="4" w:space="0" w:color="000000"/>
            </w:tcBorders>
            <w:vAlign w:val="center"/>
          </w:tcPr>
          <w:p w14:paraId="364F947C"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Davidson et al. (1962)</w:t>
            </w:r>
          </w:p>
        </w:tc>
        <w:tc>
          <w:tcPr>
            <w:tcW w:w="1239" w:type="dxa"/>
            <w:tcBorders>
              <w:top w:val="single" w:sz="4" w:space="0" w:color="000000"/>
            </w:tcBorders>
            <w:vAlign w:val="center"/>
          </w:tcPr>
          <w:p w14:paraId="26002314"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19-87-53</w:t>
            </w:r>
          </w:p>
        </w:tc>
        <w:tc>
          <w:tcPr>
            <w:tcW w:w="1238" w:type="dxa"/>
            <w:tcBorders>
              <w:top w:val="single" w:sz="4" w:space="0" w:color="000000"/>
            </w:tcBorders>
            <w:vAlign w:val="center"/>
          </w:tcPr>
          <w:p w14:paraId="6E4E7B6C"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0-53-26</w:t>
            </w:r>
          </w:p>
        </w:tc>
        <w:tc>
          <w:tcPr>
            <w:tcW w:w="1540" w:type="dxa"/>
            <w:tcBorders>
              <w:top w:val="single" w:sz="4" w:space="0" w:color="000000"/>
            </w:tcBorders>
            <w:vAlign w:val="center"/>
          </w:tcPr>
          <w:p w14:paraId="53E1D12C"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0.00-1.50-0.50</w:t>
            </w:r>
          </w:p>
        </w:tc>
        <w:tc>
          <w:tcPr>
            <w:tcW w:w="1624" w:type="dxa"/>
            <w:tcBorders>
              <w:top w:val="single" w:sz="4" w:space="0" w:color="000000"/>
            </w:tcBorders>
            <w:vAlign w:val="center"/>
          </w:tcPr>
          <w:p w14:paraId="19227767"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Cement</w:t>
            </w:r>
          </w:p>
          <w:p w14:paraId="5A4B6BE7"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8-16-12</w:t>
            </w:r>
          </w:p>
        </w:tc>
        <w:tc>
          <w:tcPr>
            <w:tcW w:w="1431" w:type="dxa"/>
            <w:tcBorders>
              <w:top w:val="single" w:sz="4" w:space="0" w:color="000000"/>
            </w:tcBorders>
            <w:vAlign w:val="center"/>
          </w:tcPr>
          <w:p w14:paraId="1A7773AF"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1.10-7.14-3.06</w:t>
            </w:r>
          </w:p>
        </w:tc>
        <w:tc>
          <w:tcPr>
            <w:tcW w:w="1431" w:type="dxa"/>
            <w:tcBorders>
              <w:top w:val="single" w:sz="4" w:space="0" w:color="000000"/>
            </w:tcBorders>
            <w:vAlign w:val="center"/>
          </w:tcPr>
          <w:p w14:paraId="739DB03A"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1.72-7.72-3.69</w:t>
            </w:r>
          </w:p>
        </w:tc>
        <w:tc>
          <w:tcPr>
            <w:tcW w:w="1431" w:type="dxa"/>
            <w:tcBorders>
              <w:top w:val="single" w:sz="4" w:space="0" w:color="000000"/>
            </w:tcBorders>
            <w:vAlign w:val="center"/>
          </w:tcPr>
          <w:p w14:paraId="037E8EFF"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w:t>
            </w:r>
          </w:p>
        </w:tc>
        <w:tc>
          <w:tcPr>
            <w:tcW w:w="1431" w:type="dxa"/>
            <w:tcBorders>
              <w:top w:val="single" w:sz="4" w:space="0" w:color="000000"/>
            </w:tcBorders>
            <w:vAlign w:val="center"/>
          </w:tcPr>
          <w:p w14:paraId="29406BBC"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w:t>
            </w:r>
          </w:p>
        </w:tc>
      </w:tr>
      <w:tr w:rsidR="00D7600C" w:rsidRPr="007274E0" w14:paraId="180CDB85" w14:textId="77777777" w:rsidTr="00B878FA">
        <w:tc>
          <w:tcPr>
            <w:tcW w:w="1703" w:type="dxa"/>
            <w:vAlign w:val="center"/>
          </w:tcPr>
          <w:p w14:paraId="53E10A62"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Pietsch and Davidson (1961)</w:t>
            </w:r>
          </w:p>
        </w:tc>
        <w:tc>
          <w:tcPr>
            <w:tcW w:w="1239" w:type="dxa"/>
            <w:vAlign w:val="center"/>
          </w:tcPr>
          <w:p w14:paraId="7B582D03"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21-76-44</w:t>
            </w:r>
          </w:p>
        </w:tc>
        <w:tc>
          <w:tcPr>
            <w:tcW w:w="1238" w:type="dxa"/>
            <w:vAlign w:val="center"/>
          </w:tcPr>
          <w:p w14:paraId="00C3BD03" w14:textId="308B83E4"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4-</w:t>
            </w:r>
            <w:r w:rsidR="006E5BAE">
              <w:rPr>
                <w:color w:val="000000"/>
              </w:rPr>
              <w:t>54</w:t>
            </w:r>
            <w:r w:rsidRPr="007274E0">
              <w:rPr>
                <w:color w:val="000000"/>
              </w:rPr>
              <w:t>-</w:t>
            </w:r>
            <w:r w:rsidR="006E5BAE">
              <w:rPr>
                <w:color w:val="000000"/>
              </w:rPr>
              <w:t>21</w:t>
            </w:r>
          </w:p>
        </w:tc>
        <w:tc>
          <w:tcPr>
            <w:tcW w:w="1540" w:type="dxa"/>
            <w:vAlign w:val="center"/>
          </w:tcPr>
          <w:p w14:paraId="7036C55F"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0.00-5.00-1.00</w:t>
            </w:r>
          </w:p>
        </w:tc>
        <w:tc>
          <w:tcPr>
            <w:tcW w:w="1624" w:type="dxa"/>
            <w:vAlign w:val="center"/>
          </w:tcPr>
          <w:p w14:paraId="003ED0F1"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Lime</w:t>
            </w:r>
          </w:p>
          <w:p w14:paraId="04E25D22"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0-12-5</w:t>
            </w:r>
          </w:p>
        </w:tc>
        <w:tc>
          <w:tcPr>
            <w:tcW w:w="1431" w:type="dxa"/>
            <w:vAlign w:val="center"/>
          </w:tcPr>
          <w:p w14:paraId="7B1BA1F0"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0 - 2.14 -0.58</w:t>
            </w:r>
          </w:p>
        </w:tc>
        <w:tc>
          <w:tcPr>
            <w:tcW w:w="1431" w:type="dxa"/>
            <w:vAlign w:val="center"/>
          </w:tcPr>
          <w:p w14:paraId="6E20726D"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0.23-2.36-0.90</w:t>
            </w:r>
          </w:p>
        </w:tc>
        <w:tc>
          <w:tcPr>
            <w:tcW w:w="1431" w:type="dxa"/>
            <w:vAlign w:val="center"/>
          </w:tcPr>
          <w:p w14:paraId="6DD2AB6B"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0 - 4.21-0.94</w:t>
            </w:r>
          </w:p>
        </w:tc>
        <w:tc>
          <w:tcPr>
            <w:tcW w:w="1431" w:type="dxa"/>
            <w:vAlign w:val="center"/>
          </w:tcPr>
          <w:p w14:paraId="46071065"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0.26-5-1.30</w:t>
            </w:r>
          </w:p>
        </w:tc>
      </w:tr>
      <w:tr w:rsidR="00D7600C" w:rsidRPr="007274E0" w14:paraId="01ACCC3A" w14:textId="77777777" w:rsidTr="00B878FA">
        <w:tc>
          <w:tcPr>
            <w:tcW w:w="1703" w:type="dxa"/>
            <w:vAlign w:val="center"/>
          </w:tcPr>
          <w:p w14:paraId="404E3537"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Davidson and Bruns (1960)</w:t>
            </w:r>
          </w:p>
        </w:tc>
        <w:tc>
          <w:tcPr>
            <w:tcW w:w="1239" w:type="dxa"/>
            <w:vAlign w:val="center"/>
          </w:tcPr>
          <w:p w14:paraId="135C45CA"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19-42-31</w:t>
            </w:r>
          </w:p>
        </w:tc>
        <w:tc>
          <w:tcPr>
            <w:tcW w:w="1238" w:type="dxa"/>
            <w:vAlign w:val="center"/>
          </w:tcPr>
          <w:p w14:paraId="55EE22CF"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3-22-10</w:t>
            </w:r>
          </w:p>
        </w:tc>
        <w:tc>
          <w:tcPr>
            <w:tcW w:w="1540" w:type="dxa"/>
            <w:vAlign w:val="center"/>
          </w:tcPr>
          <w:p w14:paraId="2BBA4388"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0.16-0.17-0.17</w:t>
            </w:r>
          </w:p>
        </w:tc>
        <w:tc>
          <w:tcPr>
            <w:tcW w:w="1624" w:type="dxa"/>
            <w:vAlign w:val="center"/>
          </w:tcPr>
          <w:p w14:paraId="23BD7433"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Cement:</w:t>
            </w:r>
          </w:p>
          <w:p w14:paraId="361FA06B"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0-10-5.6</w:t>
            </w:r>
          </w:p>
        </w:tc>
        <w:tc>
          <w:tcPr>
            <w:tcW w:w="1431" w:type="dxa"/>
            <w:vAlign w:val="center"/>
          </w:tcPr>
          <w:p w14:paraId="765A052E"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0-4.56-1.96</w:t>
            </w:r>
          </w:p>
        </w:tc>
        <w:tc>
          <w:tcPr>
            <w:tcW w:w="1431" w:type="dxa"/>
            <w:vAlign w:val="center"/>
          </w:tcPr>
          <w:p w14:paraId="7685AD85"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w:t>
            </w:r>
          </w:p>
        </w:tc>
        <w:tc>
          <w:tcPr>
            <w:tcW w:w="1431" w:type="dxa"/>
            <w:vAlign w:val="center"/>
          </w:tcPr>
          <w:p w14:paraId="015EB23E"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0-7.22-2.65</w:t>
            </w:r>
          </w:p>
        </w:tc>
        <w:tc>
          <w:tcPr>
            <w:tcW w:w="1431" w:type="dxa"/>
            <w:vAlign w:val="center"/>
          </w:tcPr>
          <w:p w14:paraId="28E8AFCB"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w:t>
            </w:r>
          </w:p>
        </w:tc>
      </w:tr>
      <w:tr w:rsidR="00D7600C" w:rsidRPr="007274E0" w14:paraId="3733B39D" w14:textId="77777777" w:rsidTr="00B878FA">
        <w:tc>
          <w:tcPr>
            <w:tcW w:w="1703" w:type="dxa"/>
            <w:vAlign w:val="center"/>
          </w:tcPr>
          <w:p w14:paraId="5D238501"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Pietsch and Davidson (1961)</w:t>
            </w:r>
          </w:p>
        </w:tc>
        <w:tc>
          <w:tcPr>
            <w:tcW w:w="1239" w:type="dxa"/>
            <w:vAlign w:val="center"/>
          </w:tcPr>
          <w:p w14:paraId="36B254D7"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33-76-48</w:t>
            </w:r>
          </w:p>
        </w:tc>
        <w:tc>
          <w:tcPr>
            <w:tcW w:w="1238" w:type="dxa"/>
            <w:vAlign w:val="center"/>
          </w:tcPr>
          <w:p w14:paraId="726D8A41"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5-50-28</w:t>
            </w:r>
          </w:p>
        </w:tc>
        <w:tc>
          <w:tcPr>
            <w:tcW w:w="1540" w:type="dxa"/>
            <w:vAlign w:val="center"/>
          </w:tcPr>
          <w:p w14:paraId="6F5DCAC2"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0.10-0.50-0.25</w:t>
            </w:r>
          </w:p>
        </w:tc>
        <w:tc>
          <w:tcPr>
            <w:tcW w:w="1624" w:type="dxa"/>
            <w:vAlign w:val="center"/>
          </w:tcPr>
          <w:p w14:paraId="7C386B16"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Cement:</w:t>
            </w:r>
          </w:p>
          <w:p w14:paraId="1B711984"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0-10-5</w:t>
            </w:r>
          </w:p>
        </w:tc>
        <w:tc>
          <w:tcPr>
            <w:tcW w:w="1431" w:type="dxa"/>
            <w:vAlign w:val="center"/>
          </w:tcPr>
          <w:p w14:paraId="5CEC8D6E"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0-3.28-1.37</w:t>
            </w:r>
          </w:p>
        </w:tc>
        <w:tc>
          <w:tcPr>
            <w:tcW w:w="1431" w:type="dxa"/>
            <w:vAlign w:val="center"/>
          </w:tcPr>
          <w:p w14:paraId="79FAA2CD"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w:t>
            </w:r>
          </w:p>
        </w:tc>
        <w:tc>
          <w:tcPr>
            <w:tcW w:w="1431" w:type="dxa"/>
            <w:vAlign w:val="center"/>
          </w:tcPr>
          <w:p w14:paraId="1F449D9E"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0-4.21-1.81</w:t>
            </w:r>
          </w:p>
        </w:tc>
        <w:tc>
          <w:tcPr>
            <w:tcW w:w="1431" w:type="dxa"/>
            <w:vAlign w:val="center"/>
          </w:tcPr>
          <w:p w14:paraId="265F75B7"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w:t>
            </w:r>
          </w:p>
        </w:tc>
      </w:tr>
      <w:tr w:rsidR="00D7600C" w:rsidRPr="007274E0" w14:paraId="3BBFFAAF" w14:textId="77777777" w:rsidTr="00B878FA">
        <w:tc>
          <w:tcPr>
            <w:tcW w:w="1703" w:type="dxa"/>
            <w:vAlign w:val="center"/>
          </w:tcPr>
          <w:p w14:paraId="557E6879"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Remus and Davidson (1961)</w:t>
            </w:r>
          </w:p>
        </w:tc>
        <w:tc>
          <w:tcPr>
            <w:tcW w:w="1239" w:type="dxa"/>
            <w:vAlign w:val="center"/>
          </w:tcPr>
          <w:p w14:paraId="6D7ACD03"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36-65-48</w:t>
            </w:r>
          </w:p>
        </w:tc>
        <w:tc>
          <w:tcPr>
            <w:tcW w:w="1238" w:type="dxa"/>
            <w:vAlign w:val="center"/>
          </w:tcPr>
          <w:p w14:paraId="1B17CAE0"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0-47-24</w:t>
            </w:r>
          </w:p>
        </w:tc>
        <w:tc>
          <w:tcPr>
            <w:tcW w:w="1540" w:type="dxa"/>
            <w:vAlign w:val="center"/>
          </w:tcPr>
          <w:p w14:paraId="7ACEC4AB"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0.02-2.62-0.67</w:t>
            </w:r>
          </w:p>
        </w:tc>
        <w:tc>
          <w:tcPr>
            <w:tcW w:w="1624" w:type="dxa"/>
            <w:vAlign w:val="center"/>
          </w:tcPr>
          <w:p w14:paraId="695BD765"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Lime:</w:t>
            </w:r>
          </w:p>
          <w:p w14:paraId="03632087"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4-12-8</w:t>
            </w:r>
          </w:p>
        </w:tc>
        <w:tc>
          <w:tcPr>
            <w:tcW w:w="1431" w:type="dxa"/>
            <w:vAlign w:val="center"/>
          </w:tcPr>
          <w:p w14:paraId="0CE37E90"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0.37-2.33-1.13</w:t>
            </w:r>
          </w:p>
        </w:tc>
        <w:tc>
          <w:tcPr>
            <w:tcW w:w="1431" w:type="dxa"/>
            <w:vAlign w:val="center"/>
          </w:tcPr>
          <w:p w14:paraId="0E7B118A"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w:t>
            </w:r>
          </w:p>
        </w:tc>
        <w:tc>
          <w:tcPr>
            <w:tcW w:w="1431" w:type="dxa"/>
            <w:vAlign w:val="center"/>
          </w:tcPr>
          <w:p w14:paraId="225C8997"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0.41-3.76-1.94</w:t>
            </w:r>
          </w:p>
        </w:tc>
        <w:tc>
          <w:tcPr>
            <w:tcW w:w="1431" w:type="dxa"/>
            <w:vAlign w:val="center"/>
          </w:tcPr>
          <w:p w14:paraId="53173102"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w:t>
            </w:r>
          </w:p>
        </w:tc>
      </w:tr>
      <w:tr w:rsidR="00D7600C" w:rsidRPr="007274E0" w14:paraId="54FADA2F" w14:textId="77777777" w:rsidTr="00B878FA">
        <w:trPr>
          <w:trHeight w:val="120"/>
        </w:trPr>
        <w:tc>
          <w:tcPr>
            <w:tcW w:w="1703" w:type="dxa"/>
            <w:vMerge w:val="restart"/>
            <w:vAlign w:val="center"/>
          </w:tcPr>
          <w:p w14:paraId="4F00E710"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Whitehurst (1955)</w:t>
            </w:r>
          </w:p>
        </w:tc>
        <w:tc>
          <w:tcPr>
            <w:tcW w:w="1239" w:type="dxa"/>
            <w:vMerge w:val="restart"/>
            <w:vAlign w:val="center"/>
          </w:tcPr>
          <w:p w14:paraId="70AD2255"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20-32-25</w:t>
            </w:r>
          </w:p>
        </w:tc>
        <w:tc>
          <w:tcPr>
            <w:tcW w:w="1238" w:type="dxa"/>
            <w:vMerge w:val="restart"/>
            <w:vAlign w:val="center"/>
          </w:tcPr>
          <w:p w14:paraId="3D0B08B2"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0-13-5</w:t>
            </w:r>
          </w:p>
        </w:tc>
        <w:tc>
          <w:tcPr>
            <w:tcW w:w="1540" w:type="dxa"/>
            <w:vMerge w:val="restart"/>
            <w:vAlign w:val="center"/>
          </w:tcPr>
          <w:p w14:paraId="6B596B34"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0.00-0.00-0.00</w:t>
            </w:r>
          </w:p>
        </w:tc>
        <w:tc>
          <w:tcPr>
            <w:tcW w:w="1624" w:type="dxa"/>
            <w:vAlign w:val="center"/>
          </w:tcPr>
          <w:p w14:paraId="6072A239" w14:textId="77777777" w:rsidR="00D7600C" w:rsidRPr="007274E0" w:rsidRDefault="00D7600C" w:rsidP="003D63E5">
            <w:pPr>
              <w:pBdr>
                <w:top w:val="nil"/>
                <w:left w:val="nil"/>
                <w:bottom w:val="nil"/>
                <w:right w:val="nil"/>
                <w:between w:val="nil"/>
              </w:pBdr>
              <w:spacing w:line="276" w:lineRule="auto"/>
              <w:ind w:firstLine="0"/>
              <w:jc w:val="center"/>
              <w:rPr>
                <w:color w:val="000000"/>
              </w:rPr>
            </w:pPr>
            <w:proofErr w:type="gramStart"/>
            <w:r w:rsidRPr="007274E0">
              <w:rPr>
                <w:color w:val="000000"/>
              </w:rPr>
              <w:t>Lime :</w:t>
            </w:r>
            <w:proofErr w:type="gramEnd"/>
          </w:p>
          <w:p w14:paraId="28C65A1F"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1-4-2</w:t>
            </w:r>
          </w:p>
        </w:tc>
        <w:tc>
          <w:tcPr>
            <w:tcW w:w="1431" w:type="dxa"/>
            <w:vAlign w:val="center"/>
          </w:tcPr>
          <w:p w14:paraId="5C7C22F0"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0.08-0.47-0.26</w:t>
            </w:r>
          </w:p>
        </w:tc>
        <w:tc>
          <w:tcPr>
            <w:tcW w:w="1431" w:type="dxa"/>
            <w:vAlign w:val="center"/>
          </w:tcPr>
          <w:p w14:paraId="21553C90"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w:t>
            </w:r>
          </w:p>
        </w:tc>
        <w:tc>
          <w:tcPr>
            <w:tcW w:w="1431" w:type="dxa"/>
            <w:vAlign w:val="center"/>
          </w:tcPr>
          <w:p w14:paraId="5E011EF3"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w:t>
            </w:r>
          </w:p>
        </w:tc>
        <w:tc>
          <w:tcPr>
            <w:tcW w:w="1431" w:type="dxa"/>
            <w:vAlign w:val="center"/>
          </w:tcPr>
          <w:p w14:paraId="6C0D4AC8"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w:t>
            </w:r>
          </w:p>
        </w:tc>
      </w:tr>
      <w:tr w:rsidR="00D7600C" w:rsidRPr="007274E0" w14:paraId="61525C95" w14:textId="77777777" w:rsidTr="00B878FA">
        <w:trPr>
          <w:trHeight w:val="120"/>
        </w:trPr>
        <w:tc>
          <w:tcPr>
            <w:tcW w:w="1703" w:type="dxa"/>
            <w:vMerge/>
            <w:vAlign w:val="center"/>
          </w:tcPr>
          <w:p w14:paraId="36911CE9" w14:textId="77777777" w:rsidR="00D7600C" w:rsidRPr="007274E0" w:rsidRDefault="00D7600C" w:rsidP="003D63E5">
            <w:pPr>
              <w:widowControl w:val="0"/>
              <w:pBdr>
                <w:top w:val="nil"/>
                <w:left w:val="nil"/>
                <w:bottom w:val="nil"/>
                <w:right w:val="nil"/>
                <w:between w:val="nil"/>
              </w:pBdr>
              <w:spacing w:line="276" w:lineRule="auto"/>
              <w:ind w:firstLine="0"/>
              <w:rPr>
                <w:color w:val="000000"/>
              </w:rPr>
            </w:pPr>
          </w:p>
        </w:tc>
        <w:tc>
          <w:tcPr>
            <w:tcW w:w="1239" w:type="dxa"/>
            <w:vMerge/>
            <w:vAlign w:val="center"/>
          </w:tcPr>
          <w:p w14:paraId="780ED655" w14:textId="77777777" w:rsidR="00D7600C" w:rsidRPr="007274E0" w:rsidRDefault="00D7600C" w:rsidP="003D63E5">
            <w:pPr>
              <w:widowControl w:val="0"/>
              <w:pBdr>
                <w:top w:val="nil"/>
                <w:left w:val="nil"/>
                <w:bottom w:val="nil"/>
                <w:right w:val="nil"/>
                <w:between w:val="nil"/>
              </w:pBdr>
              <w:spacing w:line="276" w:lineRule="auto"/>
              <w:ind w:firstLine="0"/>
              <w:rPr>
                <w:color w:val="000000"/>
              </w:rPr>
            </w:pPr>
          </w:p>
        </w:tc>
        <w:tc>
          <w:tcPr>
            <w:tcW w:w="1238" w:type="dxa"/>
            <w:vMerge/>
            <w:vAlign w:val="center"/>
          </w:tcPr>
          <w:p w14:paraId="6C4163DA" w14:textId="77777777" w:rsidR="00D7600C" w:rsidRPr="007274E0" w:rsidRDefault="00D7600C" w:rsidP="003D63E5">
            <w:pPr>
              <w:widowControl w:val="0"/>
              <w:pBdr>
                <w:top w:val="nil"/>
                <w:left w:val="nil"/>
                <w:bottom w:val="nil"/>
                <w:right w:val="nil"/>
                <w:between w:val="nil"/>
              </w:pBdr>
              <w:spacing w:line="276" w:lineRule="auto"/>
              <w:ind w:firstLine="0"/>
              <w:rPr>
                <w:color w:val="000000"/>
              </w:rPr>
            </w:pPr>
          </w:p>
        </w:tc>
        <w:tc>
          <w:tcPr>
            <w:tcW w:w="1540" w:type="dxa"/>
            <w:vMerge/>
            <w:vAlign w:val="center"/>
          </w:tcPr>
          <w:p w14:paraId="23A08E78" w14:textId="77777777" w:rsidR="00D7600C" w:rsidRPr="007274E0" w:rsidRDefault="00D7600C" w:rsidP="003D63E5">
            <w:pPr>
              <w:widowControl w:val="0"/>
              <w:pBdr>
                <w:top w:val="nil"/>
                <w:left w:val="nil"/>
                <w:bottom w:val="nil"/>
                <w:right w:val="nil"/>
                <w:between w:val="nil"/>
              </w:pBdr>
              <w:spacing w:line="276" w:lineRule="auto"/>
              <w:ind w:firstLine="0"/>
              <w:rPr>
                <w:color w:val="000000"/>
              </w:rPr>
            </w:pPr>
          </w:p>
        </w:tc>
        <w:tc>
          <w:tcPr>
            <w:tcW w:w="1624" w:type="dxa"/>
            <w:vAlign w:val="center"/>
          </w:tcPr>
          <w:p w14:paraId="61865733"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Cement:</w:t>
            </w:r>
          </w:p>
          <w:p w14:paraId="79CC35E9"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1-4-2</w:t>
            </w:r>
          </w:p>
        </w:tc>
        <w:tc>
          <w:tcPr>
            <w:tcW w:w="1431" w:type="dxa"/>
            <w:vAlign w:val="center"/>
          </w:tcPr>
          <w:p w14:paraId="2A3D2B8C"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0.4-2.31-1.21</w:t>
            </w:r>
          </w:p>
        </w:tc>
        <w:tc>
          <w:tcPr>
            <w:tcW w:w="1431" w:type="dxa"/>
            <w:vAlign w:val="center"/>
          </w:tcPr>
          <w:p w14:paraId="07BC761A"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w:t>
            </w:r>
          </w:p>
        </w:tc>
        <w:tc>
          <w:tcPr>
            <w:tcW w:w="1431" w:type="dxa"/>
            <w:vAlign w:val="center"/>
          </w:tcPr>
          <w:p w14:paraId="640B678F"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w:t>
            </w:r>
          </w:p>
        </w:tc>
        <w:tc>
          <w:tcPr>
            <w:tcW w:w="1431" w:type="dxa"/>
            <w:vAlign w:val="center"/>
          </w:tcPr>
          <w:p w14:paraId="2490C7EC"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w:t>
            </w:r>
          </w:p>
        </w:tc>
      </w:tr>
      <w:tr w:rsidR="00D7600C" w:rsidRPr="007274E0" w14:paraId="6AE959D5" w14:textId="77777777" w:rsidTr="00B878FA">
        <w:tc>
          <w:tcPr>
            <w:tcW w:w="1703" w:type="dxa"/>
            <w:vAlign w:val="center"/>
          </w:tcPr>
          <w:p w14:paraId="2FB6B4A5"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Davidson et al. (1960)</w:t>
            </w:r>
          </w:p>
        </w:tc>
        <w:tc>
          <w:tcPr>
            <w:tcW w:w="1239" w:type="dxa"/>
            <w:vAlign w:val="center"/>
          </w:tcPr>
          <w:p w14:paraId="0F3CE2BB"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42-76-56</w:t>
            </w:r>
          </w:p>
        </w:tc>
        <w:tc>
          <w:tcPr>
            <w:tcW w:w="1238" w:type="dxa"/>
            <w:vAlign w:val="center"/>
          </w:tcPr>
          <w:p w14:paraId="2DD2C9AC"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22-50-34</w:t>
            </w:r>
          </w:p>
        </w:tc>
        <w:tc>
          <w:tcPr>
            <w:tcW w:w="1540" w:type="dxa"/>
            <w:vAlign w:val="center"/>
          </w:tcPr>
          <w:p w14:paraId="0A8F85A2"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0.17-0.20-0.19</w:t>
            </w:r>
          </w:p>
        </w:tc>
        <w:tc>
          <w:tcPr>
            <w:tcW w:w="1624" w:type="dxa"/>
            <w:vAlign w:val="center"/>
          </w:tcPr>
          <w:p w14:paraId="3F064988"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Lime</w:t>
            </w:r>
          </w:p>
          <w:p w14:paraId="6F3FAA4A"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0-14-7</w:t>
            </w:r>
          </w:p>
        </w:tc>
        <w:tc>
          <w:tcPr>
            <w:tcW w:w="1431" w:type="dxa"/>
            <w:vAlign w:val="center"/>
          </w:tcPr>
          <w:p w14:paraId="7874C873"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0-1.32-0.77</w:t>
            </w:r>
          </w:p>
        </w:tc>
        <w:tc>
          <w:tcPr>
            <w:tcW w:w="1431" w:type="dxa"/>
            <w:vAlign w:val="center"/>
          </w:tcPr>
          <w:p w14:paraId="333ACF73"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w:t>
            </w:r>
          </w:p>
        </w:tc>
        <w:tc>
          <w:tcPr>
            <w:tcW w:w="1431" w:type="dxa"/>
            <w:vAlign w:val="center"/>
          </w:tcPr>
          <w:p w14:paraId="7235495D"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0-2.28-1.25</w:t>
            </w:r>
          </w:p>
        </w:tc>
        <w:tc>
          <w:tcPr>
            <w:tcW w:w="1431" w:type="dxa"/>
            <w:vAlign w:val="center"/>
          </w:tcPr>
          <w:p w14:paraId="014C65C8" w14:textId="77777777" w:rsidR="00D7600C" w:rsidRPr="007274E0" w:rsidRDefault="00D7600C" w:rsidP="003D63E5">
            <w:pPr>
              <w:pBdr>
                <w:top w:val="nil"/>
                <w:left w:val="nil"/>
                <w:bottom w:val="nil"/>
                <w:right w:val="nil"/>
                <w:between w:val="nil"/>
              </w:pBdr>
              <w:spacing w:line="276" w:lineRule="auto"/>
              <w:ind w:firstLine="0"/>
              <w:jc w:val="center"/>
              <w:rPr>
                <w:color w:val="000000"/>
              </w:rPr>
            </w:pPr>
            <w:r w:rsidRPr="007274E0">
              <w:rPr>
                <w:color w:val="000000"/>
              </w:rPr>
              <w:t>N-</w:t>
            </w:r>
          </w:p>
        </w:tc>
      </w:tr>
    </w:tbl>
    <w:p w14:paraId="152838B8" w14:textId="77777777" w:rsidR="00D7600C" w:rsidRDefault="00D7600C" w:rsidP="00D7600C">
      <w:pPr>
        <w:ind w:firstLine="0"/>
      </w:pPr>
      <w:r>
        <w:t xml:space="preserve">Note: e.g. 2-19-12 = Minimum – Maximum – Mean </w:t>
      </w:r>
    </w:p>
    <w:p w14:paraId="43149EEB" w14:textId="77777777" w:rsidR="00D7600C" w:rsidRDefault="00D7600C" w:rsidP="00D7600C"/>
    <w:p w14:paraId="0921806E" w14:textId="77777777" w:rsidR="00D7600C" w:rsidRDefault="00D7600C" w:rsidP="00D7600C">
      <w:pPr>
        <w:sectPr w:rsidR="00D7600C" w:rsidSect="00B878FA">
          <w:pgSz w:w="15840" w:h="12240" w:orient="landscape"/>
          <w:pgMar w:top="1440" w:right="1440" w:bottom="1440" w:left="1440" w:header="720" w:footer="720" w:gutter="0"/>
          <w:cols w:space="720"/>
          <w:docGrid w:linePitch="326"/>
        </w:sectPr>
      </w:pPr>
    </w:p>
    <w:p w14:paraId="6548B461" w14:textId="77777777" w:rsidR="00D7600C" w:rsidRDefault="00D7600C" w:rsidP="00D7600C">
      <w:pPr>
        <w:keepNext/>
        <w:ind w:left="540" w:firstLine="0"/>
        <w:jc w:val="center"/>
      </w:pPr>
      <w:r>
        <w:rPr>
          <w:noProof/>
        </w:rPr>
        <w:lastRenderedPageBreak/>
        <w:drawing>
          <wp:inline distT="0" distB="0" distL="0" distR="0" wp14:anchorId="06E14AA7" wp14:editId="4446CFA6">
            <wp:extent cx="3671248" cy="3474720"/>
            <wp:effectExtent l="0" t="0" r="5715" b="0"/>
            <wp:docPr id="31"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7"/>
                    <a:srcRect l="29808" t="1981" r="16025"/>
                    <a:stretch>
                      <a:fillRect/>
                    </a:stretch>
                  </pic:blipFill>
                  <pic:spPr>
                    <a:xfrm>
                      <a:off x="0" y="0"/>
                      <a:ext cx="3699882" cy="3501822"/>
                    </a:xfrm>
                    <a:prstGeom prst="rect">
                      <a:avLst/>
                    </a:prstGeom>
                    <a:ln/>
                  </pic:spPr>
                </pic:pic>
              </a:graphicData>
            </a:graphic>
          </wp:inline>
        </w:drawing>
      </w:r>
    </w:p>
    <w:p w14:paraId="313CE4D3" w14:textId="373FD528" w:rsidR="00D7600C" w:rsidRDefault="00D7600C" w:rsidP="00D7600C">
      <w:pPr>
        <w:pBdr>
          <w:top w:val="nil"/>
          <w:left w:val="nil"/>
          <w:bottom w:val="nil"/>
          <w:right w:val="nil"/>
          <w:between w:val="nil"/>
        </w:pBdr>
        <w:spacing w:after="200" w:line="240" w:lineRule="auto"/>
        <w:jc w:val="center"/>
        <w:rPr>
          <w:color w:val="000000"/>
        </w:rPr>
      </w:pPr>
      <w:bookmarkStart w:id="3" w:name="_1mrcu09" w:colFirst="0" w:colLast="0"/>
      <w:bookmarkEnd w:id="3"/>
      <w:r>
        <w:rPr>
          <w:b/>
          <w:color w:val="000000"/>
        </w:rPr>
        <w:t xml:space="preserve">Fig. A.2. </w:t>
      </w:r>
      <w:r w:rsidRPr="0021518A">
        <w:rPr>
          <w:color w:val="000000"/>
        </w:rPr>
        <w:t>Graphical representation of correlation matrix for lime treated soils</w:t>
      </w:r>
      <w:r w:rsidR="00B878FA">
        <w:rPr>
          <w:color w:val="000000"/>
        </w:rPr>
        <w:t>. The plot was done using “</w:t>
      </w:r>
      <w:proofErr w:type="spellStart"/>
      <w:r w:rsidR="00B878FA">
        <w:rPr>
          <w:color w:val="000000"/>
        </w:rPr>
        <w:t>corrplot</w:t>
      </w:r>
      <w:proofErr w:type="spellEnd"/>
      <w:r w:rsidR="00B878FA">
        <w:rPr>
          <w:color w:val="000000"/>
        </w:rPr>
        <w:t>” – a package in R to display correlogram with upper triangular</w:t>
      </w:r>
      <w:r w:rsidR="00471ACC">
        <w:rPr>
          <w:color w:val="000000"/>
        </w:rPr>
        <w:t xml:space="preserve"> correlation</w:t>
      </w:r>
      <w:r w:rsidR="00B878FA">
        <w:rPr>
          <w:color w:val="000000"/>
        </w:rPr>
        <w:t xml:space="preserve"> matrix</w:t>
      </w:r>
      <w:r w:rsidR="00471ACC">
        <w:rPr>
          <w:color w:val="000000"/>
        </w:rPr>
        <w:t>. The color/opacity/size of the elements in the figure corresponds to individual correlation between two givens soil parameters</w:t>
      </w:r>
      <w:r w:rsidR="00F57196">
        <w:rPr>
          <w:color w:val="000000"/>
        </w:rPr>
        <w:t xml:space="preserve"> shown along the top and diagonal</w:t>
      </w:r>
      <w:r w:rsidR="00471ACC">
        <w:rPr>
          <w:color w:val="000000"/>
        </w:rPr>
        <w:t>.</w:t>
      </w:r>
    </w:p>
    <w:p w14:paraId="08234899" w14:textId="77777777" w:rsidR="00D7600C" w:rsidRDefault="00D7600C" w:rsidP="00D7600C">
      <w:pPr>
        <w:keepNext/>
        <w:ind w:firstLine="0"/>
        <w:jc w:val="center"/>
      </w:pPr>
      <w:r>
        <w:rPr>
          <w:noProof/>
        </w:rPr>
        <w:lastRenderedPageBreak/>
        <w:drawing>
          <wp:inline distT="0" distB="0" distL="0" distR="0" wp14:anchorId="042F8EDD" wp14:editId="2F886EBB">
            <wp:extent cx="3374136" cy="3474720"/>
            <wp:effectExtent l="0" t="0" r="0" b="0"/>
            <wp:docPr id="30"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8"/>
                    <a:srcRect l="31410" r="16185"/>
                    <a:stretch>
                      <a:fillRect/>
                    </a:stretch>
                  </pic:blipFill>
                  <pic:spPr>
                    <a:xfrm>
                      <a:off x="0" y="0"/>
                      <a:ext cx="3374136" cy="3474720"/>
                    </a:xfrm>
                    <a:prstGeom prst="rect">
                      <a:avLst/>
                    </a:prstGeom>
                    <a:ln/>
                  </pic:spPr>
                </pic:pic>
              </a:graphicData>
            </a:graphic>
          </wp:inline>
        </w:drawing>
      </w:r>
    </w:p>
    <w:p w14:paraId="74E25E73" w14:textId="77777777" w:rsidR="00F57196" w:rsidRDefault="00D7600C" w:rsidP="00F57196">
      <w:pPr>
        <w:pBdr>
          <w:top w:val="nil"/>
          <w:left w:val="nil"/>
          <w:bottom w:val="nil"/>
          <w:right w:val="nil"/>
          <w:between w:val="nil"/>
        </w:pBdr>
        <w:spacing w:after="200" w:line="240" w:lineRule="auto"/>
        <w:jc w:val="center"/>
        <w:rPr>
          <w:color w:val="000000"/>
        </w:rPr>
      </w:pPr>
      <w:bookmarkStart w:id="4" w:name="_46r0co2" w:colFirst="0" w:colLast="0"/>
      <w:bookmarkEnd w:id="4"/>
      <w:r>
        <w:rPr>
          <w:b/>
          <w:color w:val="000000"/>
        </w:rPr>
        <w:t xml:space="preserve">Fig. A.3. </w:t>
      </w:r>
      <w:r w:rsidRPr="004E765E">
        <w:rPr>
          <w:color w:val="000000"/>
        </w:rPr>
        <w:t>Graphical representation of correlation matrix for cement treated soils</w:t>
      </w:r>
      <w:r w:rsidR="00F57196">
        <w:rPr>
          <w:color w:val="000000"/>
        </w:rPr>
        <w:t>.</w:t>
      </w:r>
      <w:r w:rsidR="00F57196" w:rsidRPr="00F57196">
        <w:rPr>
          <w:color w:val="000000"/>
        </w:rPr>
        <w:t xml:space="preserve"> </w:t>
      </w:r>
      <w:r w:rsidR="00F57196">
        <w:rPr>
          <w:color w:val="000000"/>
        </w:rPr>
        <w:t>The plot was done using “</w:t>
      </w:r>
      <w:proofErr w:type="spellStart"/>
      <w:r w:rsidR="00F57196">
        <w:rPr>
          <w:color w:val="000000"/>
        </w:rPr>
        <w:t>corrplot</w:t>
      </w:r>
      <w:proofErr w:type="spellEnd"/>
      <w:r w:rsidR="00F57196">
        <w:rPr>
          <w:color w:val="000000"/>
        </w:rPr>
        <w:t>” – a package in R to display correlogram with upper triangular correlation matrix. The color/opacity/size of the elements in the figure corresponds to individual correlation between two givens soil parameters shown along the top and diagonal.</w:t>
      </w:r>
    </w:p>
    <w:p w14:paraId="4CA4D62B" w14:textId="25CAEC92" w:rsidR="00D7600C" w:rsidRDefault="00D7600C" w:rsidP="00D7600C">
      <w:pPr>
        <w:pBdr>
          <w:top w:val="nil"/>
          <w:left w:val="nil"/>
          <w:bottom w:val="nil"/>
          <w:right w:val="nil"/>
          <w:between w:val="nil"/>
        </w:pBdr>
        <w:spacing w:after="200" w:line="240" w:lineRule="auto"/>
        <w:jc w:val="center"/>
        <w:rPr>
          <w:b/>
          <w:color w:val="000000"/>
        </w:rPr>
      </w:pPr>
    </w:p>
    <w:p w14:paraId="6AB91F7D" w14:textId="77777777" w:rsidR="00D7600C" w:rsidRDefault="00D7600C" w:rsidP="00D7600C">
      <w:pPr>
        <w:keepNext/>
        <w:pBdr>
          <w:top w:val="nil"/>
          <w:left w:val="nil"/>
          <w:bottom w:val="nil"/>
          <w:right w:val="nil"/>
          <w:between w:val="nil"/>
        </w:pBdr>
        <w:spacing w:after="200" w:line="240" w:lineRule="auto"/>
        <w:ind w:firstLine="0"/>
        <w:rPr>
          <w:b/>
          <w:color w:val="000000"/>
        </w:rPr>
      </w:pPr>
      <w:bookmarkStart w:id="5" w:name="_2lwamvv" w:colFirst="0" w:colLast="0"/>
      <w:bookmarkEnd w:id="5"/>
      <w:r>
        <w:rPr>
          <w:b/>
          <w:color w:val="000000"/>
        </w:rPr>
        <w:t xml:space="preserve">Table A.3. </w:t>
      </w:r>
      <w:r w:rsidRPr="00227329">
        <w:rPr>
          <w:color w:val="000000"/>
        </w:rPr>
        <w:t>Summary of parameters used on model development</w:t>
      </w:r>
    </w:p>
    <w:tbl>
      <w:tblPr>
        <w:tblW w:w="8640" w:type="dxa"/>
        <w:tblLayout w:type="fixed"/>
        <w:tblLook w:val="0400" w:firstRow="0" w:lastRow="0" w:firstColumn="0" w:lastColumn="0" w:noHBand="0" w:noVBand="1"/>
      </w:tblPr>
      <w:tblGrid>
        <w:gridCol w:w="871"/>
        <w:gridCol w:w="1003"/>
        <w:gridCol w:w="616"/>
        <w:gridCol w:w="636"/>
        <w:gridCol w:w="696"/>
        <w:gridCol w:w="645"/>
        <w:gridCol w:w="737"/>
        <w:gridCol w:w="1056"/>
        <w:gridCol w:w="1203"/>
        <w:gridCol w:w="1177"/>
      </w:tblGrid>
      <w:tr w:rsidR="00D7600C" w:rsidRPr="006E3F48" w14:paraId="174135BE" w14:textId="77777777" w:rsidTr="00B878FA">
        <w:tc>
          <w:tcPr>
            <w:tcW w:w="871" w:type="dxa"/>
            <w:vMerge w:val="restart"/>
            <w:tcBorders>
              <w:top w:val="single" w:sz="4" w:space="0" w:color="auto"/>
            </w:tcBorders>
            <w:vAlign w:val="center"/>
          </w:tcPr>
          <w:p w14:paraId="5AF9DF84" w14:textId="77777777" w:rsidR="00D7600C" w:rsidRPr="006E3F48" w:rsidRDefault="00D7600C" w:rsidP="003D63E5">
            <w:pPr>
              <w:pBdr>
                <w:top w:val="nil"/>
                <w:left w:val="nil"/>
                <w:bottom w:val="nil"/>
                <w:right w:val="nil"/>
                <w:between w:val="nil"/>
              </w:pBdr>
              <w:spacing w:line="276" w:lineRule="auto"/>
              <w:ind w:firstLine="0"/>
              <w:jc w:val="center"/>
              <w:rPr>
                <w:color w:val="000000"/>
              </w:rPr>
            </w:pPr>
          </w:p>
        </w:tc>
        <w:tc>
          <w:tcPr>
            <w:tcW w:w="1003" w:type="dxa"/>
            <w:vMerge w:val="restart"/>
            <w:tcBorders>
              <w:top w:val="single" w:sz="4" w:space="0" w:color="auto"/>
            </w:tcBorders>
            <w:vAlign w:val="center"/>
          </w:tcPr>
          <w:p w14:paraId="3F00B461" w14:textId="77777777" w:rsidR="00D7600C" w:rsidRPr="006E3F48" w:rsidRDefault="00D7600C" w:rsidP="003D63E5">
            <w:pPr>
              <w:pBdr>
                <w:top w:val="nil"/>
                <w:left w:val="nil"/>
                <w:bottom w:val="nil"/>
                <w:right w:val="nil"/>
                <w:between w:val="nil"/>
              </w:pBdr>
              <w:spacing w:line="276" w:lineRule="auto"/>
              <w:ind w:firstLine="0"/>
              <w:jc w:val="center"/>
              <w:rPr>
                <w:color w:val="000000"/>
              </w:rPr>
            </w:pPr>
          </w:p>
        </w:tc>
        <w:tc>
          <w:tcPr>
            <w:tcW w:w="5589" w:type="dxa"/>
            <w:gridSpan w:val="7"/>
            <w:tcBorders>
              <w:top w:val="single" w:sz="4" w:space="0" w:color="auto"/>
              <w:bottom w:val="single" w:sz="4" w:space="0" w:color="auto"/>
            </w:tcBorders>
            <w:vAlign w:val="center"/>
          </w:tcPr>
          <w:p w14:paraId="1914B685"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Predictors</w:t>
            </w:r>
          </w:p>
        </w:tc>
        <w:tc>
          <w:tcPr>
            <w:tcW w:w="1177" w:type="dxa"/>
            <w:tcBorders>
              <w:top w:val="single" w:sz="4" w:space="0" w:color="auto"/>
              <w:bottom w:val="single" w:sz="4" w:space="0" w:color="auto"/>
            </w:tcBorders>
            <w:vAlign w:val="center"/>
          </w:tcPr>
          <w:p w14:paraId="4AAAD885"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Response</w:t>
            </w:r>
          </w:p>
        </w:tc>
      </w:tr>
      <w:tr w:rsidR="00D7600C" w:rsidRPr="006E3F48" w14:paraId="36826E3F" w14:textId="77777777" w:rsidTr="00B878FA">
        <w:tc>
          <w:tcPr>
            <w:tcW w:w="871" w:type="dxa"/>
            <w:vMerge/>
            <w:tcBorders>
              <w:bottom w:val="single" w:sz="4" w:space="0" w:color="auto"/>
            </w:tcBorders>
            <w:vAlign w:val="center"/>
          </w:tcPr>
          <w:p w14:paraId="3BB7822E" w14:textId="77777777" w:rsidR="00D7600C" w:rsidRPr="006E3F48" w:rsidRDefault="00D7600C" w:rsidP="003D63E5">
            <w:pPr>
              <w:widowControl w:val="0"/>
              <w:pBdr>
                <w:top w:val="nil"/>
                <w:left w:val="nil"/>
                <w:bottom w:val="nil"/>
                <w:right w:val="nil"/>
                <w:between w:val="nil"/>
              </w:pBdr>
              <w:spacing w:line="276" w:lineRule="auto"/>
              <w:ind w:firstLine="0"/>
              <w:rPr>
                <w:color w:val="000000"/>
              </w:rPr>
            </w:pPr>
          </w:p>
        </w:tc>
        <w:tc>
          <w:tcPr>
            <w:tcW w:w="1003" w:type="dxa"/>
            <w:vMerge/>
            <w:tcBorders>
              <w:bottom w:val="single" w:sz="4" w:space="0" w:color="auto"/>
            </w:tcBorders>
            <w:vAlign w:val="center"/>
          </w:tcPr>
          <w:p w14:paraId="0A09F57B" w14:textId="77777777" w:rsidR="00D7600C" w:rsidRPr="006E3F48" w:rsidRDefault="00D7600C" w:rsidP="003D63E5">
            <w:pPr>
              <w:widowControl w:val="0"/>
              <w:pBdr>
                <w:top w:val="nil"/>
                <w:left w:val="nil"/>
                <w:bottom w:val="nil"/>
                <w:right w:val="nil"/>
                <w:between w:val="nil"/>
              </w:pBdr>
              <w:spacing w:line="276" w:lineRule="auto"/>
              <w:ind w:firstLine="0"/>
              <w:rPr>
                <w:color w:val="000000"/>
              </w:rPr>
            </w:pPr>
          </w:p>
        </w:tc>
        <w:tc>
          <w:tcPr>
            <w:tcW w:w="616" w:type="dxa"/>
            <w:tcBorders>
              <w:top w:val="single" w:sz="4" w:space="0" w:color="auto"/>
              <w:bottom w:val="single" w:sz="4" w:space="0" w:color="auto"/>
            </w:tcBorders>
            <w:vAlign w:val="center"/>
          </w:tcPr>
          <w:p w14:paraId="3B1B3033"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LL</w:t>
            </w:r>
          </w:p>
          <w:p w14:paraId="1D14D711"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w:t>
            </w:r>
          </w:p>
        </w:tc>
        <w:tc>
          <w:tcPr>
            <w:tcW w:w="636" w:type="dxa"/>
            <w:tcBorders>
              <w:top w:val="single" w:sz="4" w:space="0" w:color="auto"/>
              <w:bottom w:val="single" w:sz="4" w:space="0" w:color="auto"/>
            </w:tcBorders>
            <w:vAlign w:val="center"/>
          </w:tcPr>
          <w:p w14:paraId="438B660A"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PI</w:t>
            </w:r>
          </w:p>
          <w:p w14:paraId="55D676AE"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w:t>
            </w:r>
          </w:p>
        </w:tc>
        <w:tc>
          <w:tcPr>
            <w:tcW w:w="696" w:type="dxa"/>
            <w:tcBorders>
              <w:top w:val="single" w:sz="4" w:space="0" w:color="auto"/>
              <w:bottom w:val="single" w:sz="4" w:space="0" w:color="auto"/>
            </w:tcBorders>
            <w:vAlign w:val="center"/>
          </w:tcPr>
          <w:p w14:paraId="1F93E461"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Clay</w:t>
            </w:r>
          </w:p>
          <w:p w14:paraId="07AD17B0"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w:t>
            </w:r>
          </w:p>
        </w:tc>
        <w:tc>
          <w:tcPr>
            <w:tcW w:w="645" w:type="dxa"/>
            <w:tcBorders>
              <w:top w:val="single" w:sz="4" w:space="0" w:color="auto"/>
              <w:bottom w:val="single" w:sz="4" w:space="0" w:color="auto"/>
            </w:tcBorders>
            <w:vAlign w:val="center"/>
          </w:tcPr>
          <w:p w14:paraId="16726221"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Silt</w:t>
            </w:r>
          </w:p>
          <w:p w14:paraId="3D2B3F64"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w:t>
            </w:r>
          </w:p>
        </w:tc>
        <w:tc>
          <w:tcPr>
            <w:tcW w:w="737" w:type="dxa"/>
            <w:tcBorders>
              <w:top w:val="single" w:sz="4" w:space="0" w:color="auto"/>
              <w:bottom w:val="single" w:sz="4" w:space="0" w:color="auto"/>
            </w:tcBorders>
            <w:vAlign w:val="center"/>
          </w:tcPr>
          <w:p w14:paraId="3F2BAA08"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Sand</w:t>
            </w:r>
          </w:p>
          <w:p w14:paraId="0926D26C"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w:t>
            </w:r>
          </w:p>
        </w:tc>
        <w:tc>
          <w:tcPr>
            <w:tcW w:w="1056" w:type="dxa"/>
            <w:tcBorders>
              <w:top w:val="single" w:sz="4" w:space="0" w:color="auto"/>
              <w:bottom w:val="single" w:sz="4" w:space="0" w:color="auto"/>
            </w:tcBorders>
            <w:vAlign w:val="center"/>
          </w:tcPr>
          <w:p w14:paraId="316320B9"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Organic Content (%)</w:t>
            </w:r>
          </w:p>
        </w:tc>
        <w:tc>
          <w:tcPr>
            <w:tcW w:w="1203" w:type="dxa"/>
            <w:tcBorders>
              <w:top w:val="single" w:sz="4" w:space="0" w:color="auto"/>
              <w:bottom w:val="single" w:sz="4" w:space="0" w:color="auto"/>
            </w:tcBorders>
            <w:vAlign w:val="center"/>
          </w:tcPr>
          <w:p w14:paraId="42EB287B"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Stabilizer (%)</w:t>
            </w:r>
          </w:p>
        </w:tc>
        <w:tc>
          <w:tcPr>
            <w:tcW w:w="1177" w:type="dxa"/>
            <w:tcBorders>
              <w:top w:val="single" w:sz="4" w:space="0" w:color="auto"/>
              <w:bottom w:val="single" w:sz="4" w:space="0" w:color="auto"/>
            </w:tcBorders>
            <w:vAlign w:val="center"/>
          </w:tcPr>
          <w:p w14:paraId="527CD744"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UCS</w:t>
            </w:r>
          </w:p>
          <w:p w14:paraId="1A5B2AB7"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(MPa)</w:t>
            </w:r>
          </w:p>
        </w:tc>
      </w:tr>
      <w:tr w:rsidR="00D7600C" w:rsidRPr="006E3F48" w14:paraId="1FC3F2CC" w14:textId="77777777" w:rsidTr="00D7600C">
        <w:tc>
          <w:tcPr>
            <w:tcW w:w="871" w:type="dxa"/>
            <w:vMerge w:val="restart"/>
            <w:tcBorders>
              <w:top w:val="single" w:sz="4" w:space="0" w:color="auto"/>
            </w:tcBorders>
            <w:textDirection w:val="btLr"/>
            <w:vAlign w:val="center"/>
          </w:tcPr>
          <w:p w14:paraId="44CC3077" w14:textId="77777777" w:rsidR="00D7600C" w:rsidRPr="006E3F48" w:rsidRDefault="00D7600C" w:rsidP="003D63E5">
            <w:pPr>
              <w:pBdr>
                <w:top w:val="nil"/>
                <w:left w:val="nil"/>
                <w:bottom w:val="nil"/>
                <w:right w:val="nil"/>
                <w:between w:val="nil"/>
              </w:pBdr>
              <w:spacing w:line="276" w:lineRule="auto"/>
              <w:ind w:left="113" w:right="113" w:firstLine="0"/>
              <w:jc w:val="center"/>
              <w:rPr>
                <w:color w:val="000000"/>
              </w:rPr>
            </w:pPr>
            <w:r w:rsidRPr="006E3F48">
              <w:rPr>
                <w:color w:val="000000"/>
              </w:rPr>
              <w:t>Model for lime treatment</w:t>
            </w:r>
          </w:p>
        </w:tc>
        <w:tc>
          <w:tcPr>
            <w:tcW w:w="1003" w:type="dxa"/>
            <w:tcBorders>
              <w:top w:val="single" w:sz="4" w:space="0" w:color="auto"/>
            </w:tcBorders>
            <w:vAlign w:val="center"/>
          </w:tcPr>
          <w:p w14:paraId="686C2D4E"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Min</w:t>
            </w:r>
          </w:p>
        </w:tc>
        <w:tc>
          <w:tcPr>
            <w:tcW w:w="616" w:type="dxa"/>
            <w:tcBorders>
              <w:top w:val="single" w:sz="4" w:space="0" w:color="auto"/>
            </w:tcBorders>
            <w:vAlign w:val="center"/>
          </w:tcPr>
          <w:p w14:paraId="1912EEA4"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21</w:t>
            </w:r>
          </w:p>
        </w:tc>
        <w:tc>
          <w:tcPr>
            <w:tcW w:w="636" w:type="dxa"/>
            <w:tcBorders>
              <w:top w:val="single" w:sz="4" w:space="0" w:color="auto"/>
            </w:tcBorders>
            <w:vAlign w:val="center"/>
          </w:tcPr>
          <w:p w14:paraId="0659D33D"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0</w:t>
            </w:r>
          </w:p>
        </w:tc>
        <w:tc>
          <w:tcPr>
            <w:tcW w:w="696" w:type="dxa"/>
            <w:tcBorders>
              <w:top w:val="single" w:sz="4" w:space="0" w:color="auto"/>
            </w:tcBorders>
            <w:vAlign w:val="center"/>
          </w:tcPr>
          <w:p w14:paraId="3F096D7A"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7</w:t>
            </w:r>
          </w:p>
        </w:tc>
        <w:tc>
          <w:tcPr>
            <w:tcW w:w="645" w:type="dxa"/>
            <w:tcBorders>
              <w:top w:val="single" w:sz="4" w:space="0" w:color="auto"/>
            </w:tcBorders>
            <w:vAlign w:val="center"/>
          </w:tcPr>
          <w:p w14:paraId="67B9C280"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14</w:t>
            </w:r>
          </w:p>
        </w:tc>
        <w:tc>
          <w:tcPr>
            <w:tcW w:w="737" w:type="dxa"/>
            <w:tcBorders>
              <w:top w:val="single" w:sz="4" w:space="0" w:color="auto"/>
            </w:tcBorders>
            <w:vAlign w:val="center"/>
          </w:tcPr>
          <w:p w14:paraId="5C6798E4"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0</w:t>
            </w:r>
          </w:p>
        </w:tc>
        <w:tc>
          <w:tcPr>
            <w:tcW w:w="1056" w:type="dxa"/>
            <w:tcBorders>
              <w:top w:val="single" w:sz="4" w:space="0" w:color="auto"/>
            </w:tcBorders>
            <w:vAlign w:val="center"/>
          </w:tcPr>
          <w:p w14:paraId="0D614E5B"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0.00</w:t>
            </w:r>
          </w:p>
        </w:tc>
        <w:tc>
          <w:tcPr>
            <w:tcW w:w="1203" w:type="dxa"/>
            <w:tcBorders>
              <w:top w:val="single" w:sz="4" w:space="0" w:color="auto"/>
            </w:tcBorders>
            <w:vAlign w:val="center"/>
          </w:tcPr>
          <w:p w14:paraId="69079F45"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0.00</w:t>
            </w:r>
          </w:p>
        </w:tc>
        <w:tc>
          <w:tcPr>
            <w:tcW w:w="1177" w:type="dxa"/>
            <w:tcBorders>
              <w:top w:val="single" w:sz="4" w:space="0" w:color="auto"/>
            </w:tcBorders>
            <w:vAlign w:val="center"/>
          </w:tcPr>
          <w:p w14:paraId="64760C55"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0.00</w:t>
            </w:r>
          </w:p>
        </w:tc>
      </w:tr>
      <w:tr w:rsidR="00D7600C" w:rsidRPr="006E3F48" w14:paraId="53758122" w14:textId="77777777" w:rsidTr="00B878FA">
        <w:tc>
          <w:tcPr>
            <w:tcW w:w="871" w:type="dxa"/>
            <w:vMerge/>
            <w:vAlign w:val="center"/>
          </w:tcPr>
          <w:p w14:paraId="3B462E63" w14:textId="77777777" w:rsidR="00D7600C" w:rsidRPr="006E3F48" w:rsidRDefault="00D7600C" w:rsidP="003D63E5">
            <w:pPr>
              <w:widowControl w:val="0"/>
              <w:pBdr>
                <w:top w:val="nil"/>
                <w:left w:val="nil"/>
                <w:bottom w:val="nil"/>
                <w:right w:val="nil"/>
                <w:between w:val="nil"/>
              </w:pBdr>
              <w:spacing w:line="276" w:lineRule="auto"/>
              <w:ind w:firstLine="0"/>
              <w:rPr>
                <w:color w:val="000000"/>
              </w:rPr>
            </w:pPr>
          </w:p>
        </w:tc>
        <w:tc>
          <w:tcPr>
            <w:tcW w:w="1003" w:type="dxa"/>
            <w:vAlign w:val="center"/>
          </w:tcPr>
          <w:p w14:paraId="0E6E613D"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Q1</w:t>
            </w:r>
          </w:p>
        </w:tc>
        <w:tc>
          <w:tcPr>
            <w:tcW w:w="616" w:type="dxa"/>
            <w:vAlign w:val="center"/>
          </w:tcPr>
          <w:p w14:paraId="3B950966"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38</w:t>
            </w:r>
          </w:p>
        </w:tc>
        <w:tc>
          <w:tcPr>
            <w:tcW w:w="636" w:type="dxa"/>
            <w:vAlign w:val="center"/>
          </w:tcPr>
          <w:p w14:paraId="5F965649"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17</w:t>
            </w:r>
          </w:p>
        </w:tc>
        <w:tc>
          <w:tcPr>
            <w:tcW w:w="696" w:type="dxa"/>
            <w:vAlign w:val="center"/>
          </w:tcPr>
          <w:p w14:paraId="25790C42"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30</w:t>
            </w:r>
          </w:p>
        </w:tc>
        <w:tc>
          <w:tcPr>
            <w:tcW w:w="645" w:type="dxa"/>
            <w:vAlign w:val="center"/>
          </w:tcPr>
          <w:p w14:paraId="2FD7FC5F"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30</w:t>
            </w:r>
          </w:p>
        </w:tc>
        <w:tc>
          <w:tcPr>
            <w:tcW w:w="737" w:type="dxa"/>
            <w:vAlign w:val="center"/>
          </w:tcPr>
          <w:p w14:paraId="0BF98B6D"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1</w:t>
            </w:r>
          </w:p>
        </w:tc>
        <w:tc>
          <w:tcPr>
            <w:tcW w:w="1056" w:type="dxa"/>
            <w:vAlign w:val="center"/>
          </w:tcPr>
          <w:p w14:paraId="7F668FF0"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0.00</w:t>
            </w:r>
          </w:p>
        </w:tc>
        <w:tc>
          <w:tcPr>
            <w:tcW w:w="1203" w:type="dxa"/>
            <w:vAlign w:val="center"/>
          </w:tcPr>
          <w:p w14:paraId="1CACE4FF"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2.00</w:t>
            </w:r>
          </w:p>
        </w:tc>
        <w:tc>
          <w:tcPr>
            <w:tcW w:w="1177" w:type="dxa"/>
            <w:vAlign w:val="center"/>
          </w:tcPr>
          <w:p w14:paraId="2FD9D963"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0.27</w:t>
            </w:r>
          </w:p>
        </w:tc>
      </w:tr>
      <w:tr w:rsidR="00D7600C" w:rsidRPr="006E3F48" w14:paraId="7165725B" w14:textId="77777777" w:rsidTr="00B878FA">
        <w:tc>
          <w:tcPr>
            <w:tcW w:w="871" w:type="dxa"/>
            <w:vMerge/>
            <w:vAlign w:val="center"/>
          </w:tcPr>
          <w:p w14:paraId="5DE7CAD8" w14:textId="77777777" w:rsidR="00D7600C" w:rsidRPr="006E3F48" w:rsidRDefault="00D7600C" w:rsidP="003D63E5">
            <w:pPr>
              <w:widowControl w:val="0"/>
              <w:pBdr>
                <w:top w:val="nil"/>
                <w:left w:val="nil"/>
                <w:bottom w:val="nil"/>
                <w:right w:val="nil"/>
                <w:between w:val="nil"/>
              </w:pBdr>
              <w:spacing w:line="276" w:lineRule="auto"/>
              <w:ind w:firstLine="0"/>
              <w:rPr>
                <w:color w:val="000000"/>
              </w:rPr>
            </w:pPr>
          </w:p>
        </w:tc>
        <w:tc>
          <w:tcPr>
            <w:tcW w:w="1003" w:type="dxa"/>
            <w:vAlign w:val="center"/>
          </w:tcPr>
          <w:p w14:paraId="205DA3FA"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Median</w:t>
            </w:r>
          </w:p>
        </w:tc>
        <w:tc>
          <w:tcPr>
            <w:tcW w:w="616" w:type="dxa"/>
            <w:vAlign w:val="center"/>
          </w:tcPr>
          <w:p w14:paraId="436869B0"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44</w:t>
            </w:r>
          </w:p>
        </w:tc>
        <w:tc>
          <w:tcPr>
            <w:tcW w:w="636" w:type="dxa"/>
            <w:vAlign w:val="center"/>
          </w:tcPr>
          <w:p w14:paraId="17AB63CD"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21</w:t>
            </w:r>
          </w:p>
        </w:tc>
        <w:tc>
          <w:tcPr>
            <w:tcW w:w="696" w:type="dxa"/>
            <w:vAlign w:val="center"/>
          </w:tcPr>
          <w:p w14:paraId="2520614D"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39</w:t>
            </w:r>
          </w:p>
        </w:tc>
        <w:tc>
          <w:tcPr>
            <w:tcW w:w="645" w:type="dxa"/>
            <w:vAlign w:val="center"/>
          </w:tcPr>
          <w:p w14:paraId="664198CB"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39</w:t>
            </w:r>
          </w:p>
        </w:tc>
        <w:tc>
          <w:tcPr>
            <w:tcW w:w="737" w:type="dxa"/>
            <w:vAlign w:val="center"/>
          </w:tcPr>
          <w:p w14:paraId="7D8F8B12"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10</w:t>
            </w:r>
          </w:p>
        </w:tc>
        <w:tc>
          <w:tcPr>
            <w:tcW w:w="1056" w:type="dxa"/>
            <w:vAlign w:val="center"/>
          </w:tcPr>
          <w:p w14:paraId="06D71DE4"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0.20</w:t>
            </w:r>
          </w:p>
        </w:tc>
        <w:tc>
          <w:tcPr>
            <w:tcW w:w="1203" w:type="dxa"/>
            <w:vAlign w:val="center"/>
          </w:tcPr>
          <w:p w14:paraId="05A25A1F"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6.00</w:t>
            </w:r>
          </w:p>
        </w:tc>
        <w:tc>
          <w:tcPr>
            <w:tcW w:w="1177" w:type="dxa"/>
            <w:vAlign w:val="center"/>
          </w:tcPr>
          <w:p w14:paraId="406803C5"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1.28</w:t>
            </w:r>
          </w:p>
        </w:tc>
      </w:tr>
      <w:tr w:rsidR="00D7600C" w:rsidRPr="006E3F48" w14:paraId="244C0C46" w14:textId="77777777" w:rsidTr="00B878FA">
        <w:tc>
          <w:tcPr>
            <w:tcW w:w="871" w:type="dxa"/>
            <w:vMerge/>
            <w:vAlign w:val="center"/>
          </w:tcPr>
          <w:p w14:paraId="5BE10C6F" w14:textId="77777777" w:rsidR="00D7600C" w:rsidRPr="006E3F48" w:rsidRDefault="00D7600C" w:rsidP="003D63E5">
            <w:pPr>
              <w:widowControl w:val="0"/>
              <w:pBdr>
                <w:top w:val="nil"/>
                <w:left w:val="nil"/>
                <w:bottom w:val="nil"/>
                <w:right w:val="nil"/>
                <w:between w:val="nil"/>
              </w:pBdr>
              <w:spacing w:line="276" w:lineRule="auto"/>
              <w:ind w:firstLine="0"/>
              <w:rPr>
                <w:color w:val="000000"/>
              </w:rPr>
            </w:pPr>
          </w:p>
        </w:tc>
        <w:tc>
          <w:tcPr>
            <w:tcW w:w="1003" w:type="dxa"/>
            <w:vAlign w:val="center"/>
          </w:tcPr>
          <w:p w14:paraId="63A6F66F"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Mean</w:t>
            </w:r>
          </w:p>
        </w:tc>
        <w:tc>
          <w:tcPr>
            <w:tcW w:w="616" w:type="dxa"/>
            <w:vAlign w:val="center"/>
          </w:tcPr>
          <w:p w14:paraId="1748E0AF"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47</w:t>
            </w:r>
          </w:p>
        </w:tc>
        <w:tc>
          <w:tcPr>
            <w:tcW w:w="636" w:type="dxa"/>
            <w:vAlign w:val="center"/>
          </w:tcPr>
          <w:p w14:paraId="61E063AD"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23</w:t>
            </w:r>
          </w:p>
        </w:tc>
        <w:tc>
          <w:tcPr>
            <w:tcW w:w="696" w:type="dxa"/>
            <w:vAlign w:val="center"/>
          </w:tcPr>
          <w:p w14:paraId="785CD656"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40</w:t>
            </w:r>
          </w:p>
        </w:tc>
        <w:tc>
          <w:tcPr>
            <w:tcW w:w="645" w:type="dxa"/>
            <w:vAlign w:val="center"/>
          </w:tcPr>
          <w:p w14:paraId="1C979010"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43</w:t>
            </w:r>
          </w:p>
        </w:tc>
        <w:tc>
          <w:tcPr>
            <w:tcW w:w="737" w:type="dxa"/>
            <w:vAlign w:val="center"/>
          </w:tcPr>
          <w:p w14:paraId="7D7E8229"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15</w:t>
            </w:r>
          </w:p>
        </w:tc>
        <w:tc>
          <w:tcPr>
            <w:tcW w:w="1056" w:type="dxa"/>
            <w:vAlign w:val="center"/>
          </w:tcPr>
          <w:p w14:paraId="7954629E"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1.06</w:t>
            </w:r>
          </w:p>
        </w:tc>
        <w:tc>
          <w:tcPr>
            <w:tcW w:w="1203" w:type="dxa"/>
            <w:vAlign w:val="center"/>
          </w:tcPr>
          <w:p w14:paraId="35582DD4"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6.20</w:t>
            </w:r>
          </w:p>
        </w:tc>
        <w:tc>
          <w:tcPr>
            <w:tcW w:w="1177" w:type="dxa"/>
            <w:vAlign w:val="center"/>
          </w:tcPr>
          <w:p w14:paraId="12E2DD2F"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1.25</w:t>
            </w:r>
          </w:p>
        </w:tc>
      </w:tr>
      <w:tr w:rsidR="00D7600C" w:rsidRPr="006E3F48" w14:paraId="4D99E79A" w14:textId="77777777" w:rsidTr="00B878FA">
        <w:tc>
          <w:tcPr>
            <w:tcW w:w="871" w:type="dxa"/>
            <w:vMerge/>
            <w:vAlign w:val="center"/>
          </w:tcPr>
          <w:p w14:paraId="147F95C0" w14:textId="77777777" w:rsidR="00D7600C" w:rsidRPr="006E3F48" w:rsidRDefault="00D7600C" w:rsidP="003D63E5">
            <w:pPr>
              <w:widowControl w:val="0"/>
              <w:pBdr>
                <w:top w:val="nil"/>
                <w:left w:val="nil"/>
                <w:bottom w:val="nil"/>
                <w:right w:val="nil"/>
                <w:between w:val="nil"/>
              </w:pBdr>
              <w:spacing w:line="276" w:lineRule="auto"/>
              <w:ind w:firstLine="0"/>
              <w:rPr>
                <w:color w:val="000000"/>
              </w:rPr>
            </w:pPr>
          </w:p>
        </w:tc>
        <w:tc>
          <w:tcPr>
            <w:tcW w:w="1003" w:type="dxa"/>
            <w:vAlign w:val="center"/>
          </w:tcPr>
          <w:p w14:paraId="7DA0A2B0"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Q3</w:t>
            </w:r>
          </w:p>
        </w:tc>
        <w:tc>
          <w:tcPr>
            <w:tcW w:w="616" w:type="dxa"/>
            <w:vAlign w:val="center"/>
          </w:tcPr>
          <w:p w14:paraId="168E4622"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52</w:t>
            </w:r>
          </w:p>
        </w:tc>
        <w:tc>
          <w:tcPr>
            <w:tcW w:w="636" w:type="dxa"/>
            <w:vAlign w:val="center"/>
          </w:tcPr>
          <w:p w14:paraId="6B253421"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30</w:t>
            </w:r>
          </w:p>
        </w:tc>
        <w:tc>
          <w:tcPr>
            <w:tcW w:w="696" w:type="dxa"/>
            <w:vAlign w:val="center"/>
          </w:tcPr>
          <w:p w14:paraId="0D4DD585"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46</w:t>
            </w:r>
          </w:p>
        </w:tc>
        <w:tc>
          <w:tcPr>
            <w:tcW w:w="645" w:type="dxa"/>
            <w:vAlign w:val="center"/>
          </w:tcPr>
          <w:p w14:paraId="7E0508C8"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61</w:t>
            </w:r>
          </w:p>
        </w:tc>
        <w:tc>
          <w:tcPr>
            <w:tcW w:w="737" w:type="dxa"/>
            <w:vAlign w:val="center"/>
          </w:tcPr>
          <w:p w14:paraId="222EED13"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30</w:t>
            </w:r>
          </w:p>
        </w:tc>
        <w:tc>
          <w:tcPr>
            <w:tcW w:w="1056" w:type="dxa"/>
            <w:vAlign w:val="center"/>
          </w:tcPr>
          <w:p w14:paraId="7D49B4A9"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1.62</w:t>
            </w:r>
          </w:p>
        </w:tc>
        <w:tc>
          <w:tcPr>
            <w:tcW w:w="1203" w:type="dxa"/>
            <w:vAlign w:val="center"/>
          </w:tcPr>
          <w:p w14:paraId="0FA4B188"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10.00</w:t>
            </w:r>
          </w:p>
        </w:tc>
        <w:tc>
          <w:tcPr>
            <w:tcW w:w="1177" w:type="dxa"/>
            <w:vAlign w:val="center"/>
          </w:tcPr>
          <w:p w14:paraId="3C3B64E1"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1.89</w:t>
            </w:r>
          </w:p>
        </w:tc>
      </w:tr>
      <w:tr w:rsidR="00D7600C" w:rsidRPr="006E3F48" w14:paraId="3B037BC9" w14:textId="77777777" w:rsidTr="00B878FA">
        <w:tc>
          <w:tcPr>
            <w:tcW w:w="871" w:type="dxa"/>
            <w:vMerge/>
            <w:tcBorders>
              <w:bottom w:val="single" w:sz="4" w:space="0" w:color="000000"/>
            </w:tcBorders>
            <w:vAlign w:val="center"/>
          </w:tcPr>
          <w:p w14:paraId="2456CCF3" w14:textId="77777777" w:rsidR="00D7600C" w:rsidRPr="006E3F48" w:rsidRDefault="00D7600C" w:rsidP="003D63E5">
            <w:pPr>
              <w:widowControl w:val="0"/>
              <w:pBdr>
                <w:top w:val="nil"/>
                <w:left w:val="nil"/>
                <w:bottom w:val="nil"/>
                <w:right w:val="nil"/>
                <w:between w:val="nil"/>
              </w:pBdr>
              <w:spacing w:line="276" w:lineRule="auto"/>
              <w:ind w:firstLine="0"/>
              <w:rPr>
                <w:color w:val="000000"/>
              </w:rPr>
            </w:pPr>
          </w:p>
        </w:tc>
        <w:tc>
          <w:tcPr>
            <w:tcW w:w="1003" w:type="dxa"/>
            <w:tcBorders>
              <w:bottom w:val="single" w:sz="4" w:space="0" w:color="000000"/>
            </w:tcBorders>
            <w:vAlign w:val="center"/>
          </w:tcPr>
          <w:p w14:paraId="31013D20"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Max</w:t>
            </w:r>
          </w:p>
        </w:tc>
        <w:tc>
          <w:tcPr>
            <w:tcW w:w="616" w:type="dxa"/>
            <w:tcBorders>
              <w:bottom w:val="single" w:sz="4" w:space="0" w:color="000000"/>
            </w:tcBorders>
            <w:vAlign w:val="center"/>
          </w:tcPr>
          <w:p w14:paraId="1792CCF8"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76</w:t>
            </w:r>
          </w:p>
        </w:tc>
        <w:tc>
          <w:tcPr>
            <w:tcW w:w="636" w:type="dxa"/>
            <w:tcBorders>
              <w:bottom w:val="single" w:sz="4" w:space="0" w:color="000000"/>
            </w:tcBorders>
            <w:vAlign w:val="center"/>
          </w:tcPr>
          <w:p w14:paraId="75CDFF7C"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54</w:t>
            </w:r>
          </w:p>
        </w:tc>
        <w:tc>
          <w:tcPr>
            <w:tcW w:w="696" w:type="dxa"/>
            <w:tcBorders>
              <w:bottom w:val="single" w:sz="4" w:space="0" w:color="000000"/>
            </w:tcBorders>
            <w:vAlign w:val="center"/>
          </w:tcPr>
          <w:p w14:paraId="7ACF3D7E"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75</w:t>
            </w:r>
          </w:p>
        </w:tc>
        <w:tc>
          <w:tcPr>
            <w:tcW w:w="645" w:type="dxa"/>
            <w:tcBorders>
              <w:bottom w:val="single" w:sz="4" w:space="0" w:color="000000"/>
            </w:tcBorders>
            <w:vAlign w:val="center"/>
          </w:tcPr>
          <w:p w14:paraId="7B76F7F1"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81</w:t>
            </w:r>
          </w:p>
        </w:tc>
        <w:tc>
          <w:tcPr>
            <w:tcW w:w="737" w:type="dxa"/>
            <w:tcBorders>
              <w:bottom w:val="single" w:sz="4" w:space="0" w:color="000000"/>
            </w:tcBorders>
            <w:vAlign w:val="center"/>
          </w:tcPr>
          <w:p w14:paraId="1E12CB6B"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45</w:t>
            </w:r>
          </w:p>
        </w:tc>
        <w:tc>
          <w:tcPr>
            <w:tcW w:w="1056" w:type="dxa"/>
            <w:tcBorders>
              <w:bottom w:val="single" w:sz="4" w:space="0" w:color="000000"/>
            </w:tcBorders>
            <w:vAlign w:val="center"/>
          </w:tcPr>
          <w:p w14:paraId="52128CE1"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4.77</w:t>
            </w:r>
          </w:p>
        </w:tc>
        <w:tc>
          <w:tcPr>
            <w:tcW w:w="1203" w:type="dxa"/>
            <w:tcBorders>
              <w:bottom w:val="single" w:sz="4" w:space="0" w:color="000000"/>
            </w:tcBorders>
            <w:vAlign w:val="center"/>
          </w:tcPr>
          <w:p w14:paraId="2CB378BE"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14.00</w:t>
            </w:r>
          </w:p>
        </w:tc>
        <w:tc>
          <w:tcPr>
            <w:tcW w:w="1177" w:type="dxa"/>
            <w:tcBorders>
              <w:bottom w:val="single" w:sz="4" w:space="0" w:color="000000"/>
            </w:tcBorders>
            <w:vAlign w:val="center"/>
          </w:tcPr>
          <w:p w14:paraId="7C2BE52A"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4.22</w:t>
            </w:r>
          </w:p>
        </w:tc>
      </w:tr>
      <w:tr w:rsidR="00D7600C" w:rsidRPr="006E3F48" w14:paraId="2A19C8B7" w14:textId="77777777" w:rsidTr="00D7600C">
        <w:tc>
          <w:tcPr>
            <w:tcW w:w="871" w:type="dxa"/>
            <w:vMerge w:val="restart"/>
            <w:tcBorders>
              <w:top w:val="single" w:sz="4" w:space="0" w:color="000000"/>
            </w:tcBorders>
            <w:textDirection w:val="btLr"/>
            <w:vAlign w:val="center"/>
          </w:tcPr>
          <w:p w14:paraId="0FB0ADDB" w14:textId="77777777" w:rsidR="00D7600C" w:rsidRPr="006E3F48" w:rsidRDefault="00D7600C" w:rsidP="003D63E5">
            <w:pPr>
              <w:pBdr>
                <w:top w:val="nil"/>
                <w:left w:val="nil"/>
                <w:bottom w:val="nil"/>
                <w:right w:val="nil"/>
                <w:between w:val="nil"/>
              </w:pBdr>
              <w:spacing w:line="276" w:lineRule="auto"/>
              <w:ind w:left="113" w:right="113" w:firstLine="0"/>
              <w:jc w:val="center"/>
              <w:rPr>
                <w:color w:val="000000"/>
              </w:rPr>
            </w:pPr>
            <w:r w:rsidRPr="006E3F48">
              <w:rPr>
                <w:color w:val="000000"/>
              </w:rPr>
              <w:t>Model for cement treatment</w:t>
            </w:r>
          </w:p>
        </w:tc>
        <w:tc>
          <w:tcPr>
            <w:tcW w:w="1003" w:type="dxa"/>
            <w:tcBorders>
              <w:top w:val="single" w:sz="4" w:space="0" w:color="000000"/>
            </w:tcBorders>
            <w:vAlign w:val="center"/>
          </w:tcPr>
          <w:p w14:paraId="080A6A40"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Min</w:t>
            </w:r>
          </w:p>
        </w:tc>
        <w:tc>
          <w:tcPr>
            <w:tcW w:w="616" w:type="dxa"/>
            <w:tcBorders>
              <w:top w:val="single" w:sz="4" w:space="0" w:color="000000"/>
            </w:tcBorders>
            <w:vAlign w:val="center"/>
          </w:tcPr>
          <w:p w14:paraId="129ADBDD"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19</w:t>
            </w:r>
          </w:p>
        </w:tc>
        <w:tc>
          <w:tcPr>
            <w:tcW w:w="636" w:type="dxa"/>
            <w:tcBorders>
              <w:top w:val="single" w:sz="4" w:space="0" w:color="000000"/>
            </w:tcBorders>
            <w:vAlign w:val="center"/>
          </w:tcPr>
          <w:p w14:paraId="59F1731E"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0</w:t>
            </w:r>
          </w:p>
        </w:tc>
        <w:tc>
          <w:tcPr>
            <w:tcW w:w="696" w:type="dxa"/>
            <w:tcBorders>
              <w:top w:val="single" w:sz="4" w:space="0" w:color="000000"/>
            </w:tcBorders>
            <w:vAlign w:val="center"/>
          </w:tcPr>
          <w:p w14:paraId="1EDA2AD4"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0</w:t>
            </w:r>
          </w:p>
        </w:tc>
        <w:tc>
          <w:tcPr>
            <w:tcW w:w="645" w:type="dxa"/>
            <w:tcBorders>
              <w:top w:val="single" w:sz="4" w:space="0" w:color="000000"/>
            </w:tcBorders>
            <w:vAlign w:val="center"/>
          </w:tcPr>
          <w:p w14:paraId="32A9D431"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2</w:t>
            </w:r>
          </w:p>
        </w:tc>
        <w:tc>
          <w:tcPr>
            <w:tcW w:w="737" w:type="dxa"/>
            <w:tcBorders>
              <w:top w:val="single" w:sz="4" w:space="0" w:color="000000"/>
            </w:tcBorders>
            <w:vAlign w:val="center"/>
          </w:tcPr>
          <w:p w14:paraId="383E3916"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0</w:t>
            </w:r>
          </w:p>
        </w:tc>
        <w:tc>
          <w:tcPr>
            <w:tcW w:w="1056" w:type="dxa"/>
            <w:tcBorders>
              <w:top w:val="single" w:sz="4" w:space="0" w:color="000000"/>
            </w:tcBorders>
            <w:vAlign w:val="center"/>
          </w:tcPr>
          <w:p w14:paraId="4620E04D"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0.00</w:t>
            </w:r>
          </w:p>
        </w:tc>
        <w:tc>
          <w:tcPr>
            <w:tcW w:w="1203" w:type="dxa"/>
            <w:tcBorders>
              <w:top w:val="single" w:sz="4" w:space="0" w:color="000000"/>
            </w:tcBorders>
            <w:vAlign w:val="center"/>
          </w:tcPr>
          <w:p w14:paraId="7649C59B"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0.00</w:t>
            </w:r>
          </w:p>
        </w:tc>
        <w:tc>
          <w:tcPr>
            <w:tcW w:w="1177" w:type="dxa"/>
            <w:tcBorders>
              <w:top w:val="single" w:sz="4" w:space="0" w:color="000000"/>
            </w:tcBorders>
            <w:vAlign w:val="center"/>
          </w:tcPr>
          <w:p w14:paraId="072ED122"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0.00</w:t>
            </w:r>
          </w:p>
        </w:tc>
      </w:tr>
      <w:tr w:rsidR="00D7600C" w:rsidRPr="006E3F48" w14:paraId="45415D54" w14:textId="77777777" w:rsidTr="00B878FA">
        <w:tc>
          <w:tcPr>
            <w:tcW w:w="871" w:type="dxa"/>
            <w:vMerge/>
            <w:vAlign w:val="center"/>
          </w:tcPr>
          <w:p w14:paraId="3A35D345" w14:textId="77777777" w:rsidR="00D7600C" w:rsidRPr="006E3F48" w:rsidRDefault="00D7600C" w:rsidP="003D63E5">
            <w:pPr>
              <w:widowControl w:val="0"/>
              <w:pBdr>
                <w:top w:val="nil"/>
                <w:left w:val="nil"/>
                <w:bottom w:val="nil"/>
                <w:right w:val="nil"/>
                <w:between w:val="nil"/>
              </w:pBdr>
              <w:spacing w:line="276" w:lineRule="auto"/>
              <w:ind w:firstLine="0"/>
              <w:rPr>
                <w:color w:val="000000"/>
              </w:rPr>
            </w:pPr>
          </w:p>
        </w:tc>
        <w:tc>
          <w:tcPr>
            <w:tcW w:w="1003" w:type="dxa"/>
            <w:vAlign w:val="center"/>
          </w:tcPr>
          <w:p w14:paraId="3DF6E026"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Q1</w:t>
            </w:r>
          </w:p>
        </w:tc>
        <w:tc>
          <w:tcPr>
            <w:tcW w:w="616" w:type="dxa"/>
            <w:vAlign w:val="center"/>
          </w:tcPr>
          <w:p w14:paraId="4301E2BA"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25</w:t>
            </w:r>
          </w:p>
        </w:tc>
        <w:tc>
          <w:tcPr>
            <w:tcW w:w="636" w:type="dxa"/>
            <w:vAlign w:val="center"/>
          </w:tcPr>
          <w:p w14:paraId="3A63DA01"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5</w:t>
            </w:r>
          </w:p>
        </w:tc>
        <w:tc>
          <w:tcPr>
            <w:tcW w:w="696" w:type="dxa"/>
            <w:vAlign w:val="center"/>
          </w:tcPr>
          <w:p w14:paraId="23AF2970"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15</w:t>
            </w:r>
          </w:p>
        </w:tc>
        <w:tc>
          <w:tcPr>
            <w:tcW w:w="645" w:type="dxa"/>
            <w:vAlign w:val="center"/>
          </w:tcPr>
          <w:p w14:paraId="11D575B2"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14</w:t>
            </w:r>
          </w:p>
        </w:tc>
        <w:tc>
          <w:tcPr>
            <w:tcW w:w="737" w:type="dxa"/>
            <w:vAlign w:val="center"/>
          </w:tcPr>
          <w:p w14:paraId="4510F67F"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6</w:t>
            </w:r>
          </w:p>
        </w:tc>
        <w:tc>
          <w:tcPr>
            <w:tcW w:w="1056" w:type="dxa"/>
            <w:vAlign w:val="center"/>
          </w:tcPr>
          <w:p w14:paraId="36CD2EE5"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0.03</w:t>
            </w:r>
          </w:p>
        </w:tc>
        <w:tc>
          <w:tcPr>
            <w:tcW w:w="1203" w:type="dxa"/>
            <w:vAlign w:val="center"/>
          </w:tcPr>
          <w:p w14:paraId="788CC8FA"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2.00</w:t>
            </w:r>
          </w:p>
        </w:tc>
        <w:tc>
          <w:tcPr>
            <w:tcW w:w="1177" w:type="dxa"/>
            <w:vAlign w:val="center"/>
          </w:tcPr>
          <w:p w14:paraId="4C070B17"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0.68</w:t>
            </w:r>
          </w:p>
        </w:tc>
      </w:tr>
      <w:tr w:rsidR="00D7600C" w:rsidRPr="006E3F48" w14:paraId="5C608C27" w14:textId="77777777" w:rsidTr="00B878FA">
        <w:tc>
          <w:tcPr>
            <w:tcW w:w="871" w:type="dxa"/>
            <w:vMerge/>
            <w:vAlign w:val="center"/>
          </w:tcPr>
          <w:p w14:paraId="77A62F89" w14:textId="77777777" w:rsidR="00D7600C" w:rsidRPr="006E3F48" w:rsidRDefault="00D7600C" w:rsidP="003D63E5">
            <w:pPr>
              <w:widowControl w:val="0"/>
              <w:pBdr>
                <w:top w:val="nil"/>
                <w:left w:val="nil"/>
                <w:bottom w:val="nil"/>
                <w:right w:val="nil"/>
                <w:between w:val="nil"/>
              </w:pBdr>
              <w:spacing w:line="276" w:lineRule="auto"/>
              <w:ind w:firstLine="0"/>
              <w:rPr>
                <w:color w:val="000000"/>
              </w:rPr>
            </w:pPr>
          </w:p>
        </w:tc>
        <w:tc>
          <w:tcPr>
            <w:tcW w:w="1003" w:type="dxa"/>
            <w:vAlign w:val="center"/>
          </w:tcPr>
          <w:p w14:paraId="3D7A9AAC"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Median</w:t>
            </w:r>
          </w:p>
        </w:tc>
        <w:tc>
          <w:tcPr>
            <w:tcW w:w="616" w:type="dxa"/>
            <w:vAlign w:val="center"/>
          </w:tcPr>
          <w:p w14:paraId="238C94B9"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42</w:t>
            </w:r>
          </w:p>
        </w:tc>
        <w:tc>
          <w:tcPr>
            <w:tcW w:w="636" w:type="dxa"/>
            <w:vAlign w:val="center"/>
          </w:tcPr>
          <w:p w14:paraId="633247AF"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22</w:t>
            </w:r>
          </w:p>
        </w:tc>
        <w:tc>
          <w:tcPr>
            <w:tcW w:w="696" w:type="dxa"/>
            <w:vAlign w:val="center"/>
          </w:tcPr>
          <w:p w14:paraId="1AF4F38C"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39</w:t>
            </w:r>
          </w:p>
        </w:tc>
        <w:tc>
          <w:tcPr>
            <w:tcW w:w="645" w:type="dxa"/>
            <w:vAlign w:val="center"/>
          </w:tcPr>
          <w:p w14:paraId="422FF5B6"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22</w:t>
            </w:r>
          </w:p>
        </w:tc>
        <w:tc>
          <w:tcPr>
            <w:tcW w:w="737" w:type="dxa"/>
            <w:vAlign w:val="center"/>
          </w:tcPr>
          <w:p w14:paraId="44F21544"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24</w:t>
            </w:r>
          </w:p>
        </w:tc>
        <w:tc>
          <w:tcPr>
            <w:tcW w:w="1056" w:type="dxa"/>
            <w:vAlign w:val="center"/>
          </w:tcPr>
          <w:p w14:paraId="1626BCDA"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0.16</w:t>
            </w:r>
          </w:p>
        </w:tc>
        <w:tc>
          <w:tcPr>
            <w:tcW w:w="1203" w:type="dxa"/>
            <w:vAlign w:val="center"/>
          </w:tcPr>
          <w:p w14:paraId="6727C74B"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6.00</w:t>
            </w:r>
          </w:p>
        </w:tc>
        <w:tc>
          <w:tcPr>
            <w:tcW w:w="1177" w:type="dxa"/>
            <w:vAlign w:val="center"/>
          </w:tcPr>
          <w:p w14:paraId="7C1568C0"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1.63</w:t>
            </w:r>
          </w:p>
        </w:tc>
      </w:tr>
      <w:tr w:rsidR="00D7600C" w:rsidRPr="006E3F48" w14:paraId="54FE2558" w14:textId="77777777" w:rsidTr="00B878FA">
        <w:tc>
          <w:tcPr>
            <w:tcW w:w="871" w:type="dxa"/>
            <w:vMerge/>
            <w:vAlign w:val="center"/>
          </w:tcPr>
          <w:p w14:paraId="7EED9E7D" w14:textId="77777777" w:rsidR="00D7600C" w:rsidRPr="006E3F48" w:rsidRDefault="00D7600C" w:rsidP="003D63E5">
            <w:pPr>
              <w:widowControl w:val="0"/>
              <w:pBdr>
                <w:top w:val="nil"/>
                <w:left w:val="nil"/>
                <w:bottom w:val="nil"/>
                <w:right w:val="nil"/>
                <w:between w:val="nil"/>
              </w:pBdr>
              <w:spacing w:line="276" w:lineRule="auto"/>
              <w:ind w:firstLine="0"/>
              <w:rPr>
                <w:color w:val="000000"/>
              </w:rPr>
            </w:pPr>
          </w:p>
        </w:tc>
        <w:tc>
          <w:tcPr>
            <w:tcW w:w="1003" w:type="dxa"/>
            <w:vAlign w:val="center"/>
          </w:tcPr>
          <w:p w14:paraId="7CE617F1"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Mean</w:t>
            </w:r>
          </w:p>
        </w:tc>
        <w:tc>
          <w:tcPr>
            <w:tcW w:w="616" w:type="dxa"/>
            <w:vAlign w:val="center"/>
          </w:tcPr>
          <w:p w14:paraId="2231868B"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40</w:t>
            </w:r>
          </w:p>
        </w:tc>
        <w:tc>
          <w:tcPr>
            <w:tcW w:w="636" w:type="dxa"/>
            <w:vAlign w:val="center"/>
          </w:tcPr>
          <w:p w14:paraId="61033E10"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18</w:t>
            </w:r>
          </w:p>
        </w:tc>
        <w:tc>
          <w:tcPr>
            <w:tcW w:w="696" w:type="dxa"/>
            <w:vAlign w:val="center"/>
          </w:tcPr>
          <w:p w14:paraId="5470D529"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34</w:t>
            </w:r>
          </w:p>
        </w:tc>
        <w:tc>
          <w:tcPr>
            <w:tcW w:w="645" w:type="dxa"/>
            <w:vAlign w:val="center"/>
          </w:tcPr>
          <w:p w14:paraId="07AE6E93"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29</w:t>
            </w:r>
          </w:p>
        </w:tc>
        <w:tc>
          <w:tcPr>
            <w:tcW w:w="737" w:type="dxa"/>
            <w:vAlign w:val="center"/>
          </w:tcPr>
          <w:p w14:paraId="49D4A75D"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27</w:t>
            </w:r>
          </w:p>
        </w:tc>
        <w:tc>
          <w:tcPr>
            <w:tcW w:w="1056" w:type="dxa"/>
            <w:vAlign w:val="center"/>
          </w:tcPr>
          <w:p w14:paraId="7E2569D5"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0.21</w:t>
            </w:r>
          </w:p>
        </w:tc>
        <w:tc>
          <w:tcPr>
            <w:tcW w:w="1203" w:type="dxa"/>
            <w:vAlign w:val="center"/>
          </w:tcPr>
          <w:p w14:paraId="7C5A026B"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5.87</w:t>
            </w:r>
          </w:p>
        </w:tc>
        <w:tc>
          <w:tcPr>
            <w:tcW w:w="1177" w:type="dxa"/>
            <w:vAlign w:val="center"/>
          </w:tcPr>
          <w:p w14:paraId="241BAE65"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1.78</w:t>
            </w:r>
          </w:p>
        </w:tc>
      </w:tr>
      <w:tr w:rsidR="00D7600C" w:rsidRPr="006E3F48" w14:paraId="3D0BD12B" w14:textId="77777777" w:rsidTr="00B878FA">
        <w:tc>
          <w:tcPr>
            <w:tcW w:w="871" w:type="dxa"/>
            <w:vMerge/>
            <w:vAlign w:val="center"/>
          </w:tcPr>
          <w:p w14:paraId="34EB73D7" w14:textId="77777777" w:rsidR="00D7600C" w:rsidRPr="006E3F48" w:rsidRDefault="00D7600C" w:rsidP="003D63E5">
            <w:pPr>
              <w:widowControl w:val="0"/>
              <w:pBdr>
                <w:top w:val="nil"/>
                <w:left w:val="nil"/>
                <w:bottom w:val="nil"/>
                <w:right w:val="nil"/>
                <w:between w:val="nil"/>
              </w:pBdr>
              <w:spacing w:line="276" w:lineRule="auto"/>
              <w:ind w:firstLine="0"/>
              <w:rPr>
                <w:color w:val="000000"/>
              </w:rPr>
            </w:pPr>
          </w:p>
        </w:tc>
        <w:tc>
          <w:tcPr>
            <w:tcW w:w="1003" w:type="dxa"/>
            <w:vAlign w:val="center"/>
          </w:tcPr>
          <w:p w14:paraId="47C7D4E6"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Q3</w:t>
            </w:r>
          </w:p>
        </w:tc>
        <w:tc>
          <w:tcPr>
            <w:tcW w:w="616" w:type="dxa"/>
            <w:vAlign w:val="center"/>
          </w:tcPr>
          <w:p w14:paraId="583F5491"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51</w:t>
            </w:r>
          </w:p>
        </w:tc>
        <w:tc>
          <w:tcPr>
            <w:tcW w:w="636" w:type="dxa"/>
            <w:vAlign w:val="center"/>
          </w:tcPr>
          <w:p w14:paraId="109C36CA"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30</w:t>
            </w:r>
          </w:p>
        </w:tc>
        <w:tc>
          <w:tcPr>
            <w:tcW w:w="696" w:type="dxa"/>
            <w:vAlign w:val="center"/>
          </w:tcPr>
          <w:p w14:paraId="53EE9D60"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48</w:t>
            </w:r>
          </w:p>
        </w:tc>
        <w:tc>
          <w:tcPr>
            <w:tcW w:w="645" w:type="dxa"/>
            <w:vAlign w:val="center"/>
          </w:tcPr>
          <w:p w14:paraId="04185C59"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30</w:t>
            </w:r>
          </w:p>
        </w:tc>
        <w:tc>
          <w:tcPr>
            <w:tcW w:w="737" w:type="dxa"/>
            <w:vAlign w:val="center"/>
          </w:tcPr>
          <w:p w14:paraId="359B6819"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32</w:t>
            </w:r>
          </w:p>
        </w:tc>
        <w:tc>
          <w:tcPr>
            <w:tcW w:w="1056" w:type="dxa"/>
            <w:vAlign w:val="center"/>
          </w:tcPr>
          <w:p w14:paraId="25F54F8A"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0.17</w:t>
            </w:r>
          </w:p>
        </w:tc>
        <w:tc>
          <w:tcPr>
            <w:tcW w:w="1203" w:type="dxa"/>
            <w:vAlign w:val="center"/>
          </w:tcPr>
          <w:p w14:paraId="4EF92D69"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10.00</w:t>
            </w:r>
          </w:p>
        </w:tc>
        <w:tc>
          <w:tcPr>
            <w:tcW w:w="1177" w:type="dxa"/>
            <w:vAlign w:val="center"/>
          </w:tcPr>
          <w:p w14:paraId="484FEB89"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2.49</w:t>
            </w:r>
          </w:p>
        </w:tc>
      </w:tr>
      <w:tr w:rsidR="00D7600C" w:rsidRPr="006E3F48" w14:paraId="7D9433EB" w14:textId="77777777" w:rsidTr="00B878FA">
        <w:tc>
          <w:tcPr>
            <w:tcW w:w="871" w:type="dxa"/>
            <w:vMerge/>
            <w:tcBorders>
              <w:bottom w:val="single" w:sz="4" w:space="0" w:color="auto"/>
            </w:tcBorders>
            <w:vAlign w:val="center"/>
          </w:tcPr>
          <w:p w14:paraId="096435C4" w14:textId="77777777" w:rsidR="00D7600C" w:rsidRPr="006E3F48" w:rsidRDefault="00D7600C" w:rsidP="003D63E5">
            <w:pPr>
              <w:widowControl w:val="0"/>
              <w:pBdr>
                <w:top w:val="nil"/>
                <w:left w:val="nil"/>
                <w:bottom w:val="nil"/>
                <w:right w:val="nil"/>
                <w:between w:val="nil"/>
              </w:pBdr>
              <w:spacing w:line="276" w:lineRule="auto"/>
              <w:ind w:firstLine="0"/>
              <w:rPr>
                <w:color w:val="000000"/>
              </w:rPr>
            </w:pPr>
          </w:p>
        </w:tc>
        <w:tc>
          <w:tcPr>
            <w:tcW w:w="1003" w:type="dxa"/>
            <w:tcBorders>
              <w:bottom w:val="single" w:sz="4" w:space="0" w:color="auto"/>
            </w:tcBorders>
            <w:vAlign w:val="center"/>
          </w:tcPr>
          <w:p w14:paraId="646F5D31"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Max</w:t>
            </w:r>
          </w:p>
        </w:tc>
        <w:tc>
          <w:tcPr>
            <w:tcW w:w="616" w:type="dxa"/>
            <w:tcBorders>
              <w:bottom w:val="single" w:sz="4" w:space="0" w:color="auto"/>
            </w:tcBorders>
            <w:vAlign w:val="center"/>
          </w:tcPr>
          <w:p w14:paraId="1F571B76"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88</w:t>
            </w:r>
          </w:p>
        </w:tc>
        <w:tc>
          <w:tcPr>
            <w:tcW w:w="636" w:type="dxa"/>
            <w:tcBorders>
              <w:bottom w:val="single" w:sz="4" w:space="0" w:color="auto"/>
            </w:tcBorders>
            <w:vAlign w:val="center"/>
          </w:tcPr>
          <w:p w14:paraId="6BC53E9A"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53</w:t>
            </w:r>
          </w:p>
        </w:tc>
        <w:tc>
          <w:tcPr>
            <w:tcW w:w="696" w:type="dxa"/>
            <w:tcBorders>
              <w:bottom w:val="single" w:sz="4" w:space="0" w:color="auto"/>
            </w:tcBorders>
            <w:vAlign w:val="center"/>
          </w:tcPr>
          <w:p w14:paraId="08FF97C1"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82</w:t>
            </w:r>
          </w:p>
        </w:tc>
        <w:tc>
          <w:tcPr>
            <w:tcW w:w="645" w:type="dxa"/>
            <w:tcBorders>
              <w:bottom w:val="single" w:sz="4" w:space="0" w:color="auto"/>
            </w:tcBorders>
            <w:vAlign w:val="center"/>
          </w:tcPr>
          <w:p w14:paraId="506D79B0"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81</w:t>
            </w:r>
          </w:p>
        </w:tc>
        <w:tc>
          <w:tcPr>
            <w:tcW w:w="737" w:type="dxa"/>
            <w:tcBorders>
              <w:bottom w:val="single" w:sz="4" w:space="0" w:color="auto"/>
            </w:tcBorders>
            <w:vAlign w:val="center"/>
          </w:tcPr>
          <w:p w14:paraId="12E24615"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94</w:t>
            </w:r>
          </w:p>
        </w:tc>
        <w:tc>
          <w:tcPr>
            <w:tcW w:w="1056" w:type="dxa"/>
            <w:tcBorders>
              <w:bottom w:val="single" w:sz="4" w:space="0" w:color="auto"/>
            </w:tcBorders>
            <w:vAlign w:val="center"/>
          </w:tcPr>
          <w:p w14:paraId="0DA751BF"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1.5</w:t>
            </w:r>
          </w:p>
        </w:tc>
        <w:tc>
          <w:tcPr>
            <w:tcW w:w="1203" w:type="dxa"/>
            <w:tcBorders>
              <w:bottom w:val="single" w:sz="4" w:space="0" w:color="auto"/>
            </w:tcBorders>
            <w:vAlign w:val="center"/>
          </w:tcPr>
          <w:p w14:paraId="66F7D61D"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16.00</w:t>
            </w:r>
          </w:p>
        </w:tc>
        <w:tc>
          <w:tcPr>
            <w:tcW w:w="1177" w:type="dxa"/>
            <w:tcBorders>
              <w:bottom w:val="single" w:sz="4" w:space="0" w:color="auto"/>
            </w:tcBorders>
            <w:vAlign w:val="center"/>
          </w:tcPr>
          <w:p w14:paraId="4CDE0C8C" w14:textId="77777777" w:rsidR="00D7600C" w:rsidRPr="006E3F48" w:rsidRDefault="00D7600C" w:rsidP="003D63E5">
            <w:pPr>
              <w:pBdr>
                <w:top w:val="nil"/>
                <w:left w:val="nil"/>
                <w:bottom w:val="nil"/>
                <w:right w:val="nil"/>
                <w:between w:val="nil"/>
              </w:pBdr>
              <w:spacing w:line="276" w:lineRule="auto"/>
              <w:ind w:firstLine="0"/>
              <w:jc w:val="center"/>
              <w:rPr>
                <w:color w:val="000000"/>
              </w:rPr>
            </w:pPr>
            <w:r w:rsidRPr="006E3F48">
              <w:rPr>
                <w:color w:val="000000"/>
              </w:rPr>
              <w:t>7.14</w:t>
            </w:r>
          </w:p>
        </w:tc>
      </w:tr>
    </w:tbl>
    <w:p w14:paraId="3998AF24" w14:textId="60252BB4" w:rsidR="00D7600C" w:rsidRDefault="00B878FA" w:rsidP="00D7600C">
      <w:r>
        <w:t>Where, Q1 = First Quartile, Q3 = Third Quartile</w:t>
      </w:r>
    </w:p>
    <w:p w14:paraId="3183B9CB" w14:textId="77777777" w:rsidR="00D7600C" w:rsidRDefault="00D7600C" w:rsidP="00D7600C"/>
    <w:p w14:paraId="257B5FB0" w14:textId="77777777" w:rsidR="00D7600C" w:rsidRDefault="00D7600C" w:rsidP="00D7600C">
      <w:pPr>
        <w:widowControl w:val="0"/>
        <w:pBdr>
          <w:top w:val="nil"/>
          <w:left w:val="nil"/>
          <w:bottom w:val="nil"/>
          <w:right w:val="nil"/>
          <w:between w:val="nil"/>
        </w:pBdr>
        <w:spacing w:line="276" w:lineRule="auto"/>
        <w:ind w:firstLine="0"/>
        <w:sectPr w:rsidR="00D7600C" w:rsidSect="00B878FA">
          <w:pgSz w:w="12240" w:h="15840"/>
          <w:pgMar w:top="1440" w:right="1440" w:bottom="1440" w:left="1440" w:header="720" w:footer="720" w:gutter="0"/>
          <w:cols w:space="720"/>
        </w:sectPr>
      </w:pPr>
      <w:r>
        <w:br w:type="page"/>
      </w:r>
    </w:p>
    <w:p w14:paraId="0912AC98" w14:textId="77777777" w:rsidR="00D7600C" w:rsidRPr="00106A6A" w:rsidRDefault="00D7600C" w:rsidP="00D7600C">
      <w:pPr>
        <w:keepNext/>
        <w:pBdr>
          <w:top w:val="nil"/>
          <w:left w:val="nil"/>
          <w:bottom w:val="nil"/>
          <w:right w:val="nil"/>
          <w:between w:val="nil"/>
        </w:pBdr>
        <w:spacing w:after="200" w:line="240" w:lineRule="auto"/>
        <w:ind w:firstLine="0"/>
        <w:rPr>
          <w:color w:val="000000"/>
        </w:rPr>
      </w:pPr>
      <w:bookmarkStart w:id="6" w:name="_111kx3o" w:colFirst="0" w:colLast="0"/>
      <w:bookmarkEnd w:id="6"/>
      <w:r>
        <w:rPr>
          <w:b/>
          <w:color w:val="000000"/>
        </w:rPr>
        <w:lastRenderedPageBreak/>
        <w:t xml:space="preserve">Table A.4: </w:t>
      </w:r>
      <w:r w:rsidRPr="00106A6A">
        <w:rPr>
          <w:color w:val="000000"/>
        </w:rPr>
        <w:t>Results for regression models</w:t>
      </w:r>
    </w:p>
    <w:tbl>
      <w:tblPr>
        <w:tblW w:w="13081" w:type="dxa"/>
        <w:tblBorders>
          <w:top w:val="single" w:sz="4" w:space="0" w:color="000000"/>
          <w:bottom w:val="single" w:sz="4" w:space="0" w:color="000000"/>
        </w:tblBorders>
        <w:tblLayout w:type="fixed"/>
        <w:tblLook w:val="0400" w:firstRow="0" w:lastRow="0" w:firstColumn="0" w:lastColumn="0" w:noHBand="0" w:noVBand="1"/>
      </w:tblPr>
      <w:tblGrid>
        <w:gridCol w:w="1015"/>
        <w:gridCol w:w="1838"/>
        <w:gridCol w:w="1826"/>
        <w:gridCol w:w="1800"/>
        <w:gridCol w:w="1657"/>
        <w:gridCol w:w="1673"/>
        <w:gridCol w:w="1636"/>
        <w:gridCol w:w="1636"/>
      </w:tblGrid>
      <w:tr w:rsidR="00D7600C" w14:paraId="15EA0652" w14:textId="77777777" w:rsidTr="00B878FA">
        <w:trPr>
          <w:trHeight w:val="420"/>
        </w:trPr>
        <w:tc>
          <w:tcPr>
            <w:tcW w:w="1016" w:type="dxa"/>
            <w:vMerge w:val="restart"/>
            <w:tcBorders>
              <w:top w:val="single" w:sz="4" w:space="0" w:color="000000"/>
              <w:bottom w:val="single" w:sz="4" w:space="0" w:color="000000"/>
            </w:tcBorders>
            <w:vAlign w:val="center"/>
          </w:tcPr>
          <w:p w14:paraId="2C740BE7"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Model</w:t>
            </w:r>
          </w:p>
        </w:tc>
        <w:tc>
          <w:tcPr>
            <w:tcW w:w="1838" w:type="dxa"/>
            <w:vMerge w:val="restart"/>
            <w:tcBorders>
              <w:top w:val="single" w:sz="4" w:space="0" w:color="000000"/>
              <w:bottom w:val="single" w:sz="4" w:space="0" w:color="000000"/>
            </w:tcBorders>
            <w:vAlign w:val="center"/>
          </w:tcPr>
          <w:p w14:paraId="7AF957BC"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Algorithm</w:t>
            </w:r>
          </w:p>
        </w:tc>
        <w:tc>
          <w:tcPr>
            <w:tcW w:w="3626" w:type="dxa"/>
            <w:gridSpan w:val="2"/>
            <w:tcBorders>
              <w:top w:val="single" w:sz="4" w:space="0" w:color="000000"/>
              <w:bottom w:val="single" w:sz="4" w:space="0" w:color="000000"/>
            </w:tcBorders>
            <w:vAlign w:val="center"/>
          </w:tcPr>
          <w:p w14:paraId="4AA7B7B0"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R</w:t>
            </w:r>
            <w:r w:rsidRPr="0015275A">
              <w:rPr>
                <w:color w:val="000000"/>
                <w:vertAlign w:val="superscript"/>
              </w:rPr>
              <w:t>2</w:t>
            </w:r>
          </w:p>
        </w:tc>
        <w:tc>
          <w:tcPr>
            <w:tcW w:w="3330" w:type="dxa"/>
            <w:gridSpan w:val="2"/>
            <w:tcBorders>
              <w:top w:val="single" w:sz="4" w:space="0" w:color="000000"/>
              <w:bottom w:val="single" w:sz="4" w:space="0" w:color="000000"/>
            </w:tcBorders>
            <w:vAlign w:val="center"/>
          </w:tcPr>
          <w:p w14:paraId="1F3EC676"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MAE(MPa)</w:t>
            </w:r>
          </w:p>
        </w:tc>
        <w:tc>
          <w:tcPr>
            <w:tcW w:w="3272" w:type="dxa"/>
            <w:gridSpan w:val="2"/>
            <w:tcBorders>
              <w:top w:val="single" w:sz="4" w:space="0" w:color="000000"/>
              <w:bottom w:val="single" w:sz="4" w:space="0" w:color="000000"/>
            </w:tcBorders>
            <w:vAlign w:val="center"/>
          </w:tcPr>
          <w:p w14:paraId="46506972"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RMSE(MPa)</w:t>
            </w:r>
          </w:p>
        </w:tc>
      </w:tr>
      <w:tr w:rsidR="00D7600C" w14:paraId="5EEA175B" w14:textId="77777777" w:rsidTr="00B878FA">
        <w:trPr>
          <w:trHeight w:val="420"/>
        </w:trPr>
        <w:tc>
          <w:tcPr>
            <w:tcW w:w="1016" w:type="dxa"/>
            <w:vMerge/>
            <w:tcBorders>
              <w:top w:val="single" w:sz="4" w:space="0" w:color="000000"/>
              <w:bottom w:val="single" w:sz="4" w:space="0" w:color="000000"/>
            </w:tcBorders>
            <w:vAlign w:val="center"/>
          </w:tcPr>
          <w:p w14:paraId="4E012B57" w14:textId="77777777" w:rsidR="00D7600C" w:rsidRPr="0015275A" w:rsidRDefault="00D7600C" w:rsidP="003D63E5">
            <w:pPr>
              <w:widowControl w:val="0"/>
              <w:pBdr>
                <w:top w:val="nil"/>
                <w:left w:val="nil"/>
                <w:bottom w:val="nil"/>
                <w:right w:val="nil"/>
                <w:between w:val="nil"/>
              </w:pBdr>
              <w:spacing w:line="276" w:lineRule="auto"/>
              <w:ind w:firstLine="0"/>
              <w:rPr>
                <w:color w:val="000000"/>
              </w:rPr>
            </w:pPr>
          </w:p>
        </w:tc>
        <w:tc>
          <w:tcPr>
            <w:tcW w:w="1838" w:type="dxa"/>
            <w:vMerge/>
            <w:tcBorders>
              <w:top w:val="single" w:sz="4" w:space="0" w:color="000000"/>
              <w:bottom w:val="single" w:sz="4" w:space="0" w:color="000000"/>
            </w:tcBorders>
            <w:vAlign w:val="center"/>
          </w:tcPr>
          <w:p w14:paraId="1DE8813F" w14:textId="77777777" w:rsidR="00D7600C" w:rsidRPr="0015275A" w:rsidRDefault="00D7600C" w:rsidP="003D63E5">
            <w:pPr>
              <w:widowControl w:val="0"/>
              <w:pBdr>
                <w:top w:val="nil"/>
                <w:left w:val="nil"/>
                <w:bottom w:val="nil"/>
                <w:right w:val="nil"/>
                <w:between w:val="nil"/>
              </w:pBdr>
              <w:spacing w:line="276" w:lineRule="auto"/>
              <w:ind w:firstLine="0"/>
              <w:rPr>
                <w:color w:val="000000"/>
              </w:rPr>
            </w:pPr>
          </w:p>
        </w:tc>
        <w:tc>
          <w:tcPr>
            <w:tcW w:w="1826" w:type="dxa"/>
            <w:tcBorders>
              <w:top w:val="single" w:sz="4" w:space="0" w:color="000000"/>
              <w:bottom w:val="single" w:sz="4" w:space="0" w:color="000000"/>
            </w:tcBorders>
            <w:vAlign w:val="center"/>
          </w:tcPr>
          <w:p w14:paraId="7BB32327"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Train</w:t>
            </w:r>
          </w:p>
        </w:tc>
        <w:tc>
          <w:tcPr>
            <w:tcW w:w="1800" w:type="dxa"/>
            <w:tcBorders>
              <w:top w:val="single" w:sz="4" w:space="0" w:color="000000"/>
              <w:bottom w:val="single" w:sz="4" w:space="0" w:color="000000"/>
            </w:tcBorders>
            <w:vAlign w:val="center"/>
          </w:tcPr>
          <w:p w14:paraId="22588422"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Test</w:t>
            </w:r>
          </w:p>
        </w:tc>
        <w:tc>
          <w:tcPr>
            <w:tcW w:w="1657" w:type="dxa"/>
            <w:tcBorders>
              <w:top w:val="single" w:sz="4" w:space="0" w:color="000000"/>
              <w:bottom w:val="single" w:sz="4" w:space="0" w:color="000000"/>
            </w:tcBorders>
            <w:vAlign w:val="center"/>
          </w:tcPr>
          <w:p w14:paraId="38D1D4A8"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Train</w:t>
            </w:r>
          </w:p>
        </w:tc>
        <w:tc>
          <w:tcPr>
            <w:tcW w:w="1673" w:type="dxa"/>
            <w:tcBorders>
              <w:top w:val="single" w:sz="4" w:space="0" w:color="000000"/>
              <w:bottom w:val="single" w:sz="4" w:space="0" w:color="000000"/>
            </w:tcBorders>
            <w:vAlign w:val="center"/>
          </w:tcPr>
          <w:p w14:paraId="64D815BC" w14:textId="77777777" w:rsidR="00D7600C" w:rsidRPr="0015275A" w:rsidRDefault="00D7600C" w:rsidP="003D63E5">
            <w:pPr>
              <w:pBdr>
                <w:top w:val="nil"/>
                <w:left w:val="nil"/>
                <w:bottom w:val="nil"/>
                <w:right w:val="nil"/>
                <w:between w:val="nil"/>
              </w:pBdr>
              <w:spacing w:line="276" w:lineRule="auto"/>
              <w:ind w:firstLine="0"/>
              <w:jc w:val="center"/>
              <w:rPr>
                <w:color w:val="000000"/>
                <w:vertAlign w:val="superscript"/>
              </w:rPr>
            </w:pPr>
            <w:r w:rsidRPr="0015275A">
              <w:rPr>
                <w:color w:val="000000"/>
              </w:rPr>
              <w:t>Test</w:t>
            </w:r>
          </w:p>
        </w:tc>
        <w:tc>
          <w:tcPr>
            <w:tcW w:w="1636" w:type="dxa"/>
            <w:tcBorders>
              <w:top w:val="single" w:sz="4" w:space="0" w:color="000000"/>
              <w:bottom w:val="single" w:sz="4" w:space="0" w:color="000000"/>
            </w:tcBorders>
            <w:vAlign w:val="center"/>
          </w:tcPr>
          <w:p w14:paraId="50C6ABEE"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Train</w:t>
            </w:r>
          </w:p>
        </w:tc>
        <w:tc>
          <w:tcPr>
            <w:tcW w:w="1636" w:type="dxa"/>
            <w:tcBorders>
              <w:top w:val="single" w:sz="4" w:space="0" w:color="000000"/>
              <w:bottom w:val="single" w:sz="4" w:space="0" w:color="000000"/>
            </w:tcBorders>
            <w:vAlign w:val="center"/>
          </w:tcPr>
          <w:p w14:paraId="70BEB31B" w14:textId="77777777" w:rsidR="00D7600C" w:rsidRPr="0015275A" w:rsidRDefault="00D7600C" w:rsidP="003D63E5">
            <w:pPr>
              <w:pBdr>
                <w:top w:val="nil"/>
                <w:left w:val="nil"/>
                <w:bottom w:val="nil"/>
                <w:right w:val="nil"/>
                <w:between w:val="nil"/>
              </w:pBdr>
              <w:spacing w:line="276" w:lineRule="auto"/>
              <w:ind w:firstLine="0"/>
              <w:jc w:val="center"/>
              <w:rPr>
                <w:color w:val="000000"/>
                <w:vertAlign w:val="superscript"/>
              </w:rPr>
            </w:pPr>
            <w:r w:rsidRPr="0015275A">
              <w:rPr>
                <w:color w:val="000000"/>
              </w:rPr>
              <w:t>Test</w:t>
            </w:r>
          </w:p>
        </w:tc>
      </w:tr>
      <w:tr w:rsidR="00D7600C" w14:paraId="7B89EEB6" w14:textId="77777777" w:rsidTr="00B878FA">
        <w:trPr>
          <w:trHeight w:val="420"/>
        </w:trPr>
        <w:tc>
          <w:tcPr>
            <w:tcW w:w="1016" w:type="dxa"/>
            <w:vMerge w:val="restart"/>
            <w:tcBorders>
              <w:top w:val="single" w:sz="4" w:space="0" w:color="000000"/>
            </w:tcBorders>
            <w:vAlign w:val="center"/>
          </w:tcPr>
          <w:p w14:paraId="558EE456"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Lime</w:t>
            </w:r>
          </w:p>
        </w:tc>
        <w:tc>
          <w:tcPr>
            <w:tcW w:w="1838" w:type="dxa"/>
            <w:tcBorders>
              <w:top w:val="single" w:sz="4" w:space="0" w:color="000000"/>
            </w:tcBorders>
            <w:vAlign w:val="center"/>
          </w:tcPr>
          <w:p w14:paraId="65DA8EC2"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MLR</w:t>
            </w:r>
          </w:p>
        </w:tc>
        <w:tc>
          <w:tcPr>
            <w:tcW w:w="1826" w:type="dxa"/>
            <w:tcBorders>
              <w:top w:val="single" w:sz="4" w:space="0" w:color="000000"/>
            </w:tcBorders>
            <w:vAlign w:val="center"/>
          </w:tcPr>
          <w:p w14:paraId="0CA38850"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0.54-0.55-0.57</w:t>
            </w:r>
          </w:p>
        </w:tc>
        <w:tc>
          <w:tcPr>
            <w:tcW w:w="1800" w:type="dxa"/>
            <w:tcBorders>
              <w:top w:val="single" w:sz="4" w:space="0" w:color="000000"/>
            </w:tcBorders>
            <w:vAlign w:val="center"/>
          </w:tcPr>
          <w:p w14:paraId="78B124C0"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0.46-0.50-0.54</w:t>
            </w:r>
          </w:p>
        </w:tc>
        <w:tc>
          <w:tcPr>
            <w:tcW w:w="1657" w:type="dxa"/>
            <w:tcBorders>
              <w:top w:val="single" w:sz="4" w:space="0" w:color="000000"/>
            </w:tcBorders>
            <w:vAlign w:val="center"/>
          </w:tcPr>
          <w:p w14:paraId="3EDBC2BA"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0.53-0.54-0.55</w:t>
            </w:r>
          </w:p>
        </w:tc>
        <w:tc>
          <w:tcPr>
            <w:tcW w:w="1673" w:type="dxa"/>
            <w:tcBorders>
              <w:top w:val="single" w:sz="4" w:space="0" w:color="000000"/>
            </w:tcBorders>
            <w:vAlign w:val="center"/>
          </w:tcPr>
          <w:p w14:paraId="0FCA1F7B"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0.55-0.59-0.63</w:t>
            </w:r>
          </w:p>
        </w:tc>
        <w:tc>
          <w:tcPr>
            <w:tcW w:w="1636" w:type="dxa"/>
            <w:tcBorders>
              <w:top w:val="single" w:sz="4" w:space="0" w:color="000000"/>
            </w:tcBorders>
            <w:vAlign w:val="center"/>
          </w:tcPr>
          <w:p w14:paraId="58267737"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0.67-0.69-0.71</w:t>
            </w:r>
          </w:p>
        </w:tc>
        <w:tc>
          <w:tcPr>
            <w:tcW w:w="1636" w:type="dxa"/>
            <w:tcBorders>
              <w:top w:val="single" w:sz="4" w:space="0" w:color="000000"/>
            </w:tcBorders>
            <w:vAlign w:val="center"/>
          </w:tcPr>
          <w:p w14:paraId="56B86866"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0.63-0.67-0.71</w:t>
            </w:r>
          </w:p>
        </w:tc>
      </w:tr>
      <w:tr w:rsidR="00D7600C" w14:paraId="2EAD15F8" w14:textId="77777777" w:rsidTr="00B878FA">
        <w:trPr>
          <w:trHeight w:val="420"/>
        </w:trPr>
        <w:tc>
          <w:tcPr>
            <w:tcW w:w="1016" w:type="dxa"/>
            <w:vMerge/>
            <w:vAlign w:val="center"/>
          </w:tcPr>
          <w:p w14:paraId="7597BE44" w14:textId="77777777" w:rsidR="00D7600C" w:rsidRPr="0015275A" w:rsidRDefault="00D7600C" w:rsidP="003D63E5">
            <w:pPr>
              <w:widowControl w:val="0"/>
              <w:pBdr>
                <w:top w:val="nil"/>
                <w:left w:val="nil"/>
                <w:bottom w:val="nil"/>
                <w:right w:val="nil"/>
                <w:between w:val="nil"/>
              </w:pBdr>
              <w:spacing w:line="276" w:lineRule="auto"/>
              <w:ind w:firstLine="0"/>
              <w:rPr>
                <w:color w:val="000000"/>
              </w:rPr>
            </w:pPr>
          </w:p>
        </w:tc>
        <w:tc>
          <w:tcPr>
            <w:tcW w:w="1838" w:type="dxa"/>
            <w:vAlign w:val="center"/>
          </w:tcPr>
          <w:p w14:paraId="596B242C"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GAM-SS</w:t>
            </w:r>
          </w:p>
        </w:tc>
        <w:tc>
          <w:tcPr>
            <w:tcW w:w="1826" w:type="dxa"/>
            <w:vAlign w:val="center"/>
          </w:tcPr>
          <w:p w14:paraId="7E57945B"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0.52-0.53-0.55</w:t>
            </w:r>
          </w:p>
        </w:tc>
        <w:tc>
          <w:tcPr>
            <w:tcW w:w="1800" w:type="dxa"/>
            <w:vAlign w:val="center"/>
          </w:tcPr>
          <w:p w14:paraId="00E3683D"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0.43-0.48-0.53</w:t>
            </w:r>
          </w:p>
        </w:tc>
        <w:tc>
          <w:tcPr>
            <w:tcW w:w="1657" w:type="dxa"/>
            <w:vAlign w:val="center"/>
          </w:tcPr>
          <w:p w14:paraId="2F22A555"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0.55-0.56-0.57</w:t>
            </w:r>
          </w:p>
        </w:tc>
        <w:tc>
          <w:tcPr>
            <w:tcW w:w="1673" w:type="dxa"/>
            <w:vAlign w:val="center"/>
          </w:tcPr>
          <w:p w14:paraId="5F2D780F"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0.57-0.60-0.64</w:t>
            </w:r>
          </w:p>
        </w:tc>
        <w:tc>
          <w:tcPr>
            <w:tcW w:w="1636" w:type="dxa"/>
            <w:vAlign w:val="center"/>
          </w:tcPr>
          <w:p w14:paraId="6E63B60B"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0.69-0.71-0.72</w:t>
            </w:r>
          </w:p>
        </w:tc>
        <w:tc>
          <w:tcPr>
            <w:tcW w:w="1636" w:type="dxa"/>
            <w:vAlign w:val="center"/>
          </w:tcPr>
          <w:p w14:paraId="024BBD62"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0.65-0.71-0.72</w:t>
            </w:r>
          </w:p>
        </w:tc>
      </w:tr>
      <w:tr w:rsidR="00D7600C" w14:paraId="7F2A841B" w14:textId="77777777" w:rsidTr="00B878FA">
        <w:trPr>
          <w:trHeight w:val="420"/>
        </w:trPr>
        <w:tc>
          <w:tcPr>
            <w:tcW w:w="1016" w:type="dxa"/>
            <w:vMerge/>
            <w:vAlign w:val="center"/>
          </w:tcPr>
          <w:p w14:paraId="41309BDE" w14:textId="77777777" w:rsidR="00D7600C" w:rsidRPr="0015275A" w:rsidRDefault="00D7600C" w:rsidP="003D63E5">
            <w:pPr>
              <w:widowControl w:val="0"/>
              <w:pBdr>
                <w:top w:val="nil"/>
                <w:left w:val="nil"/>
                <w:bottom w:val="nil"/>
                <w:right w:val="nil"/>
                <w:between w:val="nil"/>
              </w:pBdr>
              <w:spacing w:line="276" w:lineRule="auto"/>
              <w:ind w:firstLine="0"/>
              <w:rPr>
                <w:color w:val="000000"/>
              </w:rPr>
            </w:pPr>
          </w:p>
        </w:tc>
        <w:tc>
          <w:tcPr>
            <w:tcW w:w="1838" w:type="dxa"/>
            <w:vAlign w:val="center"/>
          </w:tcPr>
          <w:p w14:paraId="00D87D27"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KNN</w:t>
            </w:r>
          </w:p>
        </w:tc>
        <w:tc>
          <w:tcPr>
            <w:tcW w:w="1826" w:type="dxa"/>
            <w:vAlign w:val="center"/>
          </w:tcPr>
          <w:p w14:paraId="0C45EB0E"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0.80-0.81-0.82</w:t>
            </w:r>
          </w:p>
        </w:tc>
        <w:tc>
          <w:tcPr>
            <w:tcW w:w="1800" w:type="dxa"/>
            <w:vAlign w:val="center"/>
          </w:tcPr>
          <w:p w14:paraId="7157402A"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0.65-0.71-0.78</w:t>
            </w:r>
          </w:p>
        </w:tc>
        <w:tc>
          <w:tcPr>
            <w:tcW w:w="1657" w:type="dxa"/>
            <w:vAlign w:val="center"/>
          </w:tcPr>
          <w:p w14:paraId="3B458CEC"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0.30-0.31-0.32</w:t>
            </w:r>
          </w:p>
        </w:tc>
        <w:tc>
          <w:tcPr>
            <w:tcW w:w="1673" w:type="dxa"/>
            <w:vAlign w:val="center"/>
          </w:tcPr>
          <w:p w14:paraId="763C0D20"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0.37-0.41-0.46</w:t>
            </w:r>
          </w:p>
        </w:tc>
        <w:tc>
          <w:tcPr>
            <w:tcW w:w="1636" w:type="dxa"/>
            <w:vAlign w:val="center"/>
          </w:tcPr>
          <w:p w14:paraId="78D08B31"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0.43-0.45-0.47</w:t>
            </w:r>
          </w:p>
        </w:tc>
        <w:tc>
          <w:tcPr>
            <w:tcW w:w="1636" w:type="dxa"/>
            <w:vAlign w:val="center"/>
          </w:tcPr>
          <w:p w14:paraId="7378DFB1"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0.47-0.53-0.57</w:t>
            </w:r>
          </w:p>
        </w:tc>
      </w:tr>
      <w:tr w:rsidR="00D7600C" w14:paraId="1E0EF887" w14:textId="77777777" w:rsidTr="00B878FA">
        <w:trPr>
          <w:trHeight w:val="420"/>
        </w:trPr>
        <w:tc>
          <w:tcPr>
            <w:tcW w:w="1016" w:type="dxa"/>
            <w:vMerge/>
            <w:vAlign w:val="center"/>
          </w:tcPr>
          <w:p w14:paraId="1D1AF4ED" w14:textId="77777777" w:rsidR="00D7600C" w:rsidRPr="0015275A" w:rsidRDefault="00D7600C" w:rsidP="003D63E5">
            <w:pPr>
              <w:widowControl w:val="0"/>
              <w:pBdr>
                <w:top w:val="nil"/>
                <w:left w:val="nil"/>
                <w:bottom w:val="nil"/>
                <w:right w:val="nil"/>
                <w:between w:val="nil"/>
              </w:pBdr>
              <w:spacing w:line="276" w:lineRule="auto"/>
              <w:ind w:firstLine="0"/>
              <w:rPr>
                <w:color w:val="000000"/>
              </w:rPr>
            </w:pPr>
          </w:p>
        </w:tc>
        <w:tc>
          <w:tcPr>
            <w:tcW w:w="1838" w:type="dxa"/>
            <w:vAlign w:val="center"/>
          </w:tcPr>
          <w:p w14:paraId="2E32D7FA"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SVM - Linear</w:t>
            </w:r>
          </w:p>
        </w:tc>
        <w:tc>
          <w:tcPr>
            <w:tcW w:w="1826" w:type="dxa"/>
            <w:vAlign w:val="center"/>
          </w:tcPr>
          <w:p w14:paraId="6F946E47"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0.52-0.54-55</w:t>
            </w:r>
          </w:p>
        </w:tc>
        <w:tc>
          <w:tcPr>
            <w:tcW w:w="1800" w:type="dxa"/>
            <w:vAlign w:val="center"/>
          </w:tcPr>
          <w:p w14:paraId="2C579F8B"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0.45-0.49-0.52</w:t>
            </w:r>
          </w:p>
        </w:tc>
        <w:tc>
          <w:tcPr>
            <w:tcW w:w="1657" w:type="dxa"/>
            <w:vAlign w:val="center"/>
          </w:tcPr>
          <w:p w14:paraId="389053D0"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0.53-0.54-0.56</w:t>
            </w:r>
          </w:p>
        </w:tc>
        <w:tc>
          <w:tcPr>
            <w:tcW w:w="1673" w:type="dxa"/>
            <w:vAlign w:val="center"/>
          </w:tcPr>
          <w:p w14:paraId="13EC34DF"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0.56-0.59-0.63</w:t>
            </w:r>
          </w:p>
        </w:tc>
        <w:tc>
          <w:tcPr>
            <w:tcW w:w="1636" w:type="dxa"/>
            <w:vAlign w:val="center"/>
          </w:tcPr>
          <w:p w14:paraId="67B50E79"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0.69-0.71-0.72</w:t>
            </w:r>
          </w:p>
        </w:tc>
        <w:tc>
          <w:tcPr>
            <w:tcW w:w="1636" w:type="dxa"/>
            <w:vAlign w:val="center"/>
          </w:tcPr>
          <w:p w14:paraId="27F93264"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0.64-0.68-0.72</w:t>
            </w:r>
          </w:p>
        </w:tc>
      </w:tr>
      <w:tr w:rsidR="00D7600C" w14:paraId="35B150B3" w14:textId="77777777" w:rsidTr="00B878FA">
        <w:trPr>
          <w:trHeight w:val="420"/>
        </w:trPr>
        <w:tc>
          <w:tcPr>
            <w:tcW w:w="1016" w:type="dxa"/>
            <w:vMerge/>
            <w:vAlign w:val="center"/>
          </w:tcPr>
          <w:p w14:paraId="3F61107C" w14:textId="77777777" w:rsidR="00D7600C" w:rsidRPr="0015275A" w:rsidRDefault="00D7600C" w:rsidP="003D63E5">
            <w:pPr>
              <w:widowControl w:val="0"/>
              <w:pBdr>
                <w:top w:val="nil"/>
                <w:left w:val="nil"/>
                <w:bottom w:val="nil"/>
                <w:right w:val="nil"/>
                <w:between w:val="nil"/>
              </w:pBdr>
              <w:spacing w:line="276" w:lineRule="auto"/>
              <w:ind w:firstLine="0"/>
              <w:rPr>
                <w:color w:val="000000"/>
              </w:rPr>
            </w:pPr>
          </w:p>
        </w:tc>
        <w:tc>
          <w:tcPr>
            <w:tcW w:w="1838" w:type="dxa"/>
            <w:vAlign w:val="center"/>
          </w:tcPr>
          <w:p w14:paraId="09C23CCB"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SVM - Polynomial</w:t>
            </w:r>
          </w:p>
        </w:tc>
        <w:tc>
          <w:tcPr>
            <w:tcW w:w="1826" w:type="dxa"/>
            <w:vAlign w:val="center"/>
          </w:tcPr>
          <w:p w14:paraId="7BA2DFC1"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0.52-0.54-55</w:t>
            </w:r>
          </w:p>
        </w:tc>
        <w:tc>
          <w:tcPr>
            <w:tcW w:w="1800" w:type="dxa"/>
            <w:vAlign w:val="center"/>
          </w:tcPr>
          <w:p w14:paraId="326EEF2B"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0.45-0.49-0.52</w:t>
            </w:r>
          </w:p>
        </w:tc>
        <w:tc>
          <w:tcPr>
            <w:tcW w:w="1657" w:type="dxa"/>
            <w:vAlign w:val="center"/>
          </w:tcPr>
          <w:p w14:paraId="64DA086E"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0.53-0.54-0.56</w:t>
            </w:r>
          </w:p>
        </w:tc>
        <w:tc>
          <w:tcPr>
            <w:tcW w:w="1673" w:type="dxa"/>
            <w:vAlign w:val="center"/>
          </w:tcPr>
          <w:p w14:paraId="1B824C90"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0.56-0.59-0.63</w:t>
            </w:r>
          </w:p>
        </w:tc>
        <w:tc>
          <w:tcPr>
            <w:tcW w:w="1636" w:type="dxa"/>
            <w:vAlign w:val="center"/>
          </w:tcPr>
          <w:p w14:paraId="70BFF9AA"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0.69-0.71-0.72</w:t>
            </w:r>
          </w:p>
        </w:tc>
        <w:tc>
          <w:tcPr>
            <w:tcW w:w="1636" w:type="dxa"/>
            <w:vAlign w:val="center"/>
          </w:tcPr>
          <w:p w14:paraId="0FD9E84B"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0.64-0.68-0.72</w:t>
            </w:r>
          </w:p>
        </w:tc>
      </w:tr>
      <w:tr w:rsidR="00D7600C" w14:paraId="18DC374C" w14:textId="77777777" w:rsidTr="00B878FA">
        <w:trPr>
          <w:trHeight w:val="420"/>
        </w:trPr>
        <w:tc>
          <w:tcPr>
            <w:tcW w:w="1016" w:type="dxa"/>
            <w:vMerge/>
            <w:tcBorders>
              <w:bottom w:val="single" w:sz="4" w:space="0" w:color="000000"/>
            </w:tcBorders>
            <w:vAlign w:val="center"/>
          </w:tcPr>
          <w:p w14:paraId="6E71B97E" w14:textId="77777777" w:rsidR="00D7600C" w:rsidRPr="0015275A" w:rsidRDefault="00D7600C" w:rsidP="003D63E5">
            <w:pPr>
              <w:widowControl w:val="0"/>
              <w:pBdr>
                <w:top w:val="nil"/>
                <w:left w:val="nil"/>
                <w:bottom w:val="nil"/>
                <w:right w:val="nil"/>
                <w:between w:val="nil"/>
              </w:pBdr>
              <w:spacing w:line="276" w:lineRule="auto"/>
              <w:ind w:firstLine="0"/>
              <w:rPr>
                <w:color w:val="000000"/>
              </w:rPr>
            </w:pPr>
          </w:p>
        </w:tc>
        <w:tc>
          <w:tcPr>
            <w:tcW w:w="1838" w:type="dxa"/>
            <w:tcBorders>
              <w:bottom w:val="single" w:sz="4" w:space="0" w:color="000000"/>
            </w:tcBorders>
            <w:vAlign w:val="center"/>
          </w:tcPr>
          <w:p w14:paraId="1BE60824"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SVM - Radial</w:t>
            </w:r>
          </w:p>
        </w:tc>
        <w:tc>
          <w:tcPr>
            <w:tcW w:w="1826" w:type="dxa"/>
            <w:tcBorders>
              <w:bottom w:val="single" w:sz="4" w:space="0" w:color="000000"/>
            </w:tcBorders>
            <w:vAlign w:val="center"/>
          </w:tcPr>
          <w:p w14:paraId="62D3202C"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0.83-0.83-0.84</w:t>
            </w:r>
          </w:p>
        </w:tc>
        <w:tc>
          <w:tcPr>
            <w:tcW w:w="1800" w:type="dxa"/>
            <w:tcBorders>
              <w:bottom w:val="single" w:sz="4" w:space="0" w:color="000000"/>
            </w:tcBorders>
            <w:vAlign w:val="center"/>
          </w:tcPr>
          <w:p w14:paraId="588622AE"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0.71-0.75-0.79</w:t>
            </w:r>
          </w:p>
        </w:tc>
        <w:tc>
          <w:tcPr>
            <w:tcW w:w="1657" w:type="dxa"/>
            <w:tcBorders>
              <w:bottom w:val="single" w:sz="4" w:space="0" w:color="000000"/>
            </w:tcBorders>
            <w:vAlign w:val="center"/>
          </w:tcPr>
          <w:p w14:paraId="2CED603A"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0.37-0.37-0.38</w:t>
            </w:r>
          </w:p>
        </w:tc>
        <w:tc>
          <w:tcPr>
            <w:tcW w:w="1673" w:type="dxa"/>
            <w:tcBorders>
              <w:bottom w:val="single" w:sz="4" w:space="0" w:color="000000"/>
            </w:tcBorders>
            <w:vAlign w:val="center"/>
          </w:tcPr>
          <w:p w14:paraId="299163F1"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0.41-0.44-0.47</w:t>
            </w:r>
          </w:p>
        </w:tc>
        <w:tc>
          <w:tcPr>
            <w:tcW w:w="1636" w:type="dxa"/>
            <w:tcBorders>
              <w:bottom w:val="single" w:sz="4" w:space="0" w:color="000000"/>
            </w:tcBorders>
            <w:vAlign w:val="center"/>
          </w:tcPr>
          <w:p w14:paraId="49B3EA58"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0.41-0.42-0.43</w:t>
            </w:r>
          </w:p>
        </w:tc>
        <w:tc>
          <w:tcPr>
            <w:tcW w:w="1636" w:type="dxa"/>
            <w:tcBorders>
              <w:bottom w:val="single" w:sz="4" w:space="0" w:color="000000"/>
            </w:tcBorders>
            <w:vAlign w:val="center"/>
          </w:tcPr>
          <w:p w14:paraId="16320AFD"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0.45-0.50-0.53</w:t>
            </w:r>
          </w:p>
        </w:tc>
      </w:tr>
      <w:tr w:rsidR="00D7600C" w14:paraId="4512CCAC" w14:textId="77777777" w:rsidTr="00B878FA">
        <w:trPr>
          <w:trHeight w:val="420"/>
        </w:trPr>
        <w:tc>
          <w:tcPr>
            <w:tcW w:w="1016" w:type="dxa"/>
            <w:vMerge w:val="restart"/>
            <w:tcBorders>
              <w:top w:val="single" w:sz="4" w:space="0" w:color="000000"/>
              <w:bottom w:val="nil"/>
            </w:tcBorders>
            <w:vAlign w:val="center"/>
          </w:tcPr>
          <w:p w14:paraId="5342189A"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Cement</w:t>
            </w:r>
          </w:p>
        </w:tc>
        <w:tc>
          <w:tcPr>
            <w:tcW w:w="1838" w:type="dxa"/>
            <w:tcBorders>
              <w:top w:val="single" w:sz="4" w:space="0" w:color="000000"/>
              <w:bottom w:val="nil"/>
            </w:tcBorders>
            <w:vAlign w:val="center"/>
          </w:tcPr>
          <w:p w14:paraId="29B6BC6A"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MLR</w:t>
            </w:r>
          </w:p>
        </w:tc>
        <w:tc>
          <w:tcPr>
            <w:tcW w:w="1826" w:type="dxa"/>
            <w:tcBorders>
              <w:top w:val="single" w:sz="4" w:space="0" w:color="000000"/>
              <w:bottom w:val="nil"/>
            </w:tcBorders>
            <w:vAlign w:val="center"/>
          </w:tcPr>
          <w:p w14:paraId="6266FAA2"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0.87-0.88-0.89</w:t>
            </w:r>
          </w:p>
        </w:tc>
        <w:tc>
          <w:tcPr>
            <w:tcW w:w="1800" w:type="dxa"/>
            <w:tcBorders>
              <w:top w:val="single" w:sz="4" w:space="0" w:color="000000"/>
              <w:bottom w:val="nil"/>
            </w:tcBorders>
            <w:vAlign w:val="center"/>
          </w:tcPr>
          <w:p w14:paraId="23AA07AC"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0.75-0.82-0.87</w:t>
            </w:r>
          </w:p>
        </w:tc>
        <w:tc>
          <w:tcPr>
            <w:tcW w:w="1657" w:type="dxa"/>
            <w:tcBorders>
              <w:top w:val="single" w:sz="4" w:space="0" w:color="000000"/>
              <w:bottom w:val="nil"/>
            </w:tcBorders>
            <w:vAlign w:val="center"/>
          </w:tcPr>
          <w:p w14:paraId="4CF51DC3"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0.34-0.36-0.37</w:t>
            </w:r>
          </w:p>
        </w:tc>
        <w:tc>
          <w:tcPr>
            <w:tcW w:w="1673" w:type="dxa"/>
            <w:tcBorders>
              <w:top w:val="single" w:sz="4" w:space="0" w:color="000000"/>
              <w:bottom w:val="nil"/>
            </w:tcBorders>
            <w:vAlign w:val="center"/>
          </w:tcPr>
          <w:p w14:paraId="7283983B"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0.39-0.45-0.53</w:t>
            </w:r>
          </w:p>
        </w:tc>
        <w:tc>
          <w:tcPr>
            <w:tcW w:w="1636" w:type="dxa"/>
            <w:tcBorders>
              <w:top w:val="single" w:sz="4" w:space="0" w:color="000000"/>
              <w:bottom w:val="nil"/>
            </w:tcBorders>
            <w:vAlign w:val="center"/>
          </w:tcPr>
          <w:p w14:paraId="3D73F9D5"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0.47-0.50-0.53</w:t>
            </w:r>
          </w:p>
        </w:tc>
        <w:tc>
          <w:tcPr>
            <w:tcW w:w="1636" w:type="dxa"/>
            <w:tcBorders>
              <w:top w:val="single" w:sz="4" w:space="0" w:color="000000"/>
              <w:bottom w:val="nil"/>
            </w:tcBorders>
            <w:vAlign w:val="center"/>
          </w:tcPr>
          <w:p w14:paraId="25443786"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0.44-0.53-0.61</w:t>
            </w:r>
          </w:p>
        </w:tc>
      </w:tr>
      <w:tr w:rsidR="00D7600C" w14:paraId="7EECAF74" w14:textId="77777777" w:rsidTr="00B878FA">
        <w:trPr>
          <w:trHeight w:val="420"/>
        </w:trPr>
        <w:tc>
          <w:tcPr>
            <w:tcW w:w="1016" w:type="dxa"/>
            <w:vMerge/>
            <w:tcBorders>
              <w:top w:val="nil"/>
              <w:bottom w:val="nil"/>
            </w:tcBorders>
            <w:vAlign w:val="center"/>
          </w:tcPr>
          <w:p w14:paraId="7D42B6C6" w14:textId="77777777" w:rsidR="00D7600C" w:rsidRPr="0015275A" w:rsidRDefault="00D7600C" w:rsidP="003D63E5">
            <w:pPr>
              <w:widowControl w:val="0"/>
              <w:pBdr>
                <w:top w:val="nil"/>
                <w:left w:val="nil"/>
                <w:bottom w:val="nil"/>
                <w:right w:val="nil"/>
                <w:between w:val="nil"/>
              </w:pBdr>
              <w:spacing w:line="276" w:lineRule="auto"/>
              <w:ind w:firstLine="0"/>
              <w:rPr>
                <w:color w:val="000000"/>
              </w:rPr>
            </w:pPr>
          </w:p>
        </w:tc>
        <w:tc>
          <w:tcPr>
            <w:tcW w:w="1838" w:type="dxa"/>
            <w:tcBorders>
              <w:top w:val="nil"/>
              <w:bottom w:val="nil"/>
            </w:tcBorders>
            <w:vAlign w:val="center"/>
          </w:tcPr>
          <w:p w14:paraId="036AD766"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GAM-SS</w:t>
            </w:r>
          </w:p>
        </w:tc>
        <w:tc>
          <w:tcPr>
            <w:tcW w:w="1826" w:type="dxa"/>
            <w:tcBorders>
              <w:top w:val="nil"/>
              <w:bottom w:val="nil"/>
            </w:tcBorders>
            <w:vAlign w:val="center"/>
          </w:tcPr>
          <w:p w14:paraId="34D61522"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0.86-0.87-0.88</w:t>
            </w:r>
          </w:p>
        </w:tc>
        <w:tc>
          <w:tcPr>
            <w:tcW w:w="1800" w:type="dxa"/>
            <w:tcBorders>
              <w:top w:val="nil"/>
              <w:bottom w:val="nil"/>
            </w:tcBorders>
            <w:vAlign w:val="center"/>
          </w:tcPr>
          <w:p w14:paraId="13F59238"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0.66-0.78-0.85</w:t>
            </w:r>
          </w:p>
        </w:tc>
        <w:tc>
          <w:tcPr>
            <w:tcW w:w="1657" w:type="dxa"/>
            <w:tcBorders>
              <w:top w:val="nil"/>
              <w:bottom w:val="nil"/>
            </w:tcBorders>
            <w:vAlign w:val="center"/>
          </w:tcPr>
          <w:p w14:paraId="4EF73227"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0.37-0.39-0.40</w:t>
            </w:r>
          </w:p>
        </w:tc>
        <w:tc>
          <w:tcPr>
            <w:tcW w:w="1673" w:type="dxa"/>
            <w:tcBorders>
              <w:top w:val="nil"/>
              <w:bottom w:val="nil"/>
            </w:tcBorders>
            <w:vAlign w:val="center"/>
          </w:tcPr>
          <w:p w14:paraId="7C4BEAC4"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0.43-0.50-0.59</w:t>
            </w:r>
          </w:p>
        </w:tc>
        <w:tc>
          <w:tcPr>
            <w:tcW w:w="1636" w:type="dxa"/>
            <w:tcBorders>
              <w:top w:val="nil"/>
              <w:bottom w:val="nil"/>
            </w:tcBorders>
            <w:vAlign w:val="center"/>
          </w:tcPr>
          <w:p w14:paraId="077A50ED"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0.51-0.53-0.54</w:t>
            </w:r>
          </w:p>
        </w:tc>
        <w:tc>
          <w:tcPr>
            <w:tcW w:w="1636" w:type="dxa"/>
            <w:tcBorders>
              <w:top w:val="nil"/>
              <w:bottom w:val="nil"/>
            </w:tcBorders>
            <w:vAlign w:val="center"/>
          </w:tcPr>
          <w:p w14:paraId="7A7F40FA"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0.45-0.53-0.61</w:t>
            </w:r>
          </w:p>
        </w:tc>
      </w:tr>
      <w:tr w:rsidR="00D7600C" w14:paraId="08D3E67B" w14:textId="77777777" w:rsidTr="00B878FA">
        <w:trPr>
          <w:trHeight w:val="420"/>
        </w:trPr>
        <w:tc>
          <w:tcPr>
            <w:tcW w:w="1016" w:type="dxa"/>
            <w:vMerge/>
            <w:tcBorders>
              <w:top w:val="nil"/>
              <w:bottom w:val="nil"/>
            </w:tcBorders>
            <w:vAlign w:val="center"/>
          </w:tcPr>
          <w:p w14:paraId="5913E010" w14:textId="77777777" w:rsidR="00D7600C" w:rsidRPr="0015275A" w:rsidRDefault="00D7600C" w:rsidP="003D63E5">
            <w:pPr>
              <w:widowControl w:val="0"/>
              <w:pBdr>
                <w:top w:val="nil"/>
                <w:left w:val="nil"/>
                <w:bottom w:val="nil"/>
                <w:right w:val="nil"/>
                <w:between w:val="nil"/>
              </w:pBdr>
              <w:spacing w:line="276" w:lineRule="auto"/>
              <w:ind w:firstLine="0"/>
              <w:rPr>
                <w:color w:val="000000"/>
              </w:rPr>
            </w:pPr>
          </w:p>
        </w:tc>
        <w:tc>
          <w:tcPr>
            <w:tcW w:w="1838" w:type="dxa"/>
            <w:tcBorders>
              <w:top w:val="nil"/>
              <w:bottom w:val="nil"/>
            </w:tcBorders>
            <w:vAlign w:val="center"/>
          </w:tcPr>
          <w:p w14:paraId="6A87A771"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KNN</w:t>
            </w:r>
          </w:p>
        </w:tc>
        <w:tc>
          <w:tcPr>
            <w:tcW w:w="1826" w:type="dxa"/>
            <w:tcBorders>
              <w:top w:val="nil"/>
              <w:bottom w:val="nil"/>
            </w:tcBorders>
            <w:vAlign w:val="center"/>
          </w:tcPr>
          <w:p w14:paraId="712F8DE3"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0.76-0.78-0.80</w:t>
            </w:r>
          </w:p>
        </w:tc>
        <w:tc>
          <w:tcPr>
            <w:tcW w:w="1800" w:type="dxa"/>
            <w:tcBorders>
              <w:top w:val="nil"/>
              <w:bottom w:val="nil"/>
            </w:tcBorders>
            <w:vAlign w:val="center"/>
          </w:tcPr>
          <w:p w14:paraId="486336A0"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0.50-0.59-0.67</w:t>
            </w:r>
          </w:p>
        </w:tc>
        <w:tc>
          <w:tcPr>
            <w:tcW w:w="1657" w:type="dxa"/>
            <w:tcBorders>
              <w:top w:val="nil"/>
              <w:bottom w:val="nil"/>
            </w:tcBorders>
            <w:vAlign w:val="center"/>
          </w:tcPr>
          <w:p w14:paraId="21336707"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0.45-0.47-0.49</w:t>
            </w:r>
          </w:p>
        </w:tc>
        <w:tc>
          <w:tcPr>
            <w:tcW w:w="1673" w:type="dxa"/>
            <w:tcBorders>
              <w:top w:val="nil"/>
              <w:bottom w:val="nil"/>
            </w:tcBorders>
            <w:vAlign w:val="center"/>
          </w:tcPr>
          <w:p w14:paraId="4C043549"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0.57-0.67-0.79</w:t>
            </w:r>
          </w:p>
        </w:tc>
        <w:tc>
          <w:tcPr>
            <w:tcW w:w="1636" w:type="dxa"/>
            <w:tcBorders>
              <w:top w:val="nil"/>
              <w:bottom w:val="nil"/>
            </w:tcBorders>
            <w:vAlign w:val="center"/>
          </w:tcPr>
          <w:p w14:paraId="587CFEC5"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0.62-0.68-0.71</w:t>
            </w:r>
          </w:p>
        </w:tc>
        <w:tc>
          <w:tcPr>
            <w:tcW w:w="1636" w:type="dxa"/>
            <w:tcBorders>
              <w:top w:val="nil"/>
              <w:bottom w:val="nil"/>
            </w:tcBorders>
            <w:vAlign w:val="center"/>
          </w:tcPr>
          <w:p w14:paraId="4E46AFD2"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0.65-0.78-0.90</w:t>
            </w:r>
          </w:p>
        </w:tc>
      </w:tr>
      <w:tr w:rsidR="00D7600C" w14:paraId="5D402E58" w14:textId="77777777" w:rsidTr="00B878FA">
        <w:trPr>
          <w:trHeight w:val="420"/>
        </w:trPr>
        <w:tc>
          <w:tcPr>
            <w:tcW w:w="1016" w:type="dxa"/>
            <w:vMerge/>
            <w:tcBorders>
              <w:top w:val="nil"/>
              <w:bottom w:val="nil"/>
            </w:tcBorders>
            <w:vAlign w:val="center"/>
          </w:tcPr>
          <w:p w14:paraId="443DB255" w14:textId="77777777" w:rsidR="00D7600C" w:rsidRPr="0015275A" w:rsidRDefault="00D7600C" w:rsidP="003D63E5">
            <w:pPr>
              <w:widowControl w:val="0"/>
              <w:pBdr>
                <w:top w:val="nil"/>
                <w:left w:val="nil"/>
                <w:bottom w:val="nil"/>
                <w:right w:val="nil"/>
                <w:between w:val="nil"/>
              </w:pBdr>
              <w:spacing w:line="276" w:lineRule="auto"/>
              <w:ind w:firstLine="0"/>
              <w:rPr>
                <w:color w:val="000000"/>
              </w:rPr>
            </w:pPr>
          </w:p>
        </w:tc>
        <w:tc>
          <w:tcPr>
            <w:tcW w:w="1838" w:type="dxa"/>
            <w:tcBorders>
              <w:top w:val="nil"/>
              <w:bottom w:val="nil"/>
            </w:tcBorders>
            <w:vAlign w:val="center"/>
          </w:tcPr>
          <w:p w14:paraId="0DEF42D2"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SVM -Linear</w:t>
            </w:r>
          </w:p>
        </w:tc>
        <w:tc>
          <w:tcPr>
            <w:tcW w:w="1826" w:type="dxa"/>
            <w:tcBorders>
              <w:top w:val="nil"/>
              <w:bottom w:val="nil"/>
            </w:tcBorders>
            <w:vAlign w:val="center"/>
          </w:tcPr>
          <w:p w14:paraId="2EE320E5"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0.77-0.79-0.81</w:t>
            </w:r>
          </w:p>
        </w:tc>
        <w:tc>
          <w:tcPr>
            <w:tcW w:w="1800" w:type="dxa"/>
            <w:tcBorders>
              <w:top w:val="nil"/>
              <w:bottom w:val="nil"/>
            </w:tcBorders>
            <w:vAlign w:val="center"/>
          </w:tcPr>
          <w:p w14:paraId="5A71CA48"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0.69-0.75-0.80</w:t>
            </w:r>
          </w:p>
        </w:tc>
        <w:tc>
          <w:tcPr>
            <w:tcW w:w="1657" w:type="dxa"/>
            <w:tcBorders>
              <w:top w:val="nil"/>
              <w:bottom w:val="nil"/>
            </w:tcBorders>
            <w:vAlign w:val="center"/>
          </w:tcPr>
          <w:p w14:paraId="5A6A04DF"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0.48-0.53-0.56</w:t>
            </w:r>
          </w:p>
        </w:tc>
        <w:tc>
          <w:tcPr>
            <w:tcW w:w="1673" w:type="dxa"/>
            <w:tcBorders>
              <w:top w:val="nil"/>
              <w:bottom w:val="nil"/>
            </w:tcBorders>
            <w:vAlign w:val="center"/>
          </w:tcPr>
          <w:p w14:paraId="3049BB40"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0.51-0.59-0.68</w:t>
            </w:r>
          </w:p>
        </w:tc>
        <w:tc>
          <w:tcPr>
            <w:tcW w:w="1636" w:type="dxa"/>
            <w:tcBorders>
              <w:top w:val="nil"/>
              <w:bottom w:val="nil"/>
            </w:tcBorders>
            <w:vAlign w:val="center"/>
          </w:tcPr>
          <w:p w14:paraId="17A150BB"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0.64-0.66-0.68</w:t>
            </w:r>
          </w:p>
        </w:tc>
        <w:tc>
          <w:tcPr>
            <w:tcW w:w="1636" w:type="dxa"/>
            <w:tcBorders>
              <w:top w:val="nil"/>
              <w:bottom w:val="nil"/>
            </w:tcBorders>
            <w:vAlign w:val="center"/>
          </w:tcPr>
          <w:p w14:paraId="22A2DE8B"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0.54-0.62-0.74</w:t>
            </w:r>
          </w:p>
        </w:tc>
      </w:tr>
      <w:tr w:rsidR="00D7600C" w14:paraId="43C1B148" w14:textId="77777777" w:rsidTr="00B878FA">
        <w:trPr>
          <w:trHeight w:val="420"/>
        </w:trPr>
        <w:tc>
          <w:tcPr>
            <w:tcW w:w="1016" w:type="dxa"/>
            <w:vMerge/>
            <w:tcBorders>
              <w:top w:val="nil"/>
              <w:bottom w:val="nil"/>
            </w:tcBorders>
            <w:vAlign w:val="center"/>
          </w:tcPr>
          <w:p w14:paraId="023EDA7D" w14:textId="77777777" w:rsidR="00D7600C" w:rsidRPr="0015275A" w:rsidRDefault="00D7600C" w:rsidP="003D63E5">
            <w:pPr>
              <w:widowControl w:val="0"/>
              <w:pBdr>
                <w:top w:val="nil"/>
                <w:left w:val="nil"/>
                <w:bottom w:val="nil"/>
                <w:right w:val="nil"/>
                <w:between w:val="nil"/>
              </w:pBdr>
              <w:spacing w:line="276" w:lineRule="auto"/>
              <w:ind w:firstLine="0"/>
              <w:rPr>
                <w:color w:val="000000"/>
              </w:rPr>
            </w:pPr>
          </w:p>
        </w:tc>
        <w:tc>
          <w:tcPr>
            <w:tcW w:w="1838" w:type="dxa"/>
            <w:tcBorders>
              <w:top w:val="nil"/>
              <w:bottom w:val="nil"/>
            </w:tcBorders>
            <w:vAlign w:val="center"/>
          </w:tcPr>
          <w:p w14:paraId="40508BD5"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SVM - Polynomial</w:t>
            </w:r>
          </w:p>
        </w:tc>
        <w:tc>
          <w:tcPr>
            <w:tcW w:w="1826" w:type="dxa"/>
            <w:tcBorders>
              <w:top w:val="nil"/>
              <w:bottom w:val="nil"/>
            </w:tcBorders>
            <w:vAlign w:val="center"/>
          </w:tcPr>
          <w:p w14:paraId="6D113A7A"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0.71-0.74-0.77</w:t>
            </w:r>
          </w:p>
        </w:tc>
        <w:tc>
          <w:tcPr>
            <w:tcW w:w="1800" w:type="dxa"/>
            <w:tcBorders>
              <w:top w:val="nil"/>
              <w:bottom w:val="nil"/>
            </w:tcBorders>
            <w:vAlign w:val="center"/>
          </w:tcPr>
          <w:p w14:paraId="48FD51D5"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0.63-0.70-0.80</w:t>
            </w:r>
          </w:p>
        </w:tc>
        <w:tc>
          <w:tcPr>
            <w:tcW w:w="1657" w:type="dxa"/>
            <w:tcBorders>
              <w:top w:val="nil"/>
              <w:bottom w:val="nil"/>
            </w:tcBorders>
            <w:vAlign w:val="center"/>
          </w:tcPr>
          <w:p w14:paraId="3939276E"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0.56-0.59-0.63</w:t>
            </w:r>
          </w:p>
        </w:tc>
        <w:tc>
          <w:tcPr>
            <w:tcW w:w="1673" w:type="dxa"/>
            <w:tcBorders>
              <w:top w:val="nil"/>
              <w:bottom w:val="nil"/>
            </w:tcBorders>
            <w:vAlign w:val="center"/>
          </w:tcPr>
          <w:p w14:paraId="60AA72A3"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0.58-0.64-0.71</w:t>
            </w:r>
          </w:p>
        </w:tc>
        <w:tc>
          <w:tcPr>
            <w:tcW w:w="1636" w:type="dxa"/>
            <w:tcBorders>
              <w:top w:val="nil"/>
              <w:bottom w:val="nil"/>
            </w:tcBorders>
            <w:vAlign w:val="center"/>
          </w:tcPr>
          <w:p w14:paraId="05FCC297"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0.68-0.73-0.78</w:t>
            </w:r>
          </w:p>
        </w:tc>
        <w:tc>
          <w:tcPr>
            <w:tcW w:w="1636" w:type="dxa"/>
            <w:tcBorders>
              <w:top w:val="nil"/>
              <w:bottom w:val="nil"/>
            </w:tcBorders>
            <w:vAlign w:val="center"/>
          </w:tcPr>
          <w:p w14:paraId="4CC1D97F"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0.62-0.70-0.78</w:t>
            </w:r>
          </w:p>
        </w:tc>
      </w:tr>
      <w:tr w:rsidR="00D7600C" w14:paraId="606E08B7" w14:textId="77777777" w:rsidTr="00B878FA">
        <w:trPr>
          <w:trHeight w:val="420"/>
        </w:trPr>
        <w:tc>
          <w:tcPr>
            <w:tcW w:w="1016" w:type="dxa"/>
            <w:vMerge/>
            <w:tcBorders>
              <w:top w:val="nil"/>
              <w:bottom w:val="single" w:sz="4" w:space="0" w:color="000000"/>
            </w:tcBorders>
            <w:vAlign w:val="center"/>
          </w:tcPr>
          <w:p w14:paraId="78BAF051" w14:textId="77777777" w:rsidR="00D7600C" w:rsidRPr="0015275A" w:rsidRDefault="00D7600C" w:rsidP="003D63E5">
            <w:pPr>
              <w:widowControl w:val="0"/>
              <w:pBdr>
                <w:top w:val="nil"/>
                <w:left w:val="nil"/>
                <w:bottom w:val="nil"/>
                <w:right w:val="nil"/>
                <w:between w:val="nil"/>
              </w:pBdr>
              <w:spacing w:line="276" w:lineRule="auto"/>
              <w:ind w:firstLine="0"/>
              <w:rPr>
                <w:color w:val="000000"/>
              </w:rPr>
            </w:pPr>
          </w:p>
        </w:tc>
        <w:tc>
          <w:tcPr>
            <w:tcW w:w="1838" w:type="dxa"/>
            <w:tcBorders>
              <w:top w:val="nil"/>
              <w:bottom w:val="single" w:sz="4" w:space="0" w:color="000000"/>
            </w:tcBorders>
            <w:vAlign w:val="center"/>
          </w:tcPr>
          <w:p w14:paraId="36A25979"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SVM - Radial</w:t>
            </w:r>
          </w:p>
        </w:tc>
        <w:tc>
          <w:tcPr>
            <w:tcW w:w="1826" w:type="dxa"/>
            <w:tcBorders>
              <w:top w:val="nil"/>
              <w:bottom w:val="single" w:sz="4" w:space="0" w:color="000000"/>
            </w:tcBorders>
            <w:vAlign w:val="center"/>
          </w:tcPr>
          <w:p w14:paraId="0D4F4F27"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0.79-0.81-0.83</w:t>
            </w:r>
          </w:p>
        </w:tc>
        <w:tc>
          <w:tcPr>
            <w:tcW w:w="1800" w:type="dxa"/>
            <w:tcBorders>
              <w:top w:val="nil"/>
              <w:bottom w:val="single" w:sz="4" w:space="0" w:color="000000"/>
            </w:tcBorders>
            <w:vAlign w:val="center"/>
          </w:tcPr>
          <w:p w14:paraId="369C36A1"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0.67-0.75-0.82</w:t>
            </w:r>
          </w:p>
        </w:tc>
        <w:tc>
          <w:tcPr>
            <w:tcW w:w="1657" w:type="dxa"/>
            <w:tcBorders>
              <w:top w:val="nil"/>
              <w:bottom w:val="single" w:sz="4" w:space="0" w:color="000000"/>
            </w:tcBorders>
            <w:vAlign w:val="center"/>
          </w:tcPr>
          <w:p w14:paraId="21E87F74"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0.45-0.48-0.53</w:t>
            </w:r>
          </w:p>
        </w:tc>
        <w:tc>
          <w:tcPr>
            <w:tcW w:w="1673" w:type="dxa"/>
            <w:tcBorders>
              <w:top w:val="nil"/>
              <w:bottom w:val="single" w:sz="4" w:space="0" w:color="000000"/>
            </w:tcBorders>
            <w:vAlign w:val="center"/>
          </w:tcPr>
          <w:p w14:paraId="6F6E4B1F"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0.48-0.54-0.64</w:t>
            </w:r>
          </w:p>
        </w:tc>
        <w:tc>
          <w:tcPr>
            <w:tcW w:w="1636" w:type="dxa"/>
            <w:tcBorders>
              <w:top w:val="nil"/>
              <w:bottom w:val="single" w:sz="4" w:space="0" w:color="000000"/>
            </w:tcBorders>
            <w:vAlign w:val="center"/>
          </w:tcPr>
          <w:p w14:paraId="7544D720"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0.61-0.63-0.65</w:t>
            </w:r>
          </w:p>
        </w:tc>
        <w:tc>
          <w:tcPr>
            <w:tcW w:w="1636" w:type="dxa"/>
            <w:tcBorders>
              <w:top w:val="nil"/>
              <w:bottom w:val="single" w:sz="4" w:space="0" w:color="000000"/>
            </w:tcBorders>
            <w:vAlign w:val="center"/>
          </w:tcPr>
          <w:p w14:paraId="6CFDD1FF" w14:textId="77777777" w:rsidR="00D7600C" w:rsidRPr="0015275A" w:rsidRDefault="00D7600C" w:rsidP="003D63E5">
            <w:pPr>
              <w:pBdr>
                <w:top w:val="nil"/>
                <w:left w:val="nil"/>
                <w:bottom w:val="nil"/>
                <w:right w:val="nil"/>
                <w:between w:val="nil"/>
              </w:pBdr>
              <w:spacing w:line="276" w:lineRule="auto"/>
              <w:ind w:firstLine="0"/>
              <w:jc w:val="center"/>
              <w:rPr>
                <w:color w:val="000000"/>
              </w:rPr>
            </w:pPr>
            <w:r w:rsidRPr="0015275A">
              <w:rPr>
                <w:color w:val="000000"/>
              </w:rPr>
              <w:t>0.53-0.63-0.70</w:t>
            </w:r>
          </w:p>
        </w:tc>
      </w:tr>
    </w:tbl>
    <w:p w14:paraId="78512FAA" w14:textId="77777777" w:rsidR="00D7600C" w:rsidRDefault="00D7600C" w:rsidP="00D7600C">
      <w:pPr>
        <w:ind w:firstLine="0"/>
      </w:pPr>
      <w:proofErr w:type="gramStart"/>
      <w:r>
        <w:t>Note :</w:t>
      </w:r>
      <w:proofErr w:type="gramEnd"/>
      <w:r>
        <w:t xml:space="preserve"> The values in the table are Q1-Q2-Q3</w:t>
      </w:r>
    </w:p>
    <w:p w14:paraId="5D9E8F22" w14:textId="77777777" w:rsidR="00D7600C" w:rsidRDefault="00D7600C" w:rsidP="00D7600C">
      <w:pPr>
        <w:ind w:firstLine="0"/>
      </w:pPr>
    </w:p>
    <w:p w14:paraId="26E5E74A" w14:textId="77777777" w:rsidR="00D7600C" w:rsidRDefault="00D7600C" w:rsidP="00D7600C">
      <w:pPr>
        <w:ind w:firstLine="0"/>
      </w:pPr>
    </w:p>
    <w:p w14:paraId="5CE6D6DA" w14:textId="77777777" w:rsidR="00D7600C" w:rsidRDefault="00D7600C" w:rsidP="00D7600C">
      <w:pPr>
        <w:keepNext/>
        <w:pBdr>
          <w:top w:val="nil"/>
          <w:left w:val="nil"/>
          <w:bottom w:val="nil"/>
          <w:right w:val="nil"/>
          <w:between w:val="nil"/>
        </w:pBdr>
        <w:spacing w:after="200" w:line="240" w:lineRule="auto"/>
        <w:ind w:firstLine="0"/>
        <w:rPr>
          <w:b/>
          <w:color w:val="000000"/>
        </w:rPr>
      </w:pPr>
      <w:bookmarkStart w:id="7" w:name="_3l18frh" w:colFirst="0" w:colLast="0"/>
      <w:bookmarkEnd w:id="7"/>
      <w:r>
        <w:rPr>
          <w:b/>
          <w:color w:val="000000"/>
        </w:rPr>
        <w:lastRenderedPageBreak/>
        <w:t xml:space="preserve">Table A.5. </w:t>
      </w:r>
      <w:r w:rsidRPr="00403F14">
        <w:rPr>
          <w:color w:val="000000"/>
        </w:rPr>
        <w:t>Results for classification models for lime treatment</w:t>
      </w:r>
    </w:p>
    <w:tbl>
      <w:tblPr>
        <w:tblW w:w="12959" w:type="dxa"/>
        <w:tblBorders>
          <w:top w:val="single" w:sz="4" w:space="0" w:color="auto"/>
          <w:bottom w:val="single" w:sz="4" w:space="0" w:color="auto"/>
        </w:tblBorders>
        <w:tblLayout w:type="fixed"/>
        <w:tblLook w:val="0400" w:firstRow="0" w:lastRow="0" w:firstColumn="0" w:lastColumn="0" w:noHBand="0" w:noVBand="1"/>
      </w:tblPr>
      <w:tblGrid>
        <w:gridCol w:w="618"/>
        <w:gridCol w:w="822"/>
        <w:gridCol w:w="1156"/>
        <w:gridCol w:w="1151"/>
        <w:gridCol w:w="1151"/>
        <w:gridCol w:w="1151"/>
        <w:gridCol w:w="1151"/>
        <w:gridCol w:w="1153"/>
        <w:gridCol w:w="1151"/>
        <w:gridCol w:w="1151"/>
        <w:gridCol w:w="1151"/>
        <w:gridCol w:w="1153"/>
      </w:tblGrid>
      <w:tr w:rsidR="00D7600C" w14:paraId="45F25352" w14:textId="77777777" w:rsidTr="00B878FA">
        <w:trPr>
          <w:trHeight w:val="420"/>
        </w:trPr>
        <w:tc>
          <w:tcPr>
            <w:tcW w:w="619" w:type="dxa"/>
            <w:vMerge w:val="restart"/>
            <w:tcBorders>
              <w:top w:val="single" w:sz="4" w:space="0" w:color="auto"/>
              <w:bottom w:val="single" w:sz="4" w:space="0" w:color="auto"/>
            </w:tcBorders>
            <w:vAlign w:val="center"/>
          </w:tcPr>
          <w:p w14:paraId="1ECD424A" w14:textId="77777777" w:rsidR="00D7600C" w:rsidRPr="0090044D" w:rsidRDefault="00D7600C" w:rsidP="003D63E5">
            <w:pPr>
              <w:pBdr>
                <w:top w:val="nil"/>
                <w:left w:val="nil"/>
                <w:bottom w:val="nil"/>
                <w:right w:val="nil"/>
                <w:between w:val="nil"/>
              </w:pBdr>
              <w:spacing w:line="276" w:lineRule="auto"/>
              <w:ind w:firstLine="0"/>
              <w:jc w:val="center"/>
              <w:rPr>
                <w:color w:val="000000"/>
              </w:rPr>
            </w:pPr>
          </w:p>
        </w:tc>
        <w:tc>
          <w:tcPr>
            <w:tcW w:w="822" w:type="dxa"/>
            <w:vMerge w:val="restart"/>
            <w:tcBorders>
              <w:top w:val="single" w:sz="4" w:space="0" w:color="auto"/>
              <w:bottom w:val="single" w:sz="4" w:space="0" w:color="auto"/>
            </w:tcBorders>
            <w:vAlign w:val="center"/>
          </w:tcPr>
          <w:p w14:paraId="4374C33C"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Algorithm</w:t>
            </w:r>
          </w:p>
        </w:tc>
        <w:tc>
          <w:tcPr>
            <w:tcW w:w="2307" w:type="dxa"/>
            <w:gridSpan w:val="2"/>
            <w:tcBorders>
              <w:top w:val="single" w:sz="4" w:space="0" w:color="auto"/>
              <w:bottom w:val="single" w:sz="4" w:space="0" w:color="auto"/>
            </w:tcBorders>
            <w:vAlign w:val="center"/>
          </w:tcPr>
          <w:p w14:paraId="7172B108"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Correct Rate</w:t>
            </w:r>
          </w:p>
        </w:tc>
        <w:tc>
          <w:tcPr>
            <w:tcW w:w="2302" w:type="dxa"/>
            <w:gridSpan w:val="2"/>
            <w:tcBorders>
              <w:top w:val="single" w:sz="4" w:space="0" w:color="auto"/>
              <w:bottom w:val="single" w:sz="4" w:space="0" w:color="auto"/>
            </w:tcBorders>
            <w:vAlign w:val="center"/>
          </w:tcPr>
          <w:p w14:paraId="57FE70BF"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Cohen’s Kappa</w:t>
            </w:r>
          </w:p>
        </w:tc>
        <w:tc>
          <w:tcPr>
            <w:tcW w:w="2304" w:type="dxa"/>
            <w:gridSpan w:val="2"/>
            <w:tcBorders>
              <w:top w:val="single" w:sz="4" w:space="0" w:color="auto"/>
              <w:bottom w:val="single" w:sz="4" w:space="0" w:color="auto"/>
            </w:tcBorders>
            <w:vAlign w:val="center"/>
          </w:tcPr>
          <w:p w14:paraId="57383E81"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AUC</w:t>
            </w:r>
          </w:p>
        </w:tc>
        <w:tc>
          <w:tcPr>
            <w:tcW w:w="2302" w:type="dxa"/>
            <w:gridSpan w:val="2"/>
            <w:tcBorders>
              <w:top w:val="single" w:sz="4" w:space="0" w:color="auto"/>
              <w:bottom w:val="single" w:sz="4" w:space="0" w:color="auto"/>
            </w:tcBorders>
            <w:vAlign w:val="center"/>
          </w:tcPr>
          <w:p w14:paraId="23C2C304"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TPR</w:t>
            </w:r>
          </w:p>
        </w:tc>
        <w:tc>
          <w:tcPr>
            <w:tcW w:w="2304" w:type="dxa"/>
            <w:gridSpan w:val="2"/>
            <w:tcBorders>
              <w:top w:val="single" w:sz="4" w:space="0" w:color="auto"/>
              <w:bottom w:val="single" w:sz="4" w:space="0" w:color="auto"/>
            </w:tcBorders>
            <w:vAlign w:val="center"/>
          </w:tcPr>
          <w:p w14:paraId="01C0365E"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FPR</w:t>
            </w:r>
          </w:p>
        </w:tc>
      </w:tr>
      <w:tr w:rsidR="00D7600C" w14:paraId="27D27A31" w14:textId="77777777" w:rsidTr="00B878FA">
        <w:trPr>
          <w:trHeight w:val="420"/>
        </w:trPr>
        <w:tc>
          <w:tcPr>
            <w:tcW w:w="619" w:type="dxa"/>
            <w:vMerge/>
            <w:tcBorders>
              <w:top w:val="single" w:sz="4" w:space="0" w:color="auto"/>
              <w:bottom w:val="single" w:sz="4" w:space="0" w:color="auto"/>
            </w:tcBorders>
            <w:vAlign w:val="center"/>
          </w:tcPr>
          <w:p w14:paraId="7C7339D8" w14:textId="77777777" w:rsidR="00D7600C" w:rsidRPr="0090044D" w:rsidRDefault="00D7600C" w:rsidP="003D63E5">
            <w:pPr>
              <w:widowControl w:val="0"/>
              <w:pBdr>
                <w:top w:val="nil"/>
                <w:left w:val="nil"/>
                <w:bottom w:val="nil"/>
                <w:right w:val="nil"/>
                <w:between w:val="nil"/>
              </w:pBdr>
              <w:spacing w:line="276" w:lineRule="auto"/>
              <w:ind w:firstLine="0"/>
              <w:rPr>
                <w:color w:val="000000"/>
              </w:rPr>
            </w:pPr>
          </w:p>
        </w:tc>
        <w:tc>
          <w:tcPr>
            <w:tcW w:w="822" w:type="dxa"/>
            <w:vMerge/>
            <w:tcBorders>
              <w:top w:val="single" w:sz="4" w:space="0" w:color="auto"/>
              <w:bottom w:val="single" w:sz="4" w:space="0" w:color="auto"/>
            </w:tcBorders>
            <w:vAlign w:val="center"/>
          </w:tcPr>
          <w:p w14:paraId="6B7F0821" w14:textId="77777777" w:rsidR="00D7600C" w:rsidRPr="0090044D" w:rsidRDefault="00D7600C" w:rsidP="003D63E5">
            <w:pPr>
              <w:widowControl w:val="0"/>
              <w:pBdr>
                <w:top w:val="nil"/>
                <w:left w:val="nil"/>
                <w:bottom w:val="nil"/>
                <w:right w:val="nil"/>
                <w:between w:val="nil"/>
              </w:pBdr>
              <w:spacing w:line="276" w:lineRule="auto"/>
              <w:ind w:firstLine="0"/>
              <w:rPr>
                <w:color w:val="000000"/>
              </w:rPr>
            </w:pPr>
          </w:p>
        </w:tc>
        <w:tc>
          <w:tcPr>
            <w:tcW w:w="1156" w:type="dxa"/>
            <w:tcBorders>
              <w:top w:val="single" w:sz="4" w:space="0" w:color="auto"/>
              <w:bottom w:val="single" w:sz="4" w:space="0" w:color="auto"/>
            </w:tcBorders>
            <w:vAlign w:val="center"/>
          </w:tcPr>
          <w:p w14:paraId="0367D327"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Train</w:t>
            </w:r>
          </w:p>
        </w:tc>
        <w:tc>
          <w:tcPr>
            <w:tcW w:w="1151" w:type="dxa"/>
            <w:tcBorders>
              <w:top w:val="single" w:sz="4" w:space="0" w:color="auto"/>
              <w:bottom w:val="single" w:sz="4" w:space="0" w:color="auto"/>
            </w:tcBorders>
            <w:vAlign w:val="center"/>
          </w:tcPr>
          <w:p w14:paraId="411C27B4"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Test</w:t>
            </w:r>
          </w:p>
        </w:tc>
        <w:tc>
          <w:tcPr>
            <w:tcW w:w="1151" w:type="dxa"/>
            <w:tcBorders>
              <w:top w:val="single" w:sz="4" w:space="0" w:color="auto"/>
              <w:bottom w:val="single" w:sz="4" w:space="0" w:color="auto"/>
            </w:tcBorders>
            <w:vAlign w:val="center"/>
          </w:tcPr>
          <w:p w14:paraId="702C087E"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Train</w:t>
            </w:r>
          </w:p>
        </w:tc>
        <w:tc>
          <w:tcPr>
            <w:tcW w:w="1151" w:type="dxa"/>
            <w:tcBorders>
              <w:top w:val="single" w:sz="4" w:space="0" w:color="auto"/>
              <w:bottom w:val="single" w:sz="4" w:space="0" w:color="auto"/>
            </w:tcBorders>
            <w:vAlign w:val="center"/>
          </w:tcPr>
          <w:p w14:paraId="644EBD63"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Test</w:t>
            </w:r>
          </w:p>
        </w:tc>
        <w:tc>
          <w:tcPr>
            <w:tcW w:w="1151" w:type="dxa"/>
            <w:tcBorders>
              <w:top w:val="single" w:sz="4" w:space="0" w:color="auto"/>
              <w:bottom w:val="single" w:sz="4" w:space="0" w:color="auto"/>
            </w:tcBorders>
            <w:vAlign w:val="center"/>
          </w:tcPr>
          <w:p w14:paraId="3BC4634B"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Train</w:t>
            </w:r>
          </w:p>
        </w:tc>
        <w:tc>
          <w:tcPr>
            <w:tcW w:w="1153" w:type="dxa"/>
            <w:tcBorders>
              <w:top w:val="single" w:sz="4" w:space="0" w:color="auto"/>
              <w:bottom w:val="single" w:sz="4" w:space="0" w:color="auto"/>
            </w:tcBorders>
            <w:vAlign w:val="center"/>
          </w:tcPr>
          <w:p w14:paraId="78221666" w14:textId="77777777" w:rsidR="00D7600C" w:rsidRPr="0090044D" w:rsidRDefault="00D7600C" w:rsidP="003D63E5">
            <w:pPr>
              <w:pBdr>
                <w:top w:val="nil"/>
                <w:left w:val="nil"/>
                <w:bottom w:val="nil"/>
                <w:right w:val="nil"/>
                <w:between w:val="nil"/>
              </w:pBdr>
              <w:spacing w:line="276" w:lineRule="auto"/>
              <w:ind w:firstLine="0"/>
              <w:jc w:val="center"/>
              <w:rPr>
                <w:color w:val="000000"/>
                <w:vertAlign w:val="superscript"/>
              </w:rPr>
            </w:pPr>
            <w:r w:rsidRPr="0090044D">
              <w:rPr>
                <w:color w:val="000000"/>
              </w:rPr>
              <w:t>Test</w:t>
            </w:r>
          </w:p>
        </w:tc>
        <w:tc>
          <w:tcPr>
            <w:tcW w:w="1151" w:type="dxa"/>
            <w:tcBorders>
              <w:top w:val="single" w:sz="4" w:space="0" w:color="auto"/>
              <w:bottom w:val="single" w:sz="4" w:space="0" w:color="auto"/>
            </w:tcBorders>
            <w:vAlign w:val="center"/>
          </w:tcPr>
          <w:p w14:paraId="4EC2454F"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Train</w:t>
            </w:r>
          </w:p>
        </w:tc>
        <w:tc>
          <w:tcPr>
            <w:tcW w:w="1151" w:type="dxa"/>
            <w:tcBorders>
              <w:top w:val="single" w:sz="4" w:space="0" w:color="auto"/>
              <w:bottom w:val="single" w:sz="4" w:space="0" w:color="auto"/>
            </w:tcBorders>
            <w:vAlign w:val="center"/>
          </w:tcPr>
          <w:p w14:paraId="0DE9C417" w14:textId="77777777" w:rsidR="00D7600C" w:rsidRPr="0090044D" w:rsidRDefault="00D7600C" w:rsidP="003D63E5">
            <w:pPr>
              <w:pBdr>
                <w:top w:val="nil"/>
                <w:left w:val="nil"/>
                <w:bottom w:val="nil"/>
                <w:right w:val="nil"/>
                <w:between w:val="nil"/>
              </w:pBdr>
              <w:spacing w:line="276" w:lineRule="auto"/>
              <w:ind w:firstLine="0"/>
              <w:jc w:val="center"/>
              <w:rPr>
                <w:color w:val="000000"/>
                <w:vertAlign w:val="superscript"/>
              </w:rPr>
            </w:pPr>
            <w:r w:rsidRPr="0090044D">
              <w:rPr>
                <w:color w:val="000000"/>
              </w:rPr>
              <w:t>Test</w:t>
            </w:r>
          </w:p>
        </w:tc>
        <w:tc>
          <w:tcPr>
            <w:tcW w:w="1151" w:type="dxa"/>
            <w:tcBorders>
              <w:top w:val="single" w:sz="4" w:space="0" w:color="auto"/>
              <w:bottom w:val="single" w:sz="4" w:space="0" w:color="auto"/>
            </w:tcBorders>
            <w:vAlign w:val="center"/>
          </w:tcPr>
          <w:p w14:paraId="5C145868"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Train</w:t>
            </w:r>
          </w:p>
        </w:tc>
        <w:tc>
          <w:tcPr>
            <w:tcW w:w="1153" w:type="dxa"/>
            <w:tcBorders>
              <w:top w:val="single" w:sz="4" w:space="0" w:color="auto"/>
              <w:bottom w:val="single" w:sz="4" w:space="0" w:color="auto"/>
            </w:tcBorders>
            <w:vAlign w:val="center"/>
          </w:tcPr>
          <w:p w14:paraId="13907483"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Test</w:t>
            </w:r>
          </w:p>
        </w:tc>
      </w:tr>
      <w:tr w:rsidR="00D7600C" w14:paraId="507D1FE1" w14:textId="77777777" w:rsidTr="00B878FA">
        <w:trPr>
          <w:trHeight w:val="420"/>
        </w:trPr>
        <w:tc>
          <w:tcPr>
            <w:tcW w:w="619" w:type="dxa"/>
            <w:vMerge w:val="restart"/>
            <w:tcBorders>
              <w:top w:val="single" w:sz="4" w:space="0" w:color="auto"/>
            </w:tcBorders>
            <w:textDirection w:val="btLr"/>
            <w:vAlign w:val="center"/>
          </w:tcPr>
          <w:p w14:paraId="50A670E8" w14:textId="77777777" w:rsidR="00D7600C" w:rsidRPr="0090044D" w:rsidRDefault="00D7600C" w:rsidP="003D63E5">
            <w:pPr>
              <w:pBdr>
                <w:top w:val="nil"/>
                <w:left w:val="nil"/>
                <w:bottom w:val="nil"/>
                <w:right w:val="nil"/>
                <w:between w:val="nil"/>
              </w:pBdr>
              <w:spacing w:line="276" w:lineRule="auto"/>
              <w:ind w:left="113" w:right="113" w:firstLine="0"/>
              <w:jc w:val="center"/>
              <w:rPr>
                <w:color w:val="000000"/>
              </w:rPr>
            </w:pPr>
            <w:r w:rsidRPr="0090044D">
              <w:rPr>
                <w:color w:val="000000"/>
              </w:rPr>
              <w:t>Lime (Cutoff)= 1.03 MPa (150psi)</w:t>
            </w:r>
          </w:p>
        </w:tc>
        <w:tc>
          <w:tcPr>
            <w:tcW w:w="822" w:type="dxa"/>
            <w:tcBorders>
              <w:top w:val="single" w:sz="4" w:space="0" w:color="auto"/>
            </w:tcBorders>
            <w:vAlign w:val="center"/>
          </w:tcPr>
          <w:p w14:paraId="1C465C95"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LR</w:t>
            </w:r>
          </w:p>
        </w:tc>
        <w:tc>
          <w:tcPr>
            <w:tcW w:w="1156" w:type="dxa"/>
            <w:tcBorders>
              <w:top w:val="single" w:sz="4" w:space="0" w:color="auto"/>
            </w:tcBorders>
            <w:vAlign w:val="center"/>
          </w:tcPr>
          <w:p w14:paraId="525A93F9"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0.95-0.95-0.95</w:t>
            </w:r>
          </w:p>
        </w:tc>
        <w:tc>
          <w:tcPr>
            <w:tcW w:w="1151" w:type="dxa"/>
            <w:tcBorders>
              <w:top w:val="single" w:sz="4" w:space="0" w:color="auto"/>
            </w:tcBorders>
            <w:vAlign w:val="center"/>
          </w:tcPr>
          <w:p w14:paraId="77EB9B1C"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0.85-0.90-0.95</w:t>
            </w:r>
          </w:p>
        </w:tc>
        <w:tc>
          <w:tcPr>
            <w:tcW w:w="1151" w:type="dxa"/>
            <w:tcBorders>
              <w:top w:val="single" w:sz="4" w:space="0" w:color="auto"/>
            </w:tcBorders>
            <w:vAlign w:val="center"/>
          </w:tcPr>
          <w:p w14:paraId="24AA7157"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0.65-0.67-0.70</w:t>
            </w:r>
          </w:p>
        </w:tc>
        <w:tc>
          <w:tcPr>
            <w:tcW w:w="1151" w:type="dxa"/>
            <w:tcBorders>
              <w:top w:val="single" w:sz="4" w:space="0" w:color="auto"/>
            </w:tcBorders>
            <w:vAlign w:val="center"/>
          </w:tcPr>
          <w:p w14:paraId="39CAED4C"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0.55-0.62-0.70</w:t>
            </w:r>
          </w:p>
        </w:tc>
        <w:tc>
          <w:tcPr>
            <w:tcW w:w="1151" w:type="dxa"/>
            <w:tcBorders>
              <w:top w:val="single" w:sz="4" w:space="0" w:color="auto"/>
            </w:tcBorders>
            <w:vAlign w:val="center"/>
          </w:tcPr>
          <w:p w14:paraId="38FE5C85"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0.97-0.97-0.97</w:t>
            </w:r>
          </w:p>
        </w:tc>
        <w:tc>
          <w:tcPr>
            <w:tcW w:w="1153" w:type="dxa"/>
            <w:tcBorders>
              <w:top w:val="single" w:sz="4" w:space="0" w:color="auto"/>
            </w:tcBorders>
            <w:vAlign w:val="center"/>
          </w:tcPr>
          <w:p w14:paraId="113020FA"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0.95-0.96-0.97</w:t>
            </w:r>
          </w:p>
        </w:tc>
        <w:tc>
          <w:tcPr>
            <w:tcW w:w="1151" w:type="dxa"/>
            <w:tcBorders>
              <w:top w:val="single" w:sz="4" w:space="0" w:color="auto"/>
            </w:tcBorders>
            <w:vAlign w:val="center"/>
          </w:tcPr>
          <w:p w14:paraId="7E6DD54F"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0.95-0.95-0.95</w:t>
            </w:r>
          </w:p>
        </w:tc>
        <w:tc>
          <w:tcPr>
            <w:tcW w:w="1151" w:type="dxa"/>
            <w:tcBorders>
              <w:top w:val="single" w:sz="4" w:space="0" w:color="auto"/>
            </w:tcBorders>
            <w:vAlign w:val="center"/>
          </w:tcPr>
          <w:p w14:paraId="569D2445"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0.85-0.90-0.95</w:t>
            </w:r>
          </w:p>
        </w:tc>
        <w:tc>
          <w:tcPr>
            <w:tcW w:w="1151" w:type="dxa"/>
            <w:tcBorders>
              <w:top w:val="single" w:sz="4" w:space="0" w:color="auto"/>
            </w:tcBorders>
            <w:vAlign w:val="center"/>
          </w:tcPr>
          <w:p w14:paraId="65854C8C"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0.07-0.08-0.09</w:t>
            </w:r>
          </w:p>
        </w:tc>
        <w:tc>
          <w:tcPr>
            <w:tcW w:w="1153" w:type="dxa"/>
            <w:tcBorders>
              <w:top w:val="single" w:sz="4" w:space="0" w:color="auto"/>
            </w:tcBorders>
            <w:vAlign w:val="center"/>
          </w:tcPr>
          <w:p w14:paraId="45D67CC3"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0.05-0.11-0.15</w:t>
            </w:r>
          </w:p>
        </w:tc>
      </w:tr>
      <w:tr w:rsidR="00D7600C" w14:paraId="1E94E14E" w14:textId="77777777" w:rsidTr="00B878FA">
        <w:trPr>
          <w:trHeight w:val="420"/>
        </w:trPr>
        <w:tc>
          <w:tcPr>
            <w:tcW w:w="619" w:type="dxa"/>
            <w:vMerge/>
            <w:vAlign w:val="center"/>
          </w:tcPr>
          <w:p w14:paraId="6B3CC8D0" w14:textId="77777777" w:rsidR="00D7600C" w:rsidRPr="0090044D" w:rsidRDefault="00D7600C" w:rsidP="003D63E5">
            <w:pPr>
              <w:widowControl w:val="0"/>
              <w:pBdr>
                <w:top w:val="nil"/>
                <w:left w:val="nil"/>
                <w:bottom w:val="nil"/>
                <w:right w:val="nil"/>
                <w:between w:val="nil"/>
              </w:pBdr>
              <w:spacing w:line="276" w:lineRule="auto"/>
              <w:ind w:firstLine="0"/>
              <w:rPr>
                <w:color w:val="000000"/>
              </w:rPr>
            </w:pPr>
          </w:p>
        </w:tc>
        <w:tc>
          <w:tcPr>
            <w:tcW w:w="822" w:type="dxa"/>
            <w:vAlign w:val="center"/>
          </w:tcPr>
          <w:p w14:paraId="15F0B7BF"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LDA</w:t>
            </w:r>
          </w:p>
        </w:tc>
        <w:tc>
          <w:tcPr>
            <w:tcW w:w="1156" w:type="dxa"/>
            <w:vAlign w:val="center"/>
          </w:tcPr>
          <w:p w14:paraId="4EC5C851"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0.90-0.91-0.91</w:t>
            </w:r>
          </w:p>
        </w:tc>
        <w:tc>
          <w:tcPr>
            <w:tcW w:w="1151" w:type="dxa"/>
            <w:vAlign w:val="center"/>
          </w:tcPr>
          <w:p w14:paraId="14A2B288"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0.85-0.88-0.93</w:t>
            </w:r>
          </w:p>
        </w:tc>
        <w:tc>
          <w:tcPr>
            <w:tcW w:w="1151" w:type="dxa"/>
            <w:vAlign w:val="center"/>
          </w:tcPr>
          <w:p w14:paraId="40A7BC7C"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0.61-0.62-0.65</w:t>
            </w:r>
          </w:p>
        </w:tc>
        <w:tc>
          <w:tcPr>
            <w:tcW w:w="1151" w:type="dxa"/>
            <w:vAlign w:val="center"/>
          </w:tcPr>
          <w:p w14:paraId="7DF6B9E9"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0.52-0.58-0.68</w:t>
            </w:r>
          </w:p>
        </w:tc>
        <w:tc>
          <w:tcPr>
            <w:tcW w:w="1151" w:type="dxa"/>
            <w:vAlign w:val="center"/>
          </w:tcPr>
          <w:p w14:paraId="7D4709D1"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0.98-0.98-0.98</w:t>
            </w:r>
          </w:p>
        </w:tc>
        <w:tc>
          <w:tcPr>
            <w:tcW w:w="1153" w:type="dxa"/>
            <w:vAlign w:val="center"/>
          </w:tcPr>
          <w:p w14:paraId="29507F9A"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0.94-0.96-0.97</w:t>
            </w:r>
          </w:p>
        </w:tc>
        <w:tc>
          <w:tcPr>
            <w:tcW w:w="1151" w:type="dxa"/>
            <w:vAlign w:val="center"/>
          </w:tcPr>
          <w:p w14:paraId="103C0759"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0.88-0.90-0.91</w:t>
            </w:r>
          </w:p>
        </w:tc>
        <w:tc>
          <w:tcPr>
            <w:tcW w:w="1151" w:type="dxa"/>
            <w:vAlign w:val="center"/>
          </w:tcPr>
          <w:p w14:paraId="69F290FC"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0.82-0.86-0.93</w:t>
            </w:r>
          </w:p>
        </w:tc>
        <w:tc>
          <w:tcPr>
            <w:tcW w:w="1151" w:type="dxa"/>
            <w:vAlign w:val="center"/>
          </w:tcPr>
          <w:p w14:paraId="19B10178"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0.15-0.17-0.20</w:t>
            </w:r>
          </w:p>
        </w:tc>
        <w:tc>
          <w:tcPr>
            <w:tcW w:w="1153" w:type="dxa"/>
            <w:vAlign w:val="center"/>
          </w:tcPr>
          <w:p w14:paraId="36921DFA"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0.15-0.20-0.26</w:t>
            </w:r>
          </w:p>
        </w:tc>
      </w:tr>
      <w:tr w:rsidR="00D7600C" w14:paraId="12868EA3" w14:textId="77777777" w:rsidTr="00B878FA">
        <w:trPr>
          <w:trHeight w:val="420"/>
        </w:trPr>
        <w:tc>
          <w:tcPr>
            <w:tcW w:w="619" w:type="dxa"/>
            <w:vMerge/>
            <w:vAlign w:val="center"/>
          </w:tcPr>
          <w:p w14:paraId="50942CE0" w14:textId="77777777" w:rsidR="00D7600C" w:rsidRPr="0090044D" w:rsidRDefault="00D7600C" w:rsidP="003D63E5">
            <w:pPr>
              <w:widowControl w:val="0"/>
              <w:pBdr>
                <w:top w:val="nil"/>
                <w:left w:val="nil"/>
                <w:bottom w:val="nil"/>
                <w:right w:val="nil"/>
                <w:between w:val="nil"/>
              </w:pBdr>
              <w:spacing w:line="276" w:lineRule="auto"/>
              <w:ind w:firstLine="0"/>
              <w:rPr>
                <w:color w:val="000000"/>
              </w:rPr>
            </w:pPr>
          </w:p>
        </w:tc>
        <w:tc>
          <w:tcPr>
            <w:tcW w:w="822" w:type="dxa"/>
            <w:vAlign w:val="center"/>
          </w:tcPr>
          <w:p w14:paraId="5F8A6869"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QDA</w:t>
            </w:r>
          </w:p>
        </w:tc>
        <w:tc>
          <w:tcPr>
            <w:tcW w:w="1156" w:type="dxa"/>
            <w:vAlign w:val="center"/>
          </w:tcPr>
          <w:p w14:paraId="5BD47895"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0.90-0.91-0.92</w:t>
            </w:r>
          </w:p>
        </w:tc>
        <w:tc>
          <w:tcPr>
            <w:tcW w:w="1151" w:type="dxa"/>
            <w:vAlign w:val="center"/>
          </w:tcPr>
          <w:p w14:paraId="0122D050"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0.80-0.85-0.88</w:t>
            </w:r>
          </w:p>
        </w:tc>
        <w:tc>
          <w:tcPr>
            <w:tcW w:w="1151" w:type="dxa"/>
            <w:vAlign w:val="center"/>
          </w:tcPr>
          <w:p w14:paraId="2F9E3AEC"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0.62-0.63-0.65</w:t>
            </w:r>
          </w:p>
        </w:tc>
        <w:tc>
          <w:tcPr>
            <w:tcW w:w="1151" w:type="dxa"/>
            <w:vAlign w:val="center"/>
          </w:tcPr>
          <w:p w14:paraId="64472981"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0.45-0.55-0.60</w:t>
            </w:r>
          </w:p>
        </w:tc>
        <w:tc>
          <w:tcPr>
            <w:tcW w:w="1151" w:type="dxa"/>
            <w:vAlign w:val="center"/>
          </w:tcPr>
          <w:p w14:paraId="191020EE"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0.95-0.96-0.97</w:t>
            </w:r>
          </w:p>
        </w:tc>
        <w:tc>
          <w:tcPr>
            <w:tcW w:w="1153" w:type="dxa"/>
            <w:vAlign w:val="center"/>
          </w:tcPr>
          <w:p w14:paraId="1ACC0B34"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0.90-0.92-0.95</w:t>
            </w:r>
          </w:p>
        </w:tc>
        <w:tc>
          <w:tcPr>
            <w:tcW w:w="1151" w:type="dxa"/>
            <w:vAlign w:val="center"/>
          </w:tcPr>
          <w:p w14:paraId="20D67AF9"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0.88-0.90-0.92</w:t>
            </w:r>
          </w:p>
        </w:tc>
        <w:tc>
          <w:tcPr>
            <w:tcW w:w="1151" w:type="dxa"/>
            <w:vAlign w:val="center"/>
          </w:tcPr>
          <w:p w14:paraId="5F3854F5"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0.80-0.87-0.92</w:t>
            </w:r>
          </w:p>
        </w:tc>
        <w:tc>
          <w:tcPr>
            <w:tcW w:w="1151" w:type="dxa"/>
            <w:vAlign w:val="center"/>
          </w:tcPr>
          <w:p w14:paraId="0F20252E"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0.07-0.09-0.10</w:t>
            </w:r>
          </w:p>
        </w:tc>
        <w:tc>
          <w:tcPr>
            <w:tcW w:w="1153" w:type="dxa"/>
            <w:vAlign w:val="center"/>
          </w:tcPr>
          <w:p w14:paraId="5F3F17F2"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0.08-0.15-0.22</w:t>
            </w:r>
          </w:p>
        </w:tc>
      </w:tr>
      <w:tr w:rsidR="00D7600C" w14:paraId="72A54D85" w14:textId="77777777" w:rsidTr="00B878FA">
        <w:trPr>
          <w:trHeight w:val="420"/>
        </w:trPr>
        <w:tc>
          <w:tcPr>
            <w:tcW w:w="619" w:type="dxa"/>
            <w:vMerge/>
            <w:vAlign w:val="center"/>
          </w:tcPr>
          <w:p w14:paraId="4F1AB005" w14:textId="77777777" w:rsidR="00D7600C" w:rsidRPr="0090044D" w:rsidRDefault="00D7600C" w:rsidP="003D63E5">
            <w:pPr>
              <w:widowControl w:val="0"/>
              <w:pBdr>
                <w:top w:val="nil"/>
                <w:left w:val="nil"/>
                <w:bottom w:val="nil"/>
                <w:right w:val="nil"/>
                <w:between w:val="nil"/>
              </w:pBdr>
              <w:spacing w:line="276" w:lineRule="auto"/>
              <w:ind w:firstLine="0"/>
              <w:rPr>
                <w:color w:val="000000"/>
              </w:rPr>
            </w:pPr>
          </w:p>
        </w:tc>
        <w:tc>
          <w:tcPr>
            <w:tcW w:w="822" w:type="dxa"/>
            <w:vAlign w:val="center"/>
          </w:tcPr>
          <w:p w14:paraId="4DDFA17B"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KNN</w:t>
            </w:r>
          </w:p>
        </w:tc>
        <w:tc>
          <w:tcPr>
            <w:tcW w:w="1156" w:type="dxa"/>
            <w:vAlign w:val="center"/>
          </w:tcPr>
          <w:p w14:paraId="1742DA95"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0.95-0.95-0.95</w:t>
            </w:r>
          </w:p>
        </w:tc>
        <w:tc>
          <w:tcPr>
            <w:tcW w:w="1151" w:type="dxa"/>
            <w:vAlign w:val="center"/>
          </w:tcPr>
          <w:p w14:paraId="7AC83302"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0.85-0.90-0.93</w:t>
            </w:r>
          </w:p>
        </w:tc>
        <w:tc>
          <w:tcPr>
            <w:tcW w:w="1151" w:type="dxa"/>
            <w:vAlign w:val="center"/>
          </w:tcPr>
          <w:p w14:paraId="6D59CC5C"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0.70-0.71-0.71</w:t>
            </w:r>
          </w:p>
        </w:tc>
        <w:tc>
          <w:tcPr>
            <w:tcW w:w="1151" w:type="dxa"/>
            <w:vAlign w:val="center"/>
          </w:tcPr>
          <w:p w14:paraId="2901D059"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0.54-0.62-0.70</w:t>
            </w:r>
          </w:p>
        </w:tc>
        <w:tc>
          <w:tcPr>
            <w:tcW w:w="1151" w:type="dxa"/>
            <w:vAlign w:val="center"/>
          </w:tcPr>
          <w:p w14:paraId="45A2A19A"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w:t>
            </w:r>
          </w:p>
        </w:tc>
        <w:tc>
          <w:tcPr>
            <w:tcW w:w="1153" w:type="dxa"/>
            <w:vAlign w:val="center"/>
          </w:tcPr>
          <w:p w14:paraId="0B1E5E6D" w14:textId="77777777" w:rsidR="00D7600C" w:rsidRPr="0090044D" w:rsidRDefault="00D7600C" w:rsidP="003D63E5">
            <w:pPr>
              <w:pBdr>
                <w:top w:val="nil"/>
                <w:left w:val="nil"/>
                <w:bottom w:val="nil"/>
                <w:right w:val="nil"/>
                <w:between w:val="nil"/>
              </w:pBdr>
              <w:spacing w:line="276" w:lineRule="auto"/>
              <w:ind w:firstLine="0"/>
              <w:jc w:val="center"/>
              <w:rPr>
                <w:color w:val="000000"/>
                <w:sz w:val="16"/>
                <w:szCs w:val="16"/>
              </w:rPr>
            </w:pPr>
            <w:r w:rsidRPr="0090044D">
              <w:rPr>
                <w:color w:val="000000"/>
              </w:rPr>
              <w:t>-</w:t>
            </w:r>
          </w:p>
        </w:tc>
        <w:tc>
          <w:tcPr>
            <w:tcW w:w="1151" w:type="dxa"/>
            <w:vAlign w:val="center"/>
          </w:tcPr>
          <w:p w14:paraId="27192808"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0.94-0.95-0.96</w:t>
            </w:r>
          </w:p>
        </w:tc>
        <w:tc>
          <w:tcPr>
            <w:tcW w:w="1151" w:type="dxa"/>
            <w:vAlign w:val="center"/>
          </w:tcPr>
          <w:p w14:paraId="0B2189BC"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0.86-0.91-0.95</w:t>
            </w:r>
          </w:p>
        </w:tc>
        <w:tc>
          <w:tcPr>
            <w:tcW w:w="1151" w:type="dxa"/>
            <w:vAlign w:val="center"/>
          </w:tcPr>
          <w:p w14:paraId="20ADA812"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0.04-0.05-0.06</w:t>
            </w:r>
          </w:p>
        </w:tc>
        <w:tc>
          <w:tcPr>
            <w:tcW w:w="1153" w:type="dxa"/>
            <w:vAlign w:val="center"/>
          </w:tcPr>
          <w:p w14:paraId="41158BE9"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0.08-0.10-0.17</w:t>
            </w:r>
          </w:p>
        </w:tc>
      </w:tr>
      <w:tr w:rsidR="00D7600C" w14:paraId="58DAE876" w14:textId="77777777" w:rsidTr="00B878FA">
        <w:trPr>
          <w:trHeight w:val="420"/>
        </w:trPr>
        <w:tc>
          <w:tcPr>
            <w:tcW w:w="619" w:type="dxa"/>
            <w:vMerge/>
            <w:vAlign w:val="center"/>
          </w:tcPr>
          <w:p w14:paraId="4A9BEC64" w14:textId="77777777" w:rsidR="00D7600C" w:rsidRPr="0090044D" w:rsidRDefault="00D7600C" w:rsidP="003D63E5">
            <w:pPr>
              <w:widowControl w:val="0"/>
              <w:pBdr>
                <w:top w:val="nil"/>
                <w:left w:val="nil"/>
                <w:bottom w:val="nil"/>
                <w:right w:val="nil"/>
                <w:between w:val="nil"/>
              </w:pBdr>
              <w:spacing w:line="276" w:lineRule="auto"/>
              <w:ind w:firstLine="0"/>
              <w:rPr>
                <w:color w:val="000000"/>
              </w:rPr>
            </w:pPr>
          </w:p>
        </w:tc>
        <w:tc>
          <w:tcPr>
            <w:tcW w:w="822" w:type="dxa"/>
            <w:vAlign w:val="center"/>
          </w:tcPr>
          <w:p w14:paraId="5AC88295"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SVM - Lin</w:t>
            </w:r>
          </w:p>
        </w:tc>
        <w:tc>
          <w:tcPr>
            <w:tcW w:w="1156" w:type="dxa"/>
            <w:vAlign w:val="center"/>
          </w:tcPr>
          <w:p w14:paraId="59466831"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0.90-0.91-0.91</w:t>
            </w:r>
          </w:p>
        </w:tc>
        <w:tc>
          <w:tcPr>
            <w:tcW w:w="1151" w:type="dxa"/>
            <w:vAlign w:val="center"/>
          </w:tcPr>
          <w:p w14:paraId="7D180660"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0.86-0.89-0.91</w:t>
            </w:r>
          </w:p>
        </w:tc>
        <w:tc>
          <w:tcPr>
            <w:tcW w:w="1151" w:type="dxa"/>
            <w:vAlign w:val="center"/>
          </w:tcPr>
          <w:p w14:paraId="1DB98444"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0.59-0.60-0.61</w:t>
            </w:r>
          </w:p>
        </w:tc>
        <w:tc>
          <w:tcPr>
            <w:tcW w:w="1151" w:type="dxa"/>
            <w:vAlign w:val="center"/>
          </w:tcPr>
          <w:p w14:paraId="7113F40D"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0.49-0.55-0.61</w:t>
            </w:r>
          </w:p>
        </w:tc>
        <w:tc>
          <w:tcPr>
            <w:tcW w:w="1151" w:type="dxa"/>
            <w:vAlign w:val="center"/>
          </w:tcPr>
          <w:p w14:paraId="25867E47"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0.97-0.97-0.97</w:t>
            </w:r>
          </w:p>
        </w:tc>
        <w:tc>
          <w:tcPr>
            <w:tcW w:w="1153" w:type="dxa"/>
            <w:vAlign w:val="center"/>
          </w:tcPr>
          <w:p w14:paraId="33A71E78"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0.95-0.96-0.97</w:t>
            </w:r>
          </w:p>
        </w:tc>
        <w:tc>
          <w:tcPr>
            <w:tcW w:w="1151" w:type="dxa"/>
            <w:vAlign w:val="center"/>
          </w:tcPr>
          <w:p w14:paraId="2D48AFAC"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0.93-0.94-0.95</w:t>
            </w:r>
          </w:p>
        </w:tc>
        <w:tc>
          <w:tcPr>
            <w:tcW w:w="1151" w:type="dxa"/>
            <w:vAlign w:val="center"/>
          </w:tcPr>
          <w:p w14:paraId="5888174D"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0.86-0.90-0.95</w:t>
            </w:r>
          </w:p>
        </w:tc>
        <w:tc>
          <w:tcPr>
            <w:tcW w:w="1151" w:type="dxa"/>
            <w:vAlign w:val="center"/>
          </w:tcPr>
          <w:p w14:paraId="77F2B930"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0.09-0.10-0.11</w:t>
            </w:r>
          </w:p>
        </w:tc>
        <w:tc>
          <w:tcPr>
            <w:tcW w:w="1153" w:type="dxa"/>
            <w:vAlign w:val="center"/>
          </w:tcPr>
          <w:p w14:paraId="35B76CEF"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0.06-0.13-0.17</w:t>
            </w:r>
          </w:p>
        </w:tc>
      </w:tr>
      <w:tr w:rsidR="00D7600C" w14:paraId="6368BC7B" w14:textId="77777777" w:rsidTr="00B878FA">
        <w:trPr>
          <w:trHeight w:val="420"/>
        </w:trPr>
        <w:tc>
          <w:tcPr>
            <w:tcW w:w="619" w:type="dxa"/>
            <w:vMerge/>
            <w:vAlign w:val="center"/>
          </w:tcPr>
          <w:p w14:paraId="6114D653" w14:textId="77777777" w:rsidR="00D7600C" w:rsidRPr="0090044D" w:rsidRDefault="00D7600C" w:rsidP="003D63E5">
            <w:pPr>
              <w:widowControl w:val="0"/>
              <w:pBdr>
                <w:top w:val="nil"/>
                <w:left w:val="nil"/>
                <w:bottom w:val="nil"/>
                <w:right w:val="nil"/>
                <w:between w:val="nil"/>
              </w:pBdr>
              <w:spacing w:line="276" w:lineRule="auto"/>
              <w:ind w:firstLine="0"/>
              <w:rPr>
                <w:color w:val="000000"/>
              </w:rPr>
            </w:pPr>
          </w:p>
        </w:tc>
        <w:tc>
          <w:tcPr>
            <w:tcW w:w="822" w:type="dxa"/>
            <w:vAlign w:val="center"/>
          </w:tcPr>
          <w:p w14:paraId="776F17B9"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SVM - Poly</w:t>
            </w:r>
          </w:p>
        </w:tc>
        <w:tc>
          <w:tcPr>
            <w:tcW w:w="1156" w:type="dxa"/>
            <w:vAlign w:val="center"/>
          </w:tcPr>
          <w:p w14:paraId="7BEE11C9"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0.90-0.91-0.91</w:t>
            </w:r>
          </w:p>
        </w:tc>
        <w:tc>
          <w:tcPr>
            <w:tcW w:w="1151" w:type="dxa"/>
            <w:vAlign w:val="center"/>
          </w:tcPr>
          <w:p w14:paraId="772D3657"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0.86-0.89-0.91</w:t>
            </w:r>
          </w:p>
        </w:tc>
        <w:tc>
          <w:tcPr>
            <w:tcW w:w="1151" w:type="dxa"/>
            <w:vAlign w:val="center"/>
          </w:tcPr>
          <w:p w14:paraId="1C8A9E38"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0.59-0.60-0.61</w:t>
            </w:r>
          </w:p>
        </w:tc>
        <w:tc>
          <w:tcPr>
            <w:tcW w:w="1151" w:type="dxa"/>
            <w:vAlign w:val="center"/>
          </w:tcPr>
          <w:p w14:paraId="0CE49281"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0.49-0.55-0.61</w:t>
            </w:r>
          </w:p>
        </w:tc>
        <w:tc>
          <w:tcPr>
            <w:tcW w:w="1151" w:type="dxa"/>
            <w:vAlign w:val="center"/>
          </w:tcPr>
          <w:p w14:paraId="37D50F45"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0.97-0.97-0.97</w:t>
            </w:r>
          </w:p>
        </w:tc>
        <w:tc>
          <w:tcPr>
            <w:tcW w:w="1153" w:type="dxa"/>
            <w:vAlign w:val="center"/>
          </w:tcPr>
          <w:p w14:paraId="03B78A95"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0.95-0.96-0.97</w:t>
            </w:r>
          </w:p>
        </w:tc>
        <w:tc>
          <w:tcPr>
            <w:tcW w:w="1151" w:type="dxa"/>
            <w:vAlign w:val="center"/>
          </w:tcPr>
          <w:p w14:paraId="334C38AB"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0.93-0.94-0.95</w:t>
            </w:r>
          </w:p>
        </w:tc>
        <w:tc>
          <w:tcPr>
            <w:tcW w:w="1151" w:type="dxa"/>
            <w:vAlign w:val="center"/>
          </w:tcPr>
          <w:p w14:paraId="0E26B6FD"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0.86-0.90-0.95</w:t>
            </w:r>
          </w:p>
        </w:tc>
        <w:tc>
          <w:tcPr>
            <w:tcW w:w="1151" w:type="dxa"/>
            <w:vAlign w:val="center"/>
          </w:tcPr>
          <w:p w14:paraId="7E46CA98"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0.09-0.10-0.11</w:t>
            </w:r>
          </w:p>
        </w:tc>
        <w:tc>
          <w:tcPr>
            <w:tcW w:w="1153" w:type="dxa"/>
            <w:vAlign w:val="center"/>
          </w:tcPr>
          <w:p w14:paraId="7CD71C61"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0.06-0.13-0.17</w:t>
            </w:r>
          </w:p>
        </w:tc>
      </w:tr>
      <w:tr w:rsidR="00D7600C" w14:paraId="0DD4CA8F" w14:textId="77777777" w:rsidTr="00B878FA">
        <w:trPr>
          <w:trHeight w:val="420"/>
        </w:trPr>
        <w:tc>
          <w:tcPr>
            <w:tcW w:w="619" w:type="dxa"/>
            <w:vMerge/>
            <w:vAlign w:val="center"/>
          </w:tcPr>
          <w:p w14:paraId="4413B5A4" w14:textId="77777777" w:rsidR="00D7600C" w:rsidRPr="0090044D" w:rsidRDefault="00D7600C" w:rsidP="003D63E5">
            <w:pPr>
              <w:widowControl w:val="0"/>
              <w:pBdr>
                <w:top w:val="nil"/>
                <w:left w:val="nil"/>
                <w:bottom w:val="nil"/>
                <w:right w:val="nil"/>
                <w:between w:val="nil"/>
              </w:pBdr>
              <w:spacing w:line="276" w:lineRule="auto"/>
              <w:ind w:firstLine="0"/>
              <w:rPr>
                <w:color w:val="000000"/>
              </w:rPr>
            </w:pPr>
          </w:p>
        </w:tc>
        <w:tc>
          <w:tcPr>
            <w:tcW w:w="822" w:type="dxa"/>
            <w:vAlign w:val="center"/>
          </w:tcPr>
          <w:p w14:paraId="432C3131"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SVM - Rad</w:t>
            </w:r>
          </w:p>
        </w:tc>
        <w:tc>
          <w:tcPr>
            <w:tcW w:w="1156" w:type="dxa"/>
            <w:vAlign w:val="center"/>
          </w:tcPr>
          <w:p w14:paraId="1167EBC3"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0.95-0.95-0.95</w:t>
            </w:r>
          </w:p>
        </w:tc>
        <w:tc>
          <w:tcPr>
            <w:tcW w:w="1151" w:type="dxa"/>
            <w:vAlign w:val="center"/>
          </w:tcPr>
          <w:p w14:paraId="5ACC4BD7"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0.88-0.92-0.95</w:t>
            </w:r>
          </w:p>
        </w:tc>
        <w:tc>
          <w:tcPr>
            <w:tcW w:w="1151" w:type="dxa"/>
            <w:vAlign w:val="center"/>
          </w:tcPr>
          <w:p w14:paraId="6A865331"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0.65-0.66-0.67</w:t>
            </w:r>
          </w:p>
        </w:tc>
        <w:tc>
          <w:tcPr>
            <w:tcW w:w="1151" w:type="dxa"/>
            <w:vAlign w:val="center"/>
          </w:tcPr>
          <w:p w14:paraId="3E3261B5"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0.54-0.61-0.67</w:t>
            </w:r>
          </w:p>
        </w:tc>
        <w:tc>
          <w:tcPr>
            <w:tcW w:w="1151" w:type="dxa"/>
            <w:vAlign w:val="center"/>
          </w:tcPr>
          <w:p w14:paraId="2DDB2D9A"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0.99-0.99-0.99</w:t>
            </w:r>
          </w:p>
        </w:tc>
        <w:tc>
          <w:tcPr>
            <w:tcW w:w="1153" w:type="dxa"/>
            <w:vAlign w:val="center"/>
          </w:tcPr>
          <w:p w14:paraId="4C714669"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0.98-0.99-0.99</w:t>
            </w:r>
          </w:p>
        </w:tc>
        <w:tc>
          <w:tcPr>
            <w:tcW w:w="1151" w:type="dxa"/>
            <w:vAlign w:val="center"/>
          </w:tcPr>
          <w:p w14:paraId="30A6FF57"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0.96-0.97-0.97</w:t>
            </w:r>
          </w:p>
        </w:tc>
        <w:tc>
          <w:tcPr>
            <w:tcW w:w="1151" w:type="dxa"/>
            <w:vAlign w:val="center"/>
          </w:tcPr>
          <w:p w14:paraId="119E743D"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0.90-0.94-1.00</w:t>
            </w:r>
          </w:p>
        </w:tc>
        <w:tc>
          <w:tcPr>
            <w:tcW w:w="1151" w:type="dxa"/>
            <w:vAlign w:val="center"/>
          </w:tcPr>
          <w:p w14:paraId="06DE1484"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0.05-0.06-0.09</w:t>
            </w:r>
          </w:p>
        </w:tc>
        <w:tc>
          <w:tcPr>
            <w:tcW w:w="1153" w:type="dxa"/>
            <w:vAlign w:val="center"/>
          </w:tcPr>
          <w:p w14:paraId="10C5C2F4" w14:textId="77777777" w:rsidR="00D7600C" w:rsidRPr="0090044D" w:rsidRDefault="00D7600C" w:rsidP="003D63E5">
            <w:pPr>
              <w:pBdr>
                <w:top w:val="nil"/>
                <w:left w:val="nil"/>
                <w:bottom w:val="nil"/>
                <w:right w:val="nil"/>
                <w:between w:val="nil"/>
              </w:pBdr>
              <w:spacing w:line="276" w:lineRule="auto"/>
              <w:ind w:firstLine="0"/>
              <w:jc w:val="center"/>
              <w:rPr>
                <w:color w:val="000000"/>
              </w:rPr>
            </w:pPr>
            <w:r w:rsidRPr="0090044D">
              <w:rPr>
                <w:color w:val="000000"/>
              </w:rPr>
              <w:t>0.05-0.10-0.15</w:t>
            </w:r>
          </w:p>
        </w:tc>
      </w:tr>
    </w:tbl>
    <w:p w14:paraId="376B811A" w14:textId="77777777" w:rsidR="00D7600C" w:rsidRDefault="00D7600C" w:rsidP="00D7600C">
      <w:pPr>
        <w:ind w:firstLine="0"/>
      </w:pPr>
      <w:proofErr w:type="gramStart"/>
      <w:r>
        <w:t>Note :</w:t>
      </w:r>
      <w:proofErr w:type="gramEnd"/>
      <w:r>
        <w:t xml:space="preserve"> The values in the table are Q1-Q2-Q3</w:t>
      </w:r>
    </w:p>
    <w:p w14:paraId="3244A248" w14:textId="77777777" w:rsidR="00D7600C" w:rsidRDefault="00D7600C" w:rsidP="00D7600C">
      <w:pPr>
        <w:spacing w:line="259" w:lineRule="auto"/>
      </w:pPr>
      <w:r>
        <w:br w:type="page"/>
      </w:r>
    </w:p>
    <w:p w14:paraId="0E1263D9" w14:textId="77777777" w:rsidR="00D7600C" w:rsidRPr="00392461" w:rsidRDefault="00D7600C" w:rsidP="00D7600C">
      <w:pPr>
        <w:keepNext/>
        <w:pBdr>
          <w:top w:val="nil"/>
          <w:left w:val="nil"/>
          <w:bottom w:val="nil"/>
          <w:right w:val="nil"/>
          <w:between w:val="nil"/>
        </w:pBdr>
        <w:spacing w:after="200" w:line="240" w:lineRule="auto"/>
        <w:ind w:firstLine="0"/>
        <w:rPr>
          <w:color w:val="000000"/>
        </w:rPr>
      </w:pPr>
      <w:bookmarkStart w:id="8" w:name="_206ipza" w:colFirst="0" w:colLast="0"/>
      <w:bookmarkEnd w:id="8"/>
      <w:r>
        <w:rPr>
          <w:b/>
          <w:color w:val="000000"/>
        </w:rPr>
        <w:lastRenderedPageBreak/>
        <w:t xml:space="preserve">Table A.6: </w:t>
      </w:r>
      <w:r w:rsidRPr="00392461">
        <w:rPr>
          <w:color w:val="000000"/>
        </w:rPr>
        <w:t>Results for classification models for cement treatment</w:t>
      </w:r>
    </w:p>
    <w:tbl>
      <w:tblPr>
        <w:tblW w:w="12960" w:type="dxa"/>
        <w:tblBorders>
          <w:top w:val="single" w:sz="4" w:space="0" w:color="auto"/>
          <w:bottom w:val="single" w:sz="4" w:space="0" w:color="auto"/>
        </w:tblBorders>
        <w:tblLayout w:type="fixed"/>
        <w:tblLook w:val="0400" w:firstRow="0" w:lastRow="0" w:firstColumn="0" w:lastColumn="0" w:noHBand="0" w:noVBand="1"/>
      </w:tblPr>
      <w:tblGrid>
        <w:gridCol w:w="1034"/>
        <w:gridCol w:w="1283"/>
        <w:gridCol w:w="1150"/>
        <w:gridCol w:w="1047"/>
        <w:gridCol w:w="1150"/>
        <w:gridCol w:w="1150"/>
        <w:gridCol w:w="938"/>
        <w:gridCol w:w="1044"/>
        <w:gridCol w:w="938"/>
        <w:gridCol w:w="1148"/>
        <w:gridCol w:w="1044"/>
        <w:gridCol w:w="1034"/>
      </w:tblGrid>
      <w:tr w:rsidR="00D7600C" w14:paraId="59FCE26D" w14:textId="77777777" w:rsidTr="00B878FA">
        <w:tc>
          <w:tcPr>
            <w:tcW w:w="1034" w:type="dxa"/>
            <w:vMerge w:val="restart"/>
            <w:tcBorders>
              <w:top w:val="single" w:sz="4" w:space="0" w:color="auto"/>
              <w:bottom w:val="nil"/>
            </w:tcBorders>
            <w:vAlign w:val="center"/>
          </w:tcPr>
          <w:p w14:paraId="728D3E71" w14:textId="77777777" w:rsidR="00D7600C" w:rsidRPr="00B56520" w:rsidRDefault="00D7600C" w:rsidP="003D63E5">
            <w:pPr>
              <w:pBdr>
                <w:top w:val="nil"/>
                <w:left w:val="nil"/>
                <w:bottom w:val="nil"/>
                <w:right w:val="nil"/>
                <w:between w:val="nil"/>
              </w:pBdr>
              <w:spacing w:line="276" w:lineRule="auto"/>
              <w:ind w:firstLine="0"/>
              <w:jc w:val="center"/>
              <w:rPr>
                <w:color w:val="000000"/>
              </w:rPr>
            </w:pPr>
          </w:p>
        </w:tc>
        <w:tc>
          <w:tcPr>
            <w:tcW w:w="1283" w:type="dxa"/>
            <w:vMerge w:val="restart"/>
            <w:tcBorders>
              <w:top w:val="single" w:sz="4" w:space="0" w:color="auto"/>
              <w:bottom w:val="nil"/>
            </w:tcBorders>
            <w:vAlign w:val="center"/>
          </w:tcPr>
          <w:p w14:paraId="2FA16140"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Algorithm</w:t>
            </w:r>
          </w:p>
        </w:tc>
        <w:tc>
          <w:tcPr>
            <w:tcW w:w="2197" w:type="dxa"/>
            <w:gridSpan w:val="2"/>
            <w:tcBorders>
              <w:top w:val="single" w:sz="4" w:space="0" w:color="auto"/>
              <w:bottom w:val="single" w:sz="4" w:space="0" w:color="auto"/>
            </w:tcBorders>
            <w:vAlign w:val="center"/>
          </w:tcPr>
          <w:p w14:paraId="5D1C92D0"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Correct Rate</w:t>
            </w:r>
          </w:p>
        </w:tc>
        <w:tc>
          <w:tcPr>
            <w:tcW w:w="2300" w:type="dxa"/>
            <w:gridSpan w:val="2"/>
            <w:tcBorders>
              <w:top w:val="single" w:sz="4" w:space="0" w:color="auto"/>
              <w:bottom w:val="single" w:sz="4" w:space="0" w:color="auto"/>
            </w:tcBorders>
            <w:vAlign w:val="center"/>
          </w:tcPr>
          <w:p w14:paraId="2C39291A"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Cohen’s Kappa</w:t>
            </w:r>
          </w:p>
        </w:tc>
        <w:tc>
          <w:tcPr>
            <w:tcW w:w="1982" w:type="dxa"/>
            <w:gridSpan w:val="2"/>
            <w:tcBorders>
              <w:top w:val="single" w:sz="4" w:space="0" w:color="auto"/>
              <w:bottom w:val="single" w:sz="4" w:space="0" w:color="auto"/>
            </w:tcBorders>
            <w:vAlign w:val="center"/>
          </w:tcPr>
          <w:p w14:paraId="27EAA7BC"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AUC</w:t>
            </w:r>
          </w:p>
        </w:tc>
        <w:tc>
          <w:tcPr>
            <w:tcW w:w="2086" w:type="dxa"/>
            <w:gridSpan w:val="2"/>
            <w:tcBorders>
              <w:top w:val="single" w:sz="4" w:space="0" w:color="auto"/>
              <w:bottom w:val="single" w:sz="4" w:space="0" w:color="auto"/>
            </w:tcBorders>
            <w:vAlign w:val="center"/>
          </w:tcPr>
          <w:p w14:paraId="7031903D"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TPR</w:t>
            </w:r>
          </w:p>
        </w:tc>
        <w:tc>
          <w:tcPr>
            <w:tcW w:w="2078" w:type="dxa"/>
            <w:gridSpan w:val="2"/>
            <w:tcBorders>
              <w:top w:val="single" w:sz="4" w:space="0" w:color="auto"/>
              <w:bottom w:val="single" w:sz="4" w:space="0" w:color="auto"/>
            </w:tcBorders>
            <w:vAlign w:val="center"/>
          </w:tcPr>
          <w:p w14:paraId="38777629"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FPR</w:t>
            </w:r>
          </w:p>
        </w:tc>
      </w:tr>
      <w:tr w:rsidR="00D7600C" w14:paraId="06DCF5D7" w14:textId="77777777" w:rsidTr="00B878FA">
        <w:tc>
          <w:tcPr>
            <w:tcW w:w="1034" w:type="dxa"/>
            <w:vMerge/>
            <w:tcBorders>
              <w:top w:val="nil"/>
              <w:bottom w:val="single" w:sz="4" w:space="0" w:color="auto"/>
            </w:tcBorders>
            <w:vAlign w:val="center"/>
          </w:tcPr>
          <w:p w14:paraId="55876024" w14:textId="77777777" w:rsidR="00D7600C" w:rsidRPr="00B56520" w:rsidRDefault="00D7600C" w:rsidP="003D63E5">
            <w:pPr>
              <w:widowControl w:val="0"/>
              <w:pBdr>
                <w:top w:val="nil"/>
                <w:left w:val="nil"/>
                <w:bottom w:val="nil"/>
                <w:right w:val="nil"/>
                <w:between w:val="nil"/>
              </w:pBdr>
              <w:spacing w:line="276" w:lineRule="auto"/>
              <w:ind w:firstLine="0"/>
              <w:rPr>
                <w:color w:val="000000"/>
              </w:rPr>
            </w:pPr>
          </w:p>
        </w:tc>
        <w:tc>
          <w:tcPr>
            <w:tcW w:w="1283" w:type="dxa"/>
            <w:vMerge/>
            <w:tcBorders>
              <w:top w:val="nil"/>
              <w:bottom w:val="single" w:sz="4" w:space="0" w:color="auto"/>
            </w:tcBorders>
            <w:vAlign w:val="center"/>
          </w:tcPr>
          <w:p w14:paraId="4580182C" w14:textId="77777777" w:rsidR="00D7600C" w:rsidRPr="00B56520" w:rsidRDefault="00D7600C" w:rsidP="003D63E5">
            <w:pPr>
              <w:widowControl w:val="0"/>
              <w:pBdr>
                <w:top w:val="nil"/>
                <w:left w:val="nil"/>
                <w:bottom w:val="nil"/>
                <w:right w:val="nil"/>
                <w:between w:val="nil"/>
              </w:pBdr>
              <w:spacing w:line="276" w:lineRule="auto"/>
              <w:ind w:firstLine="0"/>
              <w:rPr>
                <w:color w:val="000000"/>
              </w:rPr>
            </w:pPr>
          </w:p>
        </w:tc>
        <w:tc>
          <w:tcPr>
            <w:tcW w:w="1150" w:type="dxa"/>
            <w:tcBorders>
              <w:top w:val="single" w:sz="4" w:space="0" w:color="auto"/>
              <w:bottom w:val="single" w:sz="4" w:space="0" w:color="auto"/>
            </w:tcBorders>
            <w:vAlign w:val="center"/>
          </w:tcPr>
          <w:p w14:paraId="5E2C3AAE"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Train</w:t>
            </w:r>
          </w:p>
        </w:tc>
        <w:tc>
          <w:tcPr>
            <w:tcW w:w="1047" w:type="dxa"/>
            <w:tcBorders>
              <w:top w:val="single" w:sz="4" w:space="0" w:color="auto"/>
              <w:bottom w:val="single" w:sz="4" w:space="0" w:color="auto"/>
            </w:tcBorders>
            <w:vAlign w:val="center"/>
          </w:tcPr>
          <w:p w14:paraId="61D41839"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Test</w:t>
            </w:r>
          </w:p>
        </w:tc>
        <w:tc>
          <w:tcPr>
            <w:tcW w:w="1150" w:type="dxa"/>
            <w:tcBorders>
              <w:top w:val="single" w:sz="4" w:space="0" w:color="auto"/>
              <w:bottom w:val="single" w:sz="4" w:space="0" w:color="auto"/>
            </w:tcBorders>
            <w:vAlign w:val="center"/>
          </w:tcPr>
          <w:p w14:paraId="20B23BF1"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Train</w:t>
            </w:r>
          </w:p>
        </w:tc>
        <w:tc>
          <w:tcPr>
            <w:tcW w:w="1150" w:type="dxa"/>
            <w:tcBorders>
              <w:top w:val="single" w:sz="4" w:space="0" w:color="auto"/>
              <w:bottom w:val="single" w:sz="4" w:space="0" w:color="auto"/>
            </w:tcBorders>
            <w:vAlign w:val="center"/>
          </w:tcPr>
          <w:p w14:paraId="70B26257"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Test</w:t>
            </w:r>
          </w:p>
        </w:tc>
        <w:tc>
          <w:tcPr>
            <w:tcW w:w="938" w:type="dxa"/>
            <w:tcBorders>
              <w:top w:val="single" w:sz="4" w:space="0" w:color="auto"/>
              <w:bottom w:val="single" w:sz="4" w:space="0" w:color="auto"/>
            </w:tcBorders>
            <w:vAlign w:val="center"/>
          </w:tcPr>
          <w:p w14:paraId="0673A2FD"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Train</w:t>
            </w:r>
          </w:p>
        </w:tc>
        <w:tc>
          <w:tcPr>
            <w:tcW w:w="1044" w:type="dxa"/>
            <w:tcBorders>
              <w:top w:val="single" w:sz="4" w:space="0" w:color="auto"/>
              <w:bottom w:val="single" w:sz="4" w:space="0" w:color="auto"/>
            </w:tcBorders>
            <w:vAlign w:val="center"/>
          </w:tcPr>
          <w:p w14:paraId="1D406F4C" w14:textId="77777777" w:rsidR="00D7600C" w:rsidRPr="00B56520" w:rsidRDefault="00D7600C" w:rsidP="003D63E5">
            <w:pPr>
              <w:pBdr>
                <w:top w:val="nil"/>
                <w:left w:val="nil"/>
                <w:bottom w:val="nil"/>
                <w:right w:val="nil"/>
                <w:between w:val="nil"/>
              </w:pBdr>
              <w:spacing w:line="276" w:lineRule="auto"/>
              <w:ind w:firstLine="0"/>
              <w:jc w:val="center"/>
              <w:rPr>
                <w:color w:val="000000"/>
                <w:vertAlign w:val="superscript"/>
              </w:rPr>
            </w:pPr>
            <w:r w:rsidRPr="00B56520">
              <w:rPr>
                <w:color w:val="000000"/>
              </w:rPr>
              <w:t>Test</w:t>
            </w:r>
          </w:p>
        </w:tc>
        <w:tc>
          <w:tcPr>
            <w:tcW w:w="938" w:type="dxa"/>
            <w:tcBorders>
              <w:top w:val="single" w:sz="4" w:space="0" w:color="auto"/>
              <w:bottom w:val="single" w:sz="4" w:space="0" w:color="auto"/>
            </w:tcBorders>
            <w:vAlign w:val="center"/>
          </w:tcPr>
          <w:p w14:paraId="4BFA709A"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Train</w:t>
            </w:r>
          </w:p>
        </w:tc>
        <w:tc>
          <w:tcPr>
            <w:tcW w:w="1148" w:type="dxa"/>
            <w:tcBorders>
              <w:top w:val="single" w:sz="4" w:space="0" w:color="auto"/>
              <w:bottom w:val="single" w:sz="4" w:space="0" w:color="auto"/>
            </w:tcBorders>
            <w:vAlign w:val="center"/>
          </w:tcPr>
          <w:p w14:paraId="61BEB469" w14:textId="77777777" w:rsidR="00D7600C" w:rsidRPr="00B56520" w:rsidRDefault="00D7600C" w:rsidP="003D63E5">
            <w:pPr>
              <w:pBdr>
                <w:top w:val="nil"/>
                <w:left w:val="nil"/>
                <w:bottom w:val="nil"/>
                <w:right w:val="nil"/>
                <w:between w:val="nil"/>
              </w:pBdr>
              <w:spacing w:line="276" w:lineRule="auto"/>
              <w:ind w:firstLine="0"/>
              <w:jc w:val="center"/>
              <w:rPr>
                <w:color w:val="000000"/>
                <w:vertAlign w:val="superscript"/>
              </w:rPr>
            </w:pPr>
            <w:r w:rsidRPr="00B56520">
              <w:rPr>
                <w:color w:val="000000"/>
              </w:rPr>
              <w:t>Test</w:t>
            </w:r>
          </w:p>
        </w:tc>
        <w:tc>
          <w:tcPr>
            <w:tcW w:w="1044" w:type="dxa"/>
            <w:tcBorders>
              <w:top w:val="single" w:sz="4" w:space="0" w:color="auto"/>
              <w:bottom w:val="single" w:sz="4" w:space="0" w:color="auto"/>
            </w:tcBorders>
            <w:vAlign w:val="center"/>
          </w:tcPr>
          <w:p w14:paraId="6C1C12A2"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Train</w:t>
            </w:r>
          </w:p>
        </w:tc>
        <w:tc>
          <w:tcPr>
            <w:tcW w:w="1034" w:type="dxa"/>
            <w:tcBorders>
              <w:top w:val="single" w:sz="4" w:space="0" w:color="auto"/>
              <w:bottom w:val="single" w:sz="4" w:space="0" w:color="auto"/>
            </w:tcBorders>
            <w:vAlign w:val="center"/>
          </w:tcPr>
          <w:p w14:paraId="0C03BFAD"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Test</w:t>
            </w:r>
          </w:p>
        </w:tc>
      </w:tr>
      <w:tr w:rsidR="00D7600C" w14:paraId="59E2FC0A" w14:textId="77777777" w:rsidTr="00B878FA">
        <w:tc>
          <w:tcPr>
            <w:tcW w:w="1034" w:type="dxa"/>
            <w:vMerge w:val="restart"/>
            <w:tcBorders>
              <w:top w:val="single" w:sz="4" w:space="0" w:color="auto"/>
            </w:tcBorders>
            <w:textDirection w:val="btLr"/>
            <w:vAlign w:val="center"/>
          </w:tcPr>
          <w:p w14:paraId="65CFF01A" w14:textId="77777777" w:rsidR="00D7600C" w:rsidRPr="00B56520" w:rsidRDefault="00D7600C" w:rsidP="003D63E5">
            <w:pPr>
              <w:pBdr>
                <w:top w:val="nil"/>
                <w:left w:val="nil"/>
                <w:bottom w:val="nil"/>
                <w:right w:val="nil"/>
                <w:between w:val="nil"/>
              </w:pBdr>
              <w:spacing w:line="276" w:lineRule="auto"/>
              <w:ind w:left="113" w:right="113" w:firstLine="0"/>
              <w:jc w:val="center"/>
              <w:rPr>
                <w:color w:val="000000"/>
              </w:rPr>
            </w:pPr>
            <w:r w:rsidRPr="00B56520">
              <w:rPr>
                <w:color w:val="000000"/>
              </w:rPr>
              <w:t>Cement (cutoff) = 2.06 MPa (300 psi)</w:t>
            </w:r>
          </w:p>
        </w:tc>
        <w:tc>
          <w:tcPr>
            <w:tcW w:w="1283" w:type="dxa"/>
            <w:tcBorders>
              <w:top w:val="single" w:sz="4" w:space="0" w:color="auto"/>
            </w:tcBorders>
            <w:vAlign w:val="center"/>
          </w:tcPr>
          <w:p w14:paraId="753AFBB8"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LR</w:t>
            </w:r>
          </w:p>
        </w:tc>
        <w:tc>
          <w:tcPr>
            <w:tcW w:w="10643" w:type="dxa"/>
            <w:gridSpan w:val="10"/>
            <w:tcBorders>
              <w:top w:val="single" w:sz="4" w:space="0" w:color="auto"/>
            </w:tcBorders>
            <w:vAlign w:val="center"/>
          </w:tcPr>
          <w:p w14:paraId="72D7BFB8"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Unstable parameters</w:t>
            </w:r>
          </w:p>
        </w:tc>
      </w:tr>
      <w:tr w:rsidR="00D7600C" w14:paraId="514DC5DE" w14:textId="77777777" w:rsidTr="00B878FA">
        <w:tc>
          <w:tcPr>
            <w:tcW w:w="1034" w:type="dxa"/>
            <w:vMerge/>
            <w:vAlign w:val="center"/>
          </w:tcPr>
          <w:p w14:paraId="73EBF1C2" w14:textId="77777777" w:rsidR="00D7600C" w:rsidRPr="00B56520" w:rsidRDefault="00D7600C" w:rsidP="003D63E5">
            <w:pPr>
              <w:widowControl w:val="0"/>
              <w:pBdr>
                <w:top w:val="nil"/>
                <w:left w:val="nil"/>
                <w:bottom w:val="nil"/>
                <w:right w:val="nil"/>
                <w:between w:val="nil"/>
              </w:pBdr>
              <w:spacing w:line="276" w:lineRule="auto"/>
              <w:ind w:firstLine="0"/>
              <w:rPr>
                <w:color w:val="000000"/>
              </w:rPr>
            </w:pPr>
          </w:p>
        </w:tc>
        <w:tc>
          <w:tcPr>
            <w:tcW w:w="1283" w:type="dxa"/>
            <w:vAlign w:val="center"/>
          </w:tcPr>
          <w:p w14:paraId="3DA68F6B"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LDA</w:t>
            </w:r>
          </w:p>
        </w:tc>
        <w:tc>
          <w:tcPr>
            <w:tcW w:w="1150" w:type="dxa"/>
            <w:vAlign w:val="center"/>
          </w:tcPr>
          <w:p w14:paraId="39D8E419"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0.90-0.92-0.95</w:t>
            </w:r>
          </w:p>
        </w:tc>
        <w:tc>
          <w:tcPr>
            <w:tcW w:w="1047" w:type="dxa"/>
            <w:vAlign w:val="center"/>
          </w:tcPr>
          <w:p w14:paraId="50B35FF5"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0.75-0.80-0.85</w:t>
            </w:r>
          </w:p>
        </w:tc>
        <w:tc>
          <w:tcPr>
            <w:tcW w:w="1150" w:type="dxa"/>
            <w:vAlign w:val="center"/>
          </w:tcPr>
          <w:p w14:paraId="0C7521C8"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0.75-0.8-0.88</w:t>
            </w:r>
          </w:p>
        </w:tc>
        <w:tc>
          <w:tcPr>
            <w:tcW w:w="1150" w:type="dxa"/>
            <w:vAlign w:val="center"/>
          </w:tcPr>
          <w:p w14:paraId="049DBF17"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0.45-0.52-0.60</w:t>
            </w:r>
          </w:p>
        </w:tc>
        <w:tc>
          <w:tcPr>
            <w:tcW w:w="938" w:type="dxa"/>
            <w:vAlign w:val="center"/>
          </w:tcPr>
          <w:p w14:paraId="32B88922"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0.98-0.99-1.00</w:t>
            </w:r>
          </w:p>
        </w:tc>
        <w:tc>
          <w:tcPr>
            <w:tcW w:w="1044" w:type="dxa"/>
            <w:vAlign w:val="center"/>
          </w:tcPr>
          <w:p w14:paraId="6C71A488"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0.85-0.90-0.95</w:t>
            </w:r>
          </w:p>
        </w:tc>
        <w:tc>
          <w:tcPr>
            <w:tcW w:w="938" w:type="dxa"/>
            <w:vAlign w:val="center"/>
          </w:tcPr>
          <w:p w14:paraId="5EC1E4AC"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0.90-0.94-1</w:t>
            </w:r>
          </w:p>
        </w:tc>
        <w:tc>
          <w:tcPr>
            <w:tcW w:w="1148" w:type="dxa"/>
            <w:vAlign w:val="center"/>
          </w:tcPr>
          <w:p w14:paraId="4F6E90A5"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0.70-0.77-0.85</w:t>
            </w:r>
          </w:p>
        </w:tc>
        <w:tc>
          <w:tcPr>
            <w:tcW w:w="1044" w:type="dxa"/>
            <w:vAlign w:val="center"/>
          </w:tcPr>
          <w:p w14:paraId="5FAFF4F0"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0.00-0.05-0.10</w:t>
            </w:r>
          </w:p>
        </w:tc>
        <w:tc>
          <w:tcPr>
            <w:tcW w:w="1034" w:type="dxa"/>
            <w:vAlign w:val="center"/>
          </w:tcPr>
          <w:p w14:paraId="7C5483B6"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0.11-0.17-0.25</w:t>
            </w:r>
          </w:p>
        </w:tc>
      </w:tr>
      <w:tr w:rsidR="00D7600C" w14:paraId="44234A8E" w14:textId="77777777" w:rsidTr="00B878FA">
        <w:tc>
          <w:tcPr>
            <w:tcW w:w="1034" w:type="dxa"/>
            <w:vMerge/>
            <w:vAlign w:val="center"/>
          </w:tcPr>
          <w:p w14:paraId="2FACAD17" w14:textId="77777777" w:rsidR="00D7600C" w:rsidRPr="00B56520" w:rsidRDefault="00D7600C" w:rsidP="003D63E5">
            <w:pPr>
              <w:widowControl w:val="0"/>
              <w:pBdr>
                <w:top w:val="nil"/>
                <w:left w:val="nil"/>
                <w:bottom w:val="nil"/>
                <w:right w:val="nil"/>
                <w:between w:val="nil"/>
              </w:pBdr>
              <w:spacing w:line="276" w:lineRule="auto"/>
              <w:ind w:firstLine="0"/>
              <w:rPr>
                <w:color w:val="000000"/>
              </w:rPr>
            </w:pPr>
          </w:p>
        </w:tc>
        <w:tc>
          <w:tcPr>
            <w:tcW w:w="1283" w:type="dxa"/>
            <w:vAlign w:val="center"/>
          </w:tcPr>
          <w:p w14:paraId="0E792439"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QD</w:t>
            </w:r>
          </w:p>
        </w:tc>
        <w:tc>
          <w:tcPr>
            <w:tcW w:w="10643" w:type="dxa"/>
            <w:gridSpan w:val="10"/>
            <w:vAlign w:val="center"/>
          </w:tcPr>
          <w:p w14:paraId="586F6284"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Unstable parameters</w:t>
            </w:r>
          </w:p>
        </w:tc>
      </w:tr>
      <w:tr w:rsidR="00D7600C" w14:paraId="7282F79D" w14:textId="77777777" w:rsidTr="00B878FA">
        <w:tc>
          <w:tcPr>
            <w:tcW w:w="1034" w:type="dxa"/>
            <w:vMerge/>
            <w:vAlign w:val="center"/>
          </w:tcPr>
          <w:p w14:paraId="18EFF2F2" w14:textId="77777777" w:rsidR="00D7600C" w:rsidRPr="00B56520" w:rsidRDefault="00D7600C" w:rsidP="003D63E5">
            <w:pPr>
              <w:widowControl w:val="0"/>
              <w:pBdr>
                <w:top w:val="nil"/>
                <w:left w:val="nil"/>
                <w:bottom w:val="nil"/>
                <w:right w:val="nil"/>
                <w:between w:val="nil"/>
              </w:pBdr>
              <w:spacing w:line="276" w:lineRule="auto"/>
              <w:ind w:firstLine="0"/>
              <w:rPr>
                <w:color w:val="000000"/>
              </w:rPr>
            </w:pPr>
          </w:p>
        </w:tc>
        <w:tc>
          <w:tcPr>
            <w:tcW w:w="1283" w:type="dxa"/>
            <w:vAlign w:val="center"/>
          </w:tcPr>
          <w:p w14:paraId="4847DAB9"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KNN</w:t>
            </w:r>
          </w:p>
        </w:tc>
        <w:tc>
          <w:tcPr>
            <w:tcW w:w="1150" w:type="dxa"/>
            <w:vAlign w:val="center"/>
          </w:tcPr>
          <w:p w14:paraId="079EB684"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0.85-0.87-0.90</w:t>
            </w:r>
          </w:p>
        </w:tc>
        <w:tc>
          <w:tcPr>
            <w:tcW w:w="1047" w:type="dxa"/>
            <w:vAlign w:val="center"/>
          </w:tcPr>
          <w:p w14:paraId="6ECC881E"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0.65-0.71-0.76</w:t>
            </w:r>
          </w:p>
        </w:tc>
        <w:tc>
          <w:tcPr>
            <w:tcW w:w="1150" w:type="dxa"/>
            <w:vAlign w:val="center"/>
          </w:tcPr>
          <w:p w14:paraId="378EE082"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0.55-0.62-0.71</w:t>
            </w:r>
          </w:p>
        </w:tc>
        <w:tc>
          <w:tcPr>
            <w:tcW w:w="1150" w:type="dxa"/>
            <w:vAlign w:val="center"/>
          </w:tcPr>
          <w:p w14:paraId="7F47AD92"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0.20-0.30-0.41</w:t>
            </w:r>
          </w:p>
        </w:tc>
        <w:tc>
          <w:tcPr>
            <w:tcW w:w="938" w:type="dxa"/>
            <w:vAlign w:val="center"/>
          </w:tcPr>
          <w:p w14:paraId="7BDAABC7"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w:t>
            </w:r>
          </w:p>
        </w:tc>
        <w:tc>
          <w:tcPr>
            <w:tcW w:w="1044" w:type="dxa"/>
            <w:vAlign w:val="center"/>
          </w:tcPr>
          <w:p w14:paraId="0EFCE74F"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w:t>
            </w:r>
          </w:p>
        </w:tc>
        <w:tc>
          <w:tcPr>
            <w:tcW w:w="938" w:type="dxa"/>
            <w:vAlign w:val="center"/>
          </w:tcPr>
          <w:p w14:paraId="1742787A"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0.70-0.80-0.86</w:t>
            </w:r>
          </w:p>
        </w:tc>
        <w:tc>
          <w:tcPr>
            <w:tcW w:w="1148" w:type="dxa"/>
            <w:vAlign w:val="center"/>
          </w:tcPr>
          <w:p w14:paraId="6C148B54"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0.38-0.50-0.70</w:t>
            </w:r>
          </w:p>
        </w:tc>
        <w:tc>
          <w:tcPr>
            <w:tcW w:w="1044" w:type="dxa"/>
            <w:vAlign w:val="center"/>
          </w:tcPr>
          <w:p w14:paraId="6B31F965"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0.05-0.06-0.12</w:t>
            </w:r>
          </w:p>
        </w:tc>
        <w:tc>
          <w:tcPr>
            <w:tcW w:w="1034" w:type="dxa"/>
            <w:vAlign w:val="center"/>
          </w:tcPr>
          <w:p w14:paraId="77397679"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0.10-0.15-0.25</w:t>
            </w:r>
          </w:p>
        </w:tc>
      </w:tr>
      <w:tr w:rsidR="00D7600C" w14:paraId="6A8F28A7" w14:textId="77777777" w:rsidTr="00B878FA">
        <w:tc>
          <w:tcPr>
            <w:tcW w:w="1034" w:type="dxa"/>
            <w:vMerge/>
            <w:vAlign w:val="center"/>
          </w:tcPr>
          <w:p w14:paraId="25624563" w14:textId="77777777" w:rsidR="00D7600C" w:rsidRPr="00B56520" w:rsidRDefault="00D7600C" w:rsidP="003D63E5">
            <w:pPr>
              <w:widowControl w:val="0"/>
              <w:pBdr>
                <w:top w:val="nil"/>
                <w:left w:val="nil"/>
                <w:bottom w:val="nil"/>
                <w:right w:val="nil"/>
                <w:between w:val="nil"/>
              </w:pBdr>
              <w:spacing w:line="276" w:lineRule="auto"/>
              <w:ind w:firstLine="0"/>
              <w:rPr>
                <w:color w:val="000000"/>
              </w:rPr>
            </w:pPr>
          </w:p>
        </w:tc>
        <w:tc>
          <w:tcPr>
            <w:tcW w:w="1283" w:type="dxa"/>
            <w:vAlign w:val="center"/>
          </w:tcPr>
          <w:p w14:paraId="460CAA7A"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SVM – Lin</w:t>
            </w:r>
          </w:p>
        </w:tc>
        <w:tc>
          <w:tcPr>
            <w:tcW w:w="1150" w:type="dxa"/>
            <w:vAlign w:val="center"/>
          </w:tcPr>
          <w:p w14:paraId="6EF4D70B"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0.90-0.93-0.95</w:t>
            </w:r>
          </w:p>
        </w:tc>
        <w:tc>
          <w:tcPr>
            <w:tcW w:w="1047" w:type="dxa"/>
            <w:vAlign w:val="center"/>
          </w:tcPr>
          <w:p w14:paraId="41EAC133"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0.78-0.82-0.86</w:t>
            </w:r>
          </w:p>
        </w:tc>
        <w:tc>
          <w:tcPr>
            <w:tcW w:w="1150" w:type="dxa"/>
            <w:vAlign w:val="center"/>
          </w:tcPr>
          <w:p w14:paraId="66029346"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0.70-0.78-0.86</w:t>
            </w:r>
          </w:p>
        </w:tc>
        <w:tc>
          <w:tcPr>
            <w:tcW w:w="1150" w:type="dxa"/>
            <w:vAlign w:val="center"/>
          </w:tcPr>
          <w:p w14:paraId="0BD8C4CA"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0.42-0.52-0.62</w:t>
            </w:r>
          </w:p>
        </w:tc>
        <w:tc>
          <w:tcPr>
            <w:tcW w:w="938" w:type="dxa"/>
            <w:vAlign w:val="center"/>
          </w:tcPr>
          <w:p w14:paraId="1602437D"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0.00-0.50-1.00</w:t>
            </w:r>
          </w:p>
        </w:tc>
        <w:tc>
          <w:tcPr>
            <w:tcW w:w="1044" w:type="dxa"/>
            <w:vAlign w:val="center"/>
          </w:tcPr>
          <w:p w14:paraId="6FE3DE89"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0.10-0.60-0.95</w:t>
            </w:r>
          </w:p>
        </w:tc>
        <w:tc>
          <w:tcPr>
            <w:tcW w:w="938" w:type="dxa"/>
            <w:vAlign w:val="center"/>
          </w:tcPr>
          <w:p w14:paraId="13DD1C97"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0.83-0.90-0.95</w:t>
            </w:r>
          </w:p>
        </w:tc>
        <w:tc>
          <w:tcPr>
            <w:tcW w:w="1148" w:type="dxa"/>
            <w:vAlign w:val="center"/>
          </w:tcPr>
          <w:p w14:paraId="249E9936"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0.70-0.77-0.82</w:t>
            </w:r>
          </w:p>
        </w:tc>
        <w:tc>
          <w:tcPr>
            <w:tcW w:w="1044" w:type="dxa"/>
            <w:vAlign w:val="center"/>
          </w:tcPr>
          <w:p w14:paraId="7368639D"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0.00-0.04-0.05</w:t>
            </w:r>
          </w:p>
        </w:tc>
        <w:tc>
          <w:tcPr>
            <w:tcW w:w="1034" w:type="dxa"/>
            <w:vAlign w:val="center"/>
          </w:tcPr>
          <w:p w14:paraId="06C26451"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0.08-0.14-0.20</w:t>
            </w:r>
          </w:p>
        </w:tc>
      </w:tr>
      <w:tr w:rsidR="00D7600C" w14:paraId="0BD53B80" w14:textId="77777777" w:rsidTr="00B878FA">
        <w:tc>
          <w:tcPr>
            <w:tcW w:w="1034" w:type="dxa"/>
            <w:vMerge/>
            <w:vAlign w:val="center"/>
          </w:tcPr>
          <w:p w14:paraId="11177579" w14:textId="77777777" w:rsidR="00D7600C" w:rsidRPr="00B56520" w:rsidRDefault="00D7600C" w:rsidP="003D63E5">
            <w:pPr>
              <w:widowControl w:val="0"/>
              <w:pBdr>
                <w:top w:val="nil"/>
                <w:left w:val="nil"/>
                <w:bottom w:val="nil"/>
                <w:right w:val="nil"/>
                <w:between w:val="nil"/>
              </w:pBdr>
              <w:spacing w:line="276" w:lineRule="auto"/>
              <w:ind w:firstLine="0"/>
              <w:rPr>
                <w:color w:val="000000"/>
              </w:rPr>
            </w:pPr>
          </w:p>
        </w:tc>
        <w:tc>
          <w:tcPr>
            <w:tcW w:w="1283" w:type="dxa"/>
            <w:vAlign w:val="center"/>
          </w:tcPr>
          <w:p w14:paraId="4C025E86"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SVM - Poly</w:t>
            </w:r>
          </w:p>
        </w:tc>
        <w:tc>
          <w:tcPr>
            <w:tcW w:w="1150" w:type="dxa"/>
            <w:vAlign w:val="center"/>
          </w:tcPr>
          <w:p w14:paraId="11F12408"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0.90-0.93-0.95</w:t>
            </w:r>
          </w:p>
        </w:tc>
        <w:tc>
          <w:tcPr>
            <w:tcW w:w="1047" w:type="dxa"/>
            <w:vAlign w:val="center"/>
          </w:tcPr>
          <w:p w14:paraId="6B000937"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0.78-0.82-0.86</w:t>
            </w:r>
          </w:p>
        </w:tc>
        <w:tc>
          <w:tcPr>
            <w:tcW w:w="1150" w:type="dxa"/>
            <w:vAlign w:val="center"/>
          </w:tcPr>
          <w:p w14:paraId="7B6E79AA"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0.70-0.78-0.86</w:t>
            </w:r>
          </w:p>
        </w:tc>
        <w:tc>
          <w:tcPr>
            <w:tcW w:w="1150" w:type="dxa"/>
            <w:vAlign w:val="center"/>
          </w:tcPr>
          <w:p w14:paraId="583E642B"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0.42-0.52-0.62</w:t>
            </w:r>
          </w:p>
        </w:tc>
        <w:tc>
          <w:tcPr>
            <w:tcW w:w="938" w:type="dxa"/>
            <w:vAlign w:val="center"/>
          </w:tcPr>
          <w:p w14:paraId="6C95B7BC"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0.00-0.50-1.00</w:t>
            </w:r>
          </w:p>
        </w:tc>
        <w:tc>
          <w:tcPr>
            <w:tcW w:w="1044" w:type="dxa"/>
            <w:vAlign w:val="center"/>
          </w:tcPr>
          <w:p w14:paraId="46B699A3"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0.10-0.60-0.95</w:t>
            </w:r>
          </w:p>
        </w:tc>
        <w:tc>
          <w:tcPr>
            <w:tcW w:w="938" w:type="dxa"/>
            <w:vAlign w:val="center"/>
          </w:tcPr>
          <w:p w14:paraId="6630E33F"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0.83-0.90-1.00</w:t>
            </w:r>
          </w:p>
        </w:tc>
        <w:tc>
          <w:tcPr>
            <w:tcW w:w="1148" w:type="dxa"/>
            <w:vAlign w:val="center"/>
          </w:tcPr>
          <w:p w14:paraId="7C8ACA57"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0.68-0.77-0.82</w:t>
            </w:r>
          </w:p>
        </w:tc>
        <w:tc>
          <w:tcPr>
            <w:tcW w:w="1044" w:type="dxa"/>
            <w:vAlign w:val="center"/>
          </w:tcPr>
          <w:p w14:paraId="73815F5E"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0.00-0.04-0.05</w:t>
            </w:r>
          </w:p>
        </w:tc>
        <w:tc>
          <w:tcPr>
            <w:tcW w:w="1034" w:type="dxa"/>
            <w:vAlign w:val="center"/>
          </w:tcPr>
          <w:p w14:paraId="45348B6A"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0.09-0.14-0.20</w:t>
            </w:r>
          </w:p>
        </w:tc>
      </w:tr>
      <w:tr w:rsidR="00D7600C" w14:paraId="308D5D4A" w14:textId="77777777" w:rsidTr="00B878FA">
        <w:tc>
          <w:tcPr>
            <w:tcW w:w="1034" w:type="dxa"/>
            <w:vMerge/>
            <w:vAlign w:val="center"/>
          </w:tcPr>
          <w:p w14:paraId="0E5856C0" w14:textId="77777777" w:rsidR="00D7600C" w:rsidRPr="00B56520" w:rsidRDefault="00D7600C" w:rsidP="003D63E5">
            <w:pPr>
              <w:widowControl w:val="0"/>
              <w:pBdr>
                <w:top w:val="nil"/>
                <w:left w:val="nil"/>
                <w:bottom w:val="nil"/>
                <w:right w:val="nil"/>
                <w:between w:val="nil"/>
              </w:pBdr>
              <w:spacing w:line="276" w:lineRule="auto"/>
              <w:ind w:firstLine="0"/>
              <w:rPr>
                <w:color w:val="000000"/>
              </w:rPr>
            </w:pPr>
          </w:p>
        </w:tc>
        <w:tc>
          <w:tcPr>
            <w:tcW w:w="1283" w:type="dxa"/>
            <w:vAlign w:val="center"/>
          </w:tcPr>
          <w:p w14:paraId="6E04AE88"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SVM - Rad</w:t>
            </w:r>
          </w:p>
        </w:tc>
        <w:tc>
          <w:tcPr>
            <w:tcW w:w="1150" w:type="dxa"/>
            <w:vAlign w:val="center"/>
          </w:tcPr>
          <w:p w14:paraId="44A88CBE"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0.94-0.95-0.96</w:t>
            </w:r>
          </w:p>
        </w:tc>
        <w:tc>
          <w:tcPr>
            <w:tcW w:w="1047" w:type="dxa"/>
            <w:vAlign w:val="center"/>
          </w:tcPr>
          <w:p w14:paraId="112C4040"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0.78-0.82-0.85</w:t>
            </w:r>
          </w:p>
        </w:tc>
        <w:tc>
          <w:tcPr>
            <w:tcW w:w="1150" w:type="dxa"/>
            <w:vAlign w:val="center"/>
          </w:tcPr>
          <w:p w14:paraId="69A987F4"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0.74-0.80-0.88</w:t>
            </w:r>
          </w:p>
        </w:tc>
        <w:tc>
          <w:tcPr>
            <w:tcW w:w="1150" w:type="dxa"/>
            <w:vAlign w:val="center"/>
          </w:tcPr>
          <w:p w14:paraId="27D17807"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0.44-0.50-0.60</w:t>
            </w:r>
          </w:p>
        </w:tc>
        <w:tc>
          <w:tcPr>
            <w:tcW w:w="938" w:type="dxa"/>
            <w:vAlign w:val="center"/>
          </w:tcPr>
          <w:p w14:paraId="29F67CF6"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0.00-0.99-1.00</w:t>
            </w:r>
          </w:p>
        </w:tc>
        <w:tc>
          <w:tcPr>
            <w:tcW w:w="1044" w:type="dxa"/>
            <w:vAlign w:val="center"/>
          </w:tcPr>
          <w:p w14:paraId="7024A9BA"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0.1-0.88-0.92</w:t>
            </w:r>
          </w:p>
        </w:tc>
        <w:tc>
          <w:tcPr>
            <w:tcW w:w="938" w:type="dxa"/>
            <w:vAlign w:val="center"/>
          </w:tcPr>
          <w:p w14:paraId="499045E5"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0.85-0.90-1.00</w:t>
            </w:r>
          </w:p>
        </w:tc>
        <w:tc>
          <w:tcPr>
            <w:tcW w:w="1148" w:type="dxa"/>
            <w:vAlign w:val="center"/>
          </w:tcPr>
          <w:p w14:paraId="3ED64FD0"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0.68-0.75-0.86</w:t>
            </w:r>
          </w:p>
        </w:tc>
        <w:tc>
          <w:tcPr>
            <w:tcW w:w="1044" w:type="dxa"/>
            <w:vAlign w:val="center"/>
          </w:tcPr>
          <w:p w14:paraId="3EC0AE70"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0.00-0.00-0.05</w:t>
            </w:r>
          </w:p>
        </w:tc>
        <w:tc>
          <w:tcPr>
            <w:tcW w:w="1034" w:type="dxa"/>
            <w:vAlign w:val="center"/>
          </w:tcPr>
          <w:p w14:paraId="00F0CA4B" w14:textId="77777777" w:rsidR="00D7600C" w:rsidRPr="00B56520" w:rsidRDefault="00D7600C" w:rsidP="003D63E5">
            <w:pPr>
              <w:pBdr>
                <w:top w:val="nil"/>
                <w:left w:val="nil"/>
                <w:bottom w:val="nil"/>
                <w:right w:val="nil"/>
                <w:between w:val="nil"/>
              </w:pBdr>
              <w:spacing w:line="276" w:lineRule="auto"/>
              <w:ind w:firstLine="0"/>
              <w:jc w:val="center"/>
              <w:rPr>
                <w:color w:val="000000"/>
              </w:rPr>
            </w:pPr>
            <w:r w:rsidRPr="00B56520">
              <w:rPr>
                <w:color w:val="000000"/>
              </w:rPr>
              <w:t>0.10-0.12-0.18</w:t>
            </w:r>
          </w:p>
        </w:tc>
      </w:tr>
    </w:tbl>
    <w:p w14:paraId="3A40A2A5" w14:textId="77777777" w:rsidR="00D7600C" w:rsidRDefault="00D7600C" w:rsidP="00D7600C">
      <w:proofErr w:type="gramStart"/>
      <w:r>
        <w:t>Note :</w:t>
      </w:r>
      <w:proofErr w:type="gramEnd"/>
      <w:r>
        <w:t xml:space="preserve"> The values in the table are Q1-Q2-Q3</w:t>
      </w:r>
    </w:p>
    <w:p w14:paraId="5CAC7336" w14:textId="77777777" w:rsidR="00D7600C" w:rsidRDefault="00D7600C" w:rsidP="00D7600C">
      <w:pPr>
        <w:widowControl w:val="0"/>
        <w:pBdr>
          <w:top w:val="nil"/>
          <w:left w:val="nil"/>
          <w:bottom w:val="nil"/>
          <w:right w:val="nil"/>
          <w:between w:val="nil"/>
        </w:pBdr>
        <w:spacing w:line="276" w:lineRule="auto"/>
        <w:ind w:firstLine="0"/>
        <w:sectPr w:rsidR="00D7600C" w:rsidSect="00B878FA">
          <w:pgSz w:w="15840" w:h="12240" w:orient="landscape"/>
          <w:pgMar w:top="1440" w:right="1440" w:bottom="1440" w:left="1440" w:header="720" w:footer="720" w:gutter="0"/>
          <w:cols w:space="720"/>
          <w:docGrid w:linePitch="326"/>
        </w:sectPr>
      </w:pPr>
      <w:r>
        <w:br w:type="page"/>
      </w:r>
    </w:p>
    <w:p w14:paraId="5ECCC9EA" w14:textId="77777777" w:rsidR="00D7600C" w:rsidRDefault="00D7600C" w:rsidP="00D7600C">
      <w:pPr>
        <w:pStyle w:val="Heading1"/>
        <w:ind w:left="0" w:firstLine="0"/>
      </w:pPr>
      <w:bookmarkStart w:id="9" w:name="_4k668n3" w:colFirst="0" w:colLast="0"/>
      <w:bookmarkEnd w:id="9"/>
      <w:r>
        <w:lastRenderedPageBreak/>
        <w:t>Appendix B</w:t>
      </w:r>
    </w:p>
    <w:p w14:paraId="716AF40A" w14:textId="77777777" w:rsidR="00D7600C" w:rsidRPr="0044763A" w:rsidRDefault="00D7600C" w:rsidP="00D7600C">
      <w:pPr>
        <w:pStyle w:val="ListParagraph"/>
        <w:ind w:left="360" w:firstLine="0"/>
        <w:rPr>
          <w:i/>
        </w:rPr>
      </w:pPr>
      <w:r w:rsidRPr="0044763A">
        <w:rPr>
          <w:i/>
        </w:rPr>
        <w:t>Multiple Linear Regression (MLR)</w:t>
      </w:r>
    </w:p>
    <w:p w14:paraId="2F212243" w14:textId="77777777" w:rsidR="00D7600C" w:rsidRPr="0044763A" w:rsidRDefault="00D7600C" w:rsidP="00D7600C">
      <w:pPr>
        <w:pStyle w:val="ListParagraph"/>
        <w:ind w:left="360" w:firstLine="0"/>
        <w:rPr>
          <w:rFonts w:eastAsiaTheme="minorEastAsia"/>
        </w:rPr>
      </w:pPr>
      <w:r>
        <w:t>MLR predicts a quantitative response (Y) based on linear combinations of predictors (X) as shown in Eq.</w:t>
      </w:r>
      <w:r>
        <w:fldChar w:fldCharType="begin"/>
      </w:r>
      <w:r>
        <w:instrText xml:space="preserve"> REF B \h </w:instrText>
      </w:r>
      <w:r>
        <w:fldChar w:fldCharType="separate"/>
      </w:r>
      <w:r>
        <w:t>(B-</w:t>
      </w:r>
      <w:r>
        <w:rPr>
          <w:noProof/>
        </w:rPr>
        <w:t>1</w:t>
      </w:r>
      <w:r>
        <w:t>)</w:t>
      </w:r>
      <w:r>
        <w:fldChar w:fldCharType="end"/>
      </w:r>
      <w:r>
        <w:t xml:space="preserve"> The regression coefficients </w:t>
      </w:r>
      <w:r w:rsidRPr="0044763A">
        <w:rPr>
          <w:rFonts w:eastAsiaTheme="minorEastAsia"/>
        </w:rPr>
        <w:t>(</w:t>
      </w:r>
      <m:oMath>
        <m:r>
          <w:rPr>
            <w:rFonts w:ascii="Cambria Math" w:hAnsi="Cambria Math"/>
          </w:rPr>
          <m:t>β</m:t>
        </m:r>
      </m:oMath>
      <w:r w:rsidRPr="0044763A">
        <w:rPr>
          <w:rFonts w:eastAsiaTheme="minorEastAsia"/>
        </w:rPr>
        <w:t>), which relates the response with predictors, are calculated by minimizing the sum-of-squared er</w:t>
      </w:r>
      <w:proofErr w:type="spellStart"/>
      <w:r>
        <w:rPr>
          <w:rFonts w:eastAsiaTheme="minorEastAsia"/>
        </w:rPr>
        <w:t>rors</w:t>
      </w:r>
      <w:proofErr w:type="spellEnd"/>
      <w:r>
        <w:rPr>
          <w:rFonts w:eastAsiaTheme="minorEastAsia"/>
        </w:rPr>
        <w:t xml:space="preserve"> (SSE) which is given by Eq</w:t>
      </w:r>
      <w:r w:rsidRPr="0044763A">
        <w:rPr>
          <w:rFonts w:eastAsiaTheme="minorEastAsia"/>
        </w:rPr>
        <w:t>.</w:t>
      </w:r>
      <w:r>
        <w:rPr>
          <w:rFonts w:eastAsiaTheme="minorEastAsia"/>
        </w:rPr>
        <w:fldChar w:fldCharType="begin"/>
      </w:r>
      <w:r>
        <w:rPr>
          <w:rFonts w:eastAsiaTheme="minorEastAsia"/>
        </w:rPr>
        <w:instrText xml:space="preserve"> REF B2 \h </w:instrText>
      </w:r>
      <w:r>
        <w:rPr>
          <w:rFonts w:eastAsiaTheme="minorEastAsia"/>
        </w:rPr>
      </w:r>
      <w:r>
        <w:rPr>
          <w:rFonts w:eastAsiaTheme="minorEastAsia"/>
        </w:rPr>
        <w:fldChar w:fldCharType="separate"/>
      </w:r>
      <w:r>
        <w:t>(B-</w:t>
      </w:r>
      <w:r>
        <w:rPr>
          <w:noProof/>
        </w:rPr>
        <w:t>2</w:t>
      </w:r>
      <w:r>
        <w:t>)</w:t>
      </w:r>
      <w:r>
        <w:rPr>
          <w:rFonts w:eastAsiaTheme="minorEastAsia"/>
        </w:rPr>
        <w:fldChar w:fldCharType="end"/>
      </w:r>
    </w:p>
    <w:tbl>
      <w:tblPr>
        <w:tblStyle w:val="TableGrid"/>
        <w:tblW w:w="4567" w:type="pct"/>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
        <w:gridCol w:w="7029"/>
        <w:gridCol w:w="1070"/>
      </w:tblGrid>
      <w:tr w:rsidR="00D7600C" w14:paraId="60F4A010" w14:textId="77777777" w:rsidTr="00B878FA">
        <w:trPr>
          <w:trHeight w:val="378"/>
        </w:trPr>
        <w:tc>
          <w:tcPr>
            <w:tcW w:w="263" w:type="pct"/>
            <w:vAlign w:val="center"/>
          </w:tcPr>
          <w:p w14:paraId="252C3D48" w14:textId="77777777" w:rsidR="00D7600C" w:rsidRDefault="00D7600C" w:rsidP="00B878FA"/>
        </w:tc>
        <w:tc>
          <w:tcPr>
            <w:tcW w:w="4111" w:type="pct"/>
            <w:vAlign w:val="center"/>
          </w:tcPr>
          <w:p w14:paraId="2D37BDF0" w14:textId="77777777" w:rsidR="00D7600C" w:rsidRPr="000B2191" w:rsidRDefault="00955CF2" w:rsidP="00B878FA">
            <w:pPr>
              <w:rPr>
                <w:i/>
              </w:rPr>
            </w:pPr>
            <m:oMathPara>
              <m:oMathParaPr>
                <m:jc m:val="left"/>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rPr>
                      <m:t>Y</m:t>
                    </m:r>
                  </m:e>
                  <m:sub>
                    <m:r>
                      <w:rPr>
                        <w:rFonts w:ascii="Cambria Math" w:hAnsi="Cambria Math"/>
                        <w:color w:val="000000" w:themeColor="text1"/>
                        <w:kern w:val="24"/>
                      </w:rPr>
                      <m:t>i</m:t>
                    </m:r>
                  </m:sub>
                </m:sSub>
                <m:r>
                  <w:rPr>
                    <w:rFonts w:ascii="Cambria Math" w:hAnsi="Cambria Math"/>
                  </w:rPr>
                  <m:t>=</m:t>
                </m:r>
                <m:sSub>
                  <m:sSubPr>
                    <m:ctrlPr>
                      <w:rPr>
                        <w:rFonts w:ascii="Cambria Math" w:hAnsi="Cambria Math"/>
                        <w:i/>
                        <w:iCs/>
                      </w:rPr>
                    </m:ctrlPr>
                  </m:sSubPr>
                  <m:e>
                    <m:r>
                      <w:rPr>
                        <w:rFonts w:ascii="Cambria Math" w:hAnsi="Cambria Math"/>
                        <w:lang w:val="el-GR"/>
                      </w:rPr>
                      <m:t>β</m:t>
                    </m:r>
                  </m:e>
                  <m:sub>
                    <m:r>
                      <w:rPr>
                        <w:rFonts w:ascii="Cambria Math" w:hAnsi="Cambria Math"/>
                      </w:rPr>
                      <m:t>0</m:t>
                    </m:r>
                  </m:sub>
                </m:sSub>
                <m:sSub>
                  <m:sSubPr>
                    <m:ctrlPr>
                      <w:rPr>
                        <w:rFonts w:ascii="Cambria Math" w:hAnsi="Cambria Math"/>
                        <w:i/>
                        <w:iCs/>
                      </w:rPr>
                    </m:ctrlPr>
                  </m:sSubPr>
                  <m:e>
                    <m:r>
                      <w:rPr>
                        <w:rFonts w:ascii="Cambria Math" w:hAnsi="Cambria Math"/>
                      </w:rPr>
                      <m:t>+</m:t>
                    </m:r>
                    <m:r>
                      <w:rPr>
                        <w:rFonts w:ascii="Cambria Math" w:hAnsi="Cambria Math"/>
                        <w:lang w:val="el-GR"/>
                      </w:rPr>
                      <m:t>β</m:t>
                    </m:r>
                  </m:e>
                  <m:sub>
                    <m:r>
                      <w:rPr>
                        <w:rFonts w:ascii="Cambria Math" w:hAnsi="Cambria Math"/>
                      </w:rPr>
                      <m:t>1</m:t>
                    </m:r>
                  </m:sub>
                </m:sSub>
                <m:sSub>
                  <m:sSubPr>
                    <m:ctrlPr>
                      <w:rPr>
                        <w:rFonts w:ascii="Cambria Math" w:hAnsi="Cambria Math"/>
                        <w:i/>
                        <w:iCs/>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iCs/>
                      </w:rPr>
                    </m:ctrlPr>
                  </m:sSubPr>
                  <m:e>
                    <m:r>
                      <w:rPr>
                        <w:rFonts w:ascii="Cambria Math" w:hAnsi="Cambria Math"/>
                      </w:rPr>
                      <m:t>+</m:t>
                    </m:r>
                    <m:r>
                      <w:rPr>
                        <w:rFonts w:ascii="Cambria Math" w:hAnsi="Cambria Math"/>
                        <w:lang w:val="el-GR"/>
                      </w:rPr>
                      <m:t>β</m:t>
                    </m:r>
                  </m:e>
                  <m:sub>
                    <m:r>
                      <w:rPr>
                        <w:rFonts w:ascii="Cambria Math" w:hAnsi="Cambria Math"/>
                      </w:rPr>
                      <m:t>p</m:t>
                    </m:r>
                  </m:sub>
                </m:sSub>
                <m:sSub>
                  <m:sSubPr>
                    <m:ctrlPr>
                      <w:rPr>
                        <w:rFonts w:ascii="Cambria Math" w:hAnsi="Cambria Math"/>
                        <w:i/>
                        <w:iCs/>
                      </w:rPr>
                    </m:ctrlPr>
                  </m:sSubPr>
                  <m:e>
                    <m:r>
                      <w:rPr>
                        <w:rFonts w:ascii="Cambria Math" w:hAnsi="Cambria Math"/>
                      </w:rPr>
                      <m:t>X</m:t>
                    </m:r>
                  </m:e>
                  <m:sub>
                    <m:r>
                      <w:rPr>
                        <w:rFonts w:ascii="Cambria Math" w:hAnsi="Cambria Math"/>
                      </w:rPr>
                      <m:t>ip</m:t>
                    </m:r>
                  </m:sub>
                </m:sSub>
                <m:r>
                  <w:rPr>
                    <w:rFonts w:ascii="Cambria Math" w:hAnsi="Cambria Math"/>
                  </w:rPr>
                  <m:t>+</m:t>
                </m:r>
                <m:sSub>
                  <m:sSubPr>
                    <m:ctrlPr>
                      <w:rPr>
                        <w:rFonts w:ascii="Cambria Math" w:eastAsiaTheme="minorEastAsia" w:hAnsi="Cambria Math"/>
                        <w:i/>
                        <w:iCs/>
                        <w:color w:val="000000" w:themeColor="text1"/>
                        <w:kern w:val="24"/>
                        <w:lang w:val="el-GR"/>
                      </w:rPr>
                    </m:ctrlPr>
                  </m:sSubPr>
                  <m:e>
                    <m:r>
                      <w:rPr>
                        <w:rFonts w:ascii="Cambria Math" w:hAnsi="Cambria Math"/>
                        <w:color w:val="000000" w:themeColor="text1"/>
                        <w:kern w:val="24"/>
                        <w:lang w:val="el-GR"/>
                      </w:rPr>
                      <m:t>ε</m:t>
                    </m:r>
                  </m:e>
                  <m:sub>
                    <m:r>
                      <w:rPr>
                        <w:rFonts w:ascii="Cambria Math" w:hAnsi="Cambria Math"/>
                        <w:color w:val="000000" w:themeColor="text1"/>
                        <w:kern w:val="24"/>
                      </w:rPr>
                      <m:t>i</m:t>
                    </m:r>
                  </m:sub>
                </m:sSub>
              </m:oMath>
            </m:oMathPara>
          </w:p>
        </w:tc>
        <w:tc>
          <w:tcPr>
            <w:tcW w:w="626" w:type="pct"/>
            <w:vAlign w:val="center"/>
          </w:tcPr>
          <w:p w14:paraId="4E7E5E4D" w14:textId="77777777" w:rsidR="00D7600C" w:rsidRDefault="00D7600C" w:rsidP="00B878FA">
            <w:pPr>
              <w:keepNext/>
            </w:pPr>
            <w:bookmarkStart w:id="10" w:name="B"/>
            <w:r>
              <w:t>(B-</w:t>
            </w:r>
            <w:r>
              <w:rPr>
                <w:noProof/>
              </w:rPr>
              <w:fldChar w:fldCharType="begin"/>
            </w:r>
            <w:r>
              <w:rPr>
                <w:noProof/>
              </w:rPr>
              <w:instrText xml:space="preserve"> SEQ Eq \* MERGEFORMAT </w:instrText>
            </w:r>
            <w:r>
              <w:rPr>
                <w:noProof/>
              </w:rPr>
              <w:fldChar w:fldCharType="separate"/>
            </w:r>
            <w:r>
              <w:rPr>
                <w:noProof/>
              </w:rPr>
              <w:t>1</w:t>
            </w:r>
            <w:r>
              <w:rPr>
                <w:noProof/>
              </w:rPr>
              <w:fldChar w:fldCharType="end"/>
            </w:r>
            <w:r>
              <w:t>)</w:t>
            </w:r>
            <w:bookmarkEnd w:id="10"/>
          </w:p>
        </w:tc>
      </w:tr>
    </w:tbl>
    <w:p w14:paraId="23AD7BD4" w14:textId="77777777" w:rsidR="00D7600C" w:rsidRPr="0044763A" w:rsidRDefault="00D7600C" w:rsidP="00D7600C">
      <w:pPr>
        <w:pStyle w:val="ListParagraph"/>
        <w:ind w:left="360" w:firstLine="0"/>
        <w:rPr>
          <w:rFonts w:eastAsiaTheme="minorEastAsia"/>
          <w:iCs/>
        </w:rPr>
      </w:pPr>
      <w:r>
        <w:t>where, Y = quantitative response variable;</w:t>
      </w:r>
      <m:oMath>
        <m:r>
          <w:rPr>
            <w:rFonts w:ascii="Cambria Math" w:hAnsi="Cambria Math"/>
          </w:rPr>
          <m:t xml:space="preserve"> </m:t>
        </m:r>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p</m:t>
            </m:r>
          </m:sub>
        </m:sSub>
      </m:oMath>
      <w:r w:rsidRPr="0044763A">
        <w:rPr>
          <w:rFonts w:eastAsiaTheme="minorEastAsia"/>
          <w:iCs/>
        </w:rPr>
        <w:t xml:space="preserve"> = predictors;</w:t>
      </w:r>
      <m:oMath>
        <m:r>
          <w:rPr>
            <w:rFonts w:ascii="Cambria Math" w:hAnsi="Cambria Math"/>
          </w:rPr>
          <m:t xml:space="preserve"> </m:t>
        </m:r>
        <m:sSub>
          <m:sSubPr>
            <m:ctrlPr>
              <w:rPr>
                <w:rFonts w:ascii="Cambria Math" w:hAnsi="Cambria Math"/>
                <w:i/>
                <w:iCs/>
              </w:rPr>
            </m:ctrlPr>
          </m:sSubPr>
          <m:e>
            <m:r>
              <w:rPr>
                <w:rFonts w:ascii="Cambria Math" w:hAnsi="Cambria Math"/>
                <w:lang w:val="el-GR"/>
              </w:rPr>
              <m:t>β</m:t>
            </m:r>
          </m:e>
          <m:sub>
            <m:r>
              <w:rPr>
                <w:rFonts w:ascii="Cambria Math" w:hAnsi="Cambria Math"/>
              </w:rPr>
              <m:t>1</m:t>
            </m:r>
          </m:sub>
        </m:sSub>
      </m:oMath>
      <w:r w:rsidRPr="0044763A">
        <w:rPr>
          <w:rFonts w:eastAsiaTheme="minorEastAsia"/>
          <w:iCs/>
        </w:rPr>
        <w:t>,</w:t>
      </w:r>
      <m:oMath>
        <m:r>
          <w:rPr>
            <w:rFonts w:ascii="Cambria Math" w:hAnsi="Cambria Math"/>
          </w:rPr>
          <m:t xml:space="preserve"> </m:t>
        </m:r>
        <m:sSub>
          <m:sSubPr>
            <m:ctrlPr>
              <w:rPr>
                <w:rFonts w:ascii="Cambria Math" w:hAnsi="Cambria Math"/>
                <w:i/>
                <w:iCs/>
              </w:rPr>
            </m:ctrlPr>
          </m:sSubPr>
          <m:e>
            <m:r>
              <w:rPr>
                <w:rFonts w:ascii="Cambria Math" w:hAnsi="Cambria Math"/>
                <w:lang w:val="el-GR"/>
              </w:rPr>
              <m:t>β</m:t>
            </m:r>
          </m:e>
          <m:sub>
            <m:r>
              <w:rPr>
                <w:rFonts w:ascii="Cambria Math" w:hAnsi="Cambria Math"/>
              </w:rPr>
              <m:t>2</m:t>
            </m:r>
          </m:sub>
        </m:sSub>
      </m:oMath>
      <w:r w:rsidRPr="0044763A">
        <w:rPr>
          <w:rFonts w:eastAsiaTheme="minorEastAsia"/>
          <w:iCs/>
        </w:rPr>
        <w:t>,….,</w:t>
      </w:r>
      <m:oMath>
        <m:sSub>
          <m:sSubPr>
            <m:ctrlPr>
              <w:rPr>
                <w:rFonts w:ascii="Cambria Math" w:hAnsi="Cambria Math"/>
                <w:i/>
                <w:iCs/>
              </w:rPr>
            </m:ctrlPr>
          </m:sSubPr>
          <m:e>
            <m:r>
              <w:rPr>
                <w:rFonts w:ascii="Cambria Math" w:hAnsi="Cambria Math"/>
                <w:lang w:val="el-GR"/>
              </w:rPr>
              <m:t>β</m:t>
            </m:r>
          </m:e>
          <m:sub>
            <m:r>
              <w:rPr>
                <w:rFonts w:ascii="Cambria Math" w:hAnsi="Cambria Math"/>
              </w:rPr>
              <m:t>p</m:t>
            </m:r>
          </m:sub>
        </m:sSub>
      </m:oMath>
      <w:r w:rsidRPr="0044763A">
        <w:rPr>
          <w:rFonts w:eastAsiaTheme="minorEastAsia"/>
          <w:iCs/>
        </w:rPr>
        <w:t xml:space="preserve"> = regression coefficients;</w:t>
      </w:r>
      <w:r>
        <w:t xml:space="preserve"> </w:t>
      </w:r>
      <m:oMath>
        <m:sSub>
          <m:sSubPr>
            <m:ctrlPr>
              <w:rPr>
                <w:rFonts w:ascii="Cambria Math" w:hAnsi="Cambria Math"/>
                <w:i/>
                <w:iCs/>
              </w:rPr>
            </m:ctrlPr>
          </m:sSubPr>
          <m:e>
            <m:r>
              <w:rPr>
                <w:rFonts w:ascii="Cambria Math" w:hAnsi="Cambria Math"/>
                <w:lang w:val="el-GR"/>
              </w:rPr>
              <m:t>β</m:t>
            </m:r>
          </m:e>
          <m:sub>
            <m:r>
              <w:rPr>
                <w:rFonts w:ascii="Cambria Math" w:hAnsi="Cambria Math"/>
              </w:rPr>
              <m:t>0</m:t>
            </m:r>
          </m:sub>
        </m:sSub>
      </m:oMath>
      <w:r w:rsidRPr="0044763A">
        <w:rPr>
          <w:rFonts w:eastAsiaTheme="minorEastAsia"/>
          <w:iCs/>
        </w:rPr>
        <w:t xml:space="preserve"> is the intercept, </w:t>
      </w:r>
      <m:oMath>
        <m:r>
          <w:rPr>
            <w:rFonts w:ascii="Cambria Math" w:hAnsi="Cambria Math"/>
            <w:lang w:val="el-GR"/>
          </w:rPr>
          <m:t>ε</m:t>
        </m:r>
      </m:oMath>
      <w:r w:rsidRPr="0044763A">
        <w:rPr>
          <w:rFonts w:eastAsiaTheme="minorEastAsia"/>
          <w:iCs/>
        </w:rPr>
        <w:t xml:space="preserve"> = independent error term</w:t>
      </w:r>
    </w:p>
    <w:tbl>
      <w:tblPr>
        <w:tblStyle w:val="TableGrid"/>
        <w:tblW w:w="4471" w:type="pct"/>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7029"/>
        <w:gridCol w:w="1071"/>
      </w:tblGrid>
      <w:tr w:rsidR="00D7600C" w14:paraId="2EF7E9C8" w14:textId="77777777" w:rsidTr="00B878FA">
        <w:trPr>
          <w:trHeight w:val="378"/>
        </w:trPr>
        <w:tc>
          <w:tcPr>
            <w:tcW w:w="161" w:type="pct"/>
            <w:vAlign w:val="center"/>
          </w:tcPr>
          <w:p w14:paraId="51742AB6" w14:textId="77777777" w:rsidR="00D7600C" w:rsidRDefault="00D7600C" w:rsidP="00B878FA"/>
        </w:tc>
        <w:tc>
          <w:tcPr>
            <w:tcW w:w="4199" w:type="pct"/>
            <w:vAlign w:val="center"/>
          </w:tcPr>
          <w:p w14:paraId="709778E2" w14:textId="77777777" w:rsidR="00D7600C" w:rsidRPr="000B2191" w:rsidRDefault="00D7600C" w:rsidP="00B878FA">
            <w:pPr>
              <w:rPr>
                <w:i/>
              </w:rPr>
            </w:pPr>
            <m:oMathPara>
              <m:oMathParaPr>
                <m:jc m:val="left"/>
              </m:oMathParaPr>
              <m:oMath>
                <m:r>
                  <w:rPr>
                    <w:rFonts w:ascii="Cambria Math" w:hAnsi="Cambria Math"/>
                  </w:rPr>
                  <m:t xml:space="preserve"> SSE=</m:t>
                </m:r>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oMath>
            </m:oMathPara>
          </w:p>
        </w:tc>
        <w:tc>
          <w:tcPr>
            <w:tcW w:w="640" w:type="pct"/>
            <w:vAlign w:val="center"/>
          </w:tcPr>
          <w:p w14:paraId="7E055E19" w14:textId="77777777" w:rsidR="00D7600C" w:rsidRDefault="00D7600C" w:rsidP="00B878FA">
            <w:bookmarkStart w:id="11" w:name="B2"/>
            <w:r>
              <w:t>(B-</w:t>
            </w:r>
            <w:r>
              <w:rPr>
                <w:noProof/>
              </w:rPr>
              <w:fldChar w:fldCharType="begin"/>
            </w:r>
            <w:r>
              <w:rPr>
                <w:noProof/>
              </w:rPr>
              <w:instrText xml:space="preserve"> SEQ Eq \* MERGEFORMAT </w:instrText>
            </w:r>
            <w:r>
              <w:rPr>
                <w:noProof/>
              </w:rPr>
              <w:fldChar w:fldCharType="separate"/>
            </w:r>
            <w:r>
              <w:rPr>
                <w:noProof/>
              </w:rPr>
              <w:t>2</w:t>
            </w:r>
            <w:r>
              <w:rPr>
                <w:noProof/>
              </w:rPr>
              <w:fldChar w:fldCharType="end"/>
            </w:r>
            <w:r>
              <w:t>)</w:t>
            </w:r>
            <w:bookmarkEnd w:id="11"/>
          </w:p>
        </w:tc>
      </w:tr>
    </w:tbl>
    <w:p w14:paraId="77D06B81" w14:textId="77777777" w:rsidR="00D7600C" w:rsidRPr="0044763A" w:rsidRDefault="00D7600C" w:rsidP="00D7600C">
      <w:pPr>
        <w:pStyle w:val="ListParagraph"/>
        <w:ind w:left="360" w:firstLine="0"/>
        <w:rPr>
          <w:rFonts w:eastAsiaTheme="minorEastAsia"/>
        </w:rPr>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44763A">
        <w:rPr>
          <w:rFonts w:eastAsiaTheme="minorEastAsia"/>
        </w:rPr>
        <w:t xml:space="preserve"> the actual value and </w:t>
      </w:r>
      <m:oMath>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ctrlPr>
              <w:rPr>
                <w:rFonts w:ascii="Cambria Math" w:hAnsi="Cambria Math"/>
                <w:i/>
                <w:vertAlign w:val="subscript"/>
              </w:rPr>
            </m:ctrlPr>
          </m:e>
        </m:acc>
      </m:oMath>
      <w:r w:rsidRPr="0044763A">
        <w:rPr>
          <w:rFonts w:eastAsiaTheme="minorEastAsia"/>
        </w:rPr>
        <w:t xml:space="preserve"> is the model prediction</w:t>
      </w:r>
    </w:p>
    <w:p w14:paraId="11B92981" w14:textId="77777777" w:rsidR="00D7600C" w:rsidRPr="0035137E" w:rsidRDefault="00D7600C" w:rsidP="00D7600C">
      <w:pPr>
        <w:pStyle w:val="ListParagraph"/>
        <w:ind w:left="360" w:firstLine="0"/>
      </w:pPr>
      <w:r w:rsidRPr="0044763A">
        <w:rPr>
          <w:rFonts w:eastAsiaTheme="minorEastAsia"/>
          <w:noProof/>
        </w:rPr>
        <w:t>Significant</w:t>
      </w:r>
      <w:r w:rsidRPr="0044763A">
        <w:rPr>
          <w:rFonts w:eastAsiaTheme="minorEastAsia"/>
        </w:rPr>
        <w:t xml:space="preserve"> advantage of MLR is its interpretability. The coefficients </w:t>
      </w:r>
      <m:oMath>
        <m:r>
          <w:rPr>
            <w:rFonts w:ascii="Cambria Math" w:eastAsiaTheme="minorEastAsia" w:hAnsi="Cambria Math"/>
          </w:rPr>
          <m:t>β</m:t>
        </m:r>
      </m:oMath>
      <w:r w:rsidRPr="0044763A">
        <w:rPr>
          <w:rFonts w:eastAsiaTheme="minorEastAsia"/>
        </w:rPr>
        <w:t xml:space="preserve"> represents a c</w:t>
      </w:r>
      <w:r w:rsidRPr="0044763A">
        <w:rPr>
          <w:rFonts w:eastAsiaTheme="minorEastAsia"/>
          <w:noProof/>
        </w:rPr>
        <w:t xml:space="preserve">hange </w:t>
      </w:r>
      <w:r w:rsidRPr="0044763A">
        <w:rPr>
          <w:rFonts w:eastAsiaTheme="minorEastAsia"/>
        </w:rPr>
        <w:t>in the response with respect to a u</w:t>
      </w:r>
      <w:r w:rsidRPr="0044763A">
        <w:rPr>
          <w:rFonts w:eastAsiaTheme="minorEastAsia"/>
          <w:noProof/>
        </w:rPr>
        <w:t xml:space="preserve">nit </w:t>
      </w:r>
      <w:r w:rsidRPr="0044763A">
        <w:rPr>
          <w:rFonts w:eastAsiaTheme="minorEastAsia"/>
        </w:rPr>
        <w:t>change in that specific predictor, holding all others constant. In addition to that, the st</w:t>
      </w:r>
      <w:r w:rsidRPr="0044763A">
        <w:rPr>
          <w:rFonts w:eastAsiaTheme="minorEastAsia"/>
          <w:noProof/>
        </w:rPr>
        <w:t>atistical s</w:t>
      </w:r>
      <w:r w:rsidRPr="0044763A">
        <w:rPr>
          <w:rFonts w:eastAsiaTheme="minorEastAsia"/>
        </w:rPr>
        <w:t>ignificance of predictors can be computed, without complex simulations, which provides good inferential insight of the model. Limitation of this model is evident when the re</w:t>
      </w:r>
      <w:r w:rsidRPr="0044763A">
        <w:rPr>
          <w:rFonts w:eastAsiaTheme="minorEastAsia"/>
          <w:noProof/>
        </w:rPr>
        <w:t>lationship b</w:t>
      </w:r>
      <w:r w:rsidRPr="0044763A">
        <w:rPr>
          <w:rFonts w:eastAsiaTheme="minorEastAsia"/>
        </w:rPr>
        <w:t>etween predictors and the response are not linear.</w:t>
      </w:r>
    </w:p>
    <w:p w14:paraId="0779F43C" w14:textId="77777777" w:rsidR="00D7600C" w:rsidRPr="0044763A" w:rsidRDefault="00D7600C" w:rsidP="00D7600C">
      <w:pPr>
        <w:pStyle w:val="ListParagraph"/>
        <w:ind w:left="360" w:firstLine="0"/>
        <w:rPr>
          <w:i/>
        </w:rPr>
      </w:pPr>
      <w:r w:rsidRPr="0044763A">
        <w:rPr>
          <w:i/>
        </w:rPr>
        <w:t>Logistic Regression (LR)</w:t>
      </w:r>
    </w:p>
    <w:p w14:paraId="6C9B6860" w14:textId="77777777" w:rsidR="00D7600C" w:rsidRDefault="00D7600C" w:rsidP="00D7600C">
      <w:pPr>
        <w:pStyle w:val="ListParagraph"/>
        <w:ind w:left="360" w:firstLine="0"/>
      </w:pPr>
      <w:r>
        <w:t xml:space="preserve">The output of </w:t>
      </w:r>
      <w:r w:rsidRPr="000B5776">
        <w:rPr>
          <w:noProof/>
        </w:rPr>
        <w:t>LR</w:t>
      </w:r>
      <w:r>
        <w:t xml:space="preserve"> model is the probability of association of a given sample to a </w:t>
      </w:r>
      <w:proofErr w:type="gramStart"/>
      <w:r>
        <w:t>particular categorical</w:t>
      </w:r>
      <w:proofErr w:type="gramEnd"/>
      <w:r>
        <w:t xml:space="preserve"> response. For instance, the </w:t>
      </w:r>
      <w:r w:rsidRPr="000B5776">
        <w:rPr>
          <w:noProof/>
        </w:rPr>
        <w:t>probability</w:t>
      </w:r>
      <w:r>
        <w:t xml:space="preserve"> of Y being 1 given a set of parameters X </w:t>
      </w:r>
      <w:r w:rsidRPr="000B5776">
        <w:rPr>
          <w:noProof/>
        </w:rPr>
        <w:t>is given</w:t>
      </w:r>
      <w:r>
        <w:t xml:space="preserve"> by Eq.</w:t>
      </w:r>
      <w:r>
        <w:fldChar w:fldCharType="begin"/>
      </w:r>
      <w:r>
        <w:instrText xml:space="preserve"> REF B3 \h </w:instrText>
      </w:r>
      <w:r>
        <w:fldChar w:fldCharType="separate"/>
      </w:r>
      <w:r>
        <w:t>(B-</w:t>
      </w:r>
      <w:r>
        <w:rPr>
          <w:noProof/>
        </w:rPr>
        <w:t>3</w:t>
      </w:r>
      <w:r>
        <w:t>)</w:t>
      </w:r>
      <w:r>
        <w:fldChar w:fldCharType="end"/>
      </w:r>
      <w:r>
        <w:t xml:space="preserve"> The coefficients </w:t>
      </w:r>
      <m:oMath>
        <m:r>
          <w:rPr>
            <w:rFonts w:ascii="Cambria Math" w:hAnsi="Cambria Math"/>
          </w:rPr>
          <m:t>β</m:t>
        </m:r>
      </m:oMath>
      <w:r w:rsidRPr="0044763A">
        <w:rPr>
          <w:rFonts w:eastAsiaTheme="minorEastAsia"/>
        </w:rPr>
        <w:t xml:space="preserve"> are calculated by maximum likelihood i</w:t>
      </w:r>
      <w:r w:rsidRPr="0044763A">
        <w:rPr>
          <w:rFonts w:eastAsiaTheme="minorEastAsia"/>
          <w:noProof/>
        </w:rPr>
        <w:t xml:space="preserve">.e., </w:t>
      </w:r>
      <w:r w:rsidRPr="0044763A">
        <w:rPr>
          <w:rFonts w:eastAsiaTheme="minorEastAsia"/>
        </w:rPr>
        <w:t xml:space="preserve">choosing </w:t>
      </w:r>
      <m:oMath>
        <m:r>
          <w:rPr>
            <w:rFonts w:ascii="Cambria Math" w:eastAsiaTheme="minorEastAsia" w:hAnsi="Cambria Math"/>
          </w:rPr>
          <m:t>β</m:t>
        </m:r>
      </m:oMath>
      <w:r w:rsidRPr="0044763A">
        <w:rPr>
          <w:rFonts w:eastAsiaTheme="minorEastAsia"/>
        </w:rPr>
        <w:t xml:space="preserve"> </w:t>
      </w:r>
      <w:r w:rsidRPr="0044763A">
        <w:rPr>
          <w:rFonts w:eastAsiaTheme="minorEastAsia"/>
        </w:rPr>
        <w:lastRenderedPageBreak/>
        <w:t xml:space="preserve">in such a way that the value of </w:t>
      </w:r>
      <m:oMath>
        <m:r>
          <w:rPr>
            <w:rFonts w:ascii="Cambria Math" w:eastAsiaTheme="minorEastAsia" w:hAnsi="Cambria Math"/>
          </w:rPr>
          <m:t>p(X)</m:t>
        </m:r>
      </m:oMath>
      <w:r w:rsidRPr="00B763EA">
        <w:rPr>
          <w:rFonts w:eastAsiaTheme="minorEastAsia"/>
        </w:rPr>
        <w:t xml:space="preserve"> in Eq.</w:t>
      </w:r>
      <w:r w:rsidRPr="00B763EA">
        <w:rPr>
          <w:rFonts w:eastAsiaTheme="minorEastAsia"/>
        </w:rPr>
        <w:fldChar w:fldCharType="begin"/>
      </w:r>
      <w:r w:rsidRPr="00B763EA">
        <w:rPr>
          <w:rFonts w:eastAsiaTheme="minorEastAsia"/>
        </w:rPr>
        <w:instrText xml:space="preserve"> REF B3 \h </w:instrText>
      </w:r>
      <w:r>
        <w:rPr>
          <w:rFonts w:eastAsiaTheme="minorEastAsia"/>
        </w:rPr>
        <w:instrText xml:space="preserve"> \* MERGEFORMAT </w:instrText>
      </w:r>
      <w:r w:rsidRPr="00B763EA">
        <w:rPr>
          <w:rFonts w:eastAsiaTheme="minorEastAsia"/>
        </w:rPr>
      </w:r>
      <w:r w:rsidRPr="00B763EA">
        <w:rPr>
          <w:rFonts w:eastAsiaTheme="minorEastAsia"/>
        </w:rPr>
        <w:fldChar w:fldCharType="separate"/>
      </w:r>
      <w:r w:rsidRPr="00B763EA">
        <w:t>(B-</w:t>
      </w:r>
      <w:r w:rsidRPr="00B763EA">
        <w:rPr>
          <w:noProof/>
        </w:rPr>
        <w:t>3</w:t>
      </w:r>
      <w:r w:rsidRPr="00B763EA">
        <w:t>)</w:t>
      </w:r>
      <w:r w:rsidRPr="00B763EA">
        <w:rPr>
          <w:rFonts w:eastAsiaTheme="minorEastAsia"/>
        </w:rPr>
        <w:fldChar w:fldCharType="end"/>
      </w:r>
      <w:r w:rsidRPr="00B763EA">
        <w:rPr>
          <w:rFonts w:eastAsiaTheme="minorEastAsia"/>
        </w:rPr>
        <w:t xml:space="preserve"> is close</w:t>
      </w:r>
      <w:r w:rsidRPr="0044763A">
        <w:rPr>
          <w:rFonts w:eastAsiaTheme="minorEastAsia"/>
        </w:rPr>
        <w:t xml:space="preserve"> to 1 for those samples belonging to category 1 and is close to 0 for those samples that do not belong to category 1. Such output is used to classify a given sample into binary classes.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7475"/>
        <w:gridCol w:w="1070"/>
      </w:tblGrid>
      <w:tr w:rsidR="00D7600C" w14:paraId="2EB107D5" w14:textId="77777777" w:rsidTr="00B878FA">
        <w:trPr>
          <w:trHeight w:val="810"/>
        </w:trPr>
        <w:tc>
          <w:tcPr>
            <w:tcW w:w="805" w:type="dxa"/>
            <w:vAlign w:val="center"/>
          </w:tcPr>
          <w:p w14:paraId="21002F20" w14:textId="77777777" w:rsidR="00D7600C" w:rsidRDefault="00D7600C" w:rsidP="00B878FA">
            <w:pPr>
              <w:jc w:val="center"/>
            </w:pPr>
          </w:p>
        </w:tc>
        <w:tc>
          <w:tcPr>
            <w:tcW w:w="7475" w:type="dxa"/>
            <w:vAlign w:val="center"/>
          </w:tcPr>
          <w:p w14:paraId="1F1CA908" w14:textId="77777777" w:rsidR="00D7600C" w:rsidRPr="000B2191" w:rsidRDefault="00D7600C" w:rsidP="00B878FA">
            <w:pPr>
              <w:jc w:val="center"/>
              <w:rPr>
                <w:i/>
              </w:rPr>
            </w:pPr>
            <m:oMathPara>
              <m:oMathParaPr>
                <m:jc m:val="left"/>
              </m:oMathParaPr>
              <m:oMath>
                <m:r>
                  <w:rPr>
                    <w:rFonts w:ascii="Cambria Math" w:eastAsiaTheme="minorEastAsia" w:hAnsi="Cambria Math"/>
                  </w:rPr>
                  <m:t>p(X)=</m:t>
                </m:r>
                <m:r>
                  <m:rPr>
                    <m:sty m:val="p"/>
                  </m:rPr>
                  <w:rPr>
                    <w:rFonts w:ascii="Cambria Math" w:eastAsiaTheme="minorEastAsia" w:hAnsi="Cambria Math"/>
                  </w:rPr>
                  <m:t>Pr</m:t>
                </m:r>
                <m:r>
                  <w:rPr>
                    <w:rFonts w:ascii="Cambria Math" w:eastAsiaTheme="minorEastAsia" w:hAnsi="Cambria Math"/>
                  </w:rPr>
                  <m:t>⁡(Y=1|X)=</m:t>
                </m:r>
                <m:f>
                  <m:fPr>
                    <m:ctrlPr>
                      <w:rPr>
                        <w:rFonts w:ascii="Cambria Math" w:eastAsiaTheme="minorEastAsia" w:hAnsi="Cambria Math"/>
                        <w:i/>
                        <w:iCs/>
                      </w:rPr>
                    </m:ctrlPr>
                  </m:fPr>
                  <m:num>
                    <m:sSup>
                      <m:sSupPr>
                        <m:ctrlPr>
                          <w:rPr>
                            <w:rFonts w:ascii="Cambria Math" w:eastAsiaTheme="minorEastAsia" w:hAnsi="Cambria Math"/>
                            <w:i/>
                            <w:iCs/>
                          </w:rPr>
                        </m:ctrlPr>
                      </m:sSupPr>
                      <m:e>
                        <m:r>
                          <w:rPr>
                            <w:rFonts w:ascii="Cambria Math" w:eastAsiaTheme="minorEastAsia" w:hAnsi="Cambria Math"/>
                          </w:rPr>
                          <m:t>e</m:t>
                        </m:r>
                      </m:e>
                      <m:sup>
                        <m:sSub>
                          <m:sSubPr>
                            <m:ctrlPr>
                              <w:rPr>
                                <w:rFonts w:ascii="Cambria Math" w:eastAsiaTheme="minorEastAsia" w:hAnsi="Cambria Math"/>
                                <w:i/>
                                <w:iCs/>
                              </w:rPr>
                            </m:ctrlPr>
                          </m:sSubPr>
                          <m:e>
                            <m:r>
                              <w:rPr>
                                <w:rFonts w:ascii="Cambria Math" w:eastAsiaTheme="minorEastAsia" w:hAnsi="Cambria Math"/>
                                <w:lang w:val="el-GR"/>
                              </w:rPr>
                              <m:t>β</m:t>
                            </m:r>
                          </m:e>
                          <m:sub>
                            <m:r>
                              <w:rPr>
                                <w:rFonts w:ascii="Cambria Math" w:eastAsiaTheme="minorEastAsia" w:hAnsi="Cambria Math"/>
                              </w:rPr>
                              <m:t>0</m:t>
                            </m:r>
                          </m:sub>
                        </m:sSub>
                        <m:sSub>
                          <m:sSubPr>
                            <m:ctrlPr>
                              <w:rPr>
                                <w:rFonts w:ascii="Cambria Math" w:eastAsiaTheme="minorEastAsia" w:hAnsi="Cambria Math"/>
                                <w:i/>
                                <w:iCs/>
                              </w:rPr>
                            </m:ctrlPr>
                          </m:sSubPr>
                          <m:e>
                            <m:r>
                              <w:rPr>
                                <w:rFonts w:ascii="Cambria Math" w:eastAsiaTheme="minorEastAsia" w:hAnsi="Cambria Math"/>
                              </w:rPr>
                              <m:t>+</m:t>
                            </m:r>
                            <m:r>
                              <w:rPr>
                                <w:rFonts w:ascii="Cambria Math" w:eastAsiaTheme="minorEastAsia" w:hAnsi="Cambria Math"/>
                                <w:lang w:val="el-GR"/>
                              </w:rPr>
                              <m:t>β</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t>
                            </m:r>
                            <m:r>
                              <w:rPr>
                                <w:rFonts w:ascii="Cambria Math" w:eastAsiaTheme="minorEastAsia" w:hAnsi="Cambria Math"/>
                                <w:lang w:val="el-GR"/>
                              </w:rPr>
                              <m:t>β</m:t>
                            </m:r>
                          </m:e>
                          <m:sub>
                            <m:r>
                              <w:rPr>
                                <w:rFonts w:ascii="Cambria Math" w:eastAsiaTheme="minorEastAsia" w:hAnsi="Cambria Math"/>
                              </w:rPr>
                              <m:t>p</m:t>
                            </m:r>
                          </m:sub>
                        </m:sSub>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p</m:t>
                            </m:r>
                          </m:sub>
                        </m:sSub>
                      </m:sup>
                    </m:sSup>
                  </m:num>
                  <m:den>
                    <m:r>
                      <w:rPr>
                        <w:rFonts w:ascii="Cambria Math" w:eastAsiaTheme="minorEastAsia" w:hAnsi="Cambria Math"/>
                      </w:rPr>
                      <m:t>1+</m:t>
                    </m:r>
                    <m:sSup>
                      <m:sSupPr>
                        <m:ctrlPr>
                          <w:rPr>
                            <w:rFonts w:ascii="Cambria Math" w:eastAsiaTheme="minorEastAsia" w:hAnsi="Cambria Math"/>
                            <w:i/>
                            <w:iCs/>
                          </w:rPr>
                        </m:ctrlPr>
                      </m:sSupPr>
                      <m:e>
                        <m:r>
                          <w:rPr>
                            <w:rFonts w:ascii="Cambria Math" w:eastAsiaTheme="minorEastAsia" w:hAnsi="Cambria Math"/>
                          </w:rPr>
                          <m:t>e</m:t>
                        </m:r>
                      </m:e>
                      <m:sup>
                        <m:sSub>
                          <m:sSubPr>
                            <m:ctrlPr>
                              <w:rPr>
                                <w:rFonts w:ascii="Cambria Math" w:eastAsiaTheme="minorEastAsia" w:hAnsi="Cambria Math"/>
                                <w:i/>
                                <w:iCs/>
                              </w:rPr>
                            </m:ctrlPr>
                          </m:sSubPr>
                          <m:e>
                            <m:r>
                              <w:rPr>
                                <w:rFonts w:ascii="Cambria Math" w:eastAsiaTheme="minorEastAsia" w:hAnsi="Cambria Math"/>
                                <w:lang w:val="el-GR"/>
                              </w:rPr>
                              <m:t>β</m:t>
                            </m:r>
                          </m:e>
                          <m:sub>
                            <m:r>
                              <w:rPr>
                                <w:rFonts w:ascii="Cambria Math" w:eastAsiaTheme="minorEastAsia" w:hAnsi="Cambria Math"/>
                              </w:rPr>
                              <m:t>0</m:t>
                            </m:r>
                          </m:sub>
                        </m:sSub>
                        <m:sSub>
                          <m:sSubPr>
                            <m:ctrlPr>
                              <w:rPr>
                                <w:rFonts w:ascii="Cambria Math" w:eastAsiaTheme="minorEastAsia" w:hAnsi="Cambria Math"/>
                                <w:i/>
                                <w:iCs/>
                              </w:rPr>
                            </m:ctrlPr>
                          </m:sSubPr>
                          <m:e>
                            <m:r>
                              <w:rPr>
                                <w:rFonts w:ascii="Cambria Math" w:eastAsiaTheme="minorEastAsia" w:hAnsi="Cambria Math"/>
                              </w:rPr>
                              <m:t>+</m:t>
                            </m:r>
                            <m:r>
                              <w:rPr>
                                <w:rFonts w:ascii="Cambria Math" w:eastAsiaTheme="minorEastAsia" w:hAnsi="Cambria Math"/>
                                <w:lang w:val="el-GR"/>
                              </w:rPr>
                              <m:t>β</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t>
                            </m:r>
                            <m:r>
                              <w:rPr>
                                <w:rFonts w:ascii="Cambria Math" w:eastAsiaTheme="minorEastAsia" w:hAnsi="Cambria Math"/>
                                <w:lang w:val="el-GR"/>
                              </w:rPr>
                              <m:t>β</m:t>
                            </m:r>
                          </m:e>
                          <m:sub>
                            <m:r>
                              <w:rPr>
                                <w:rFonts w:ascii="Cambria Math" w:eastAsiaTheme="minorEastAsia" w:hAnsi="Cambria Math"/>
                              </w:rPr>
                              <m:t>p</m:t>
                            </m:r>
                          </m:sub>
                        </m:sSub>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p</m:t>
                            </m:r>
                          </m:sub>
                        </m:sSub>
                      </m:sup>
                    </m:sSup>
                  </m:den>
                </m:f>
              </m:oMath>
            </m:oMathPara>
          </w:p>
        </w:tc>
        <w:tc>
          <w:tcPr>
            <w:tcW w:w="1070" w:type="dxa"/>
            <w:vAlign w:val="center"/>
          </w:tcPr>
          <w:p w14:paraId="298D598C" w14:textId="77777777" w:rsidR="00D7600C" w:rsidRDefault="00D7600C" w:rsidP="00B878FA">
            <w:bookmarkStart w:id="12" w:name="B3"/>
            <w:r>
              <w:t>(B-</w:t>
            </w:r>
            <w:r>
              <w:rPr>
                <w:noProof/>
              </w:rPr>
              <w:fldChar w:fldCharType="begin"/>
            </w:r>
            <w:r>
              <w:rPr>
                <w:noProof/>
              </w:rPr>
              <w:instrText xml:space="preserve"> SEQ Eq \* MERGEFORMAT </w:instrText>
            </w:r>
            <w:r>
              <w:rPr>
                <w:noProof/>
              </w:rPr>
              <w:fldChar w:fldCharType="separate"/>
            </w:r>
            <w:r>
              <w:rPr>
                <w:noProof/>
              </w:rPr>
              <w:t>3</w:t>
            </w:r>
            <w:r>
              <w:rPr>
                <w:noProof/>
              </w:rPr>
              <w:fldChar w:fldCharType="end"/>
            </w:r>
            <w:r>
              <w:t>)</w:t>
            </w:r>
            <w:bookmarkEnd w:id="12"/>
          </w:p>
        </w:tc>
      </w:tr>
    </w:tbl>
    <w:p w14:paraId="58864427" w14:textId="77777777" w:rsidR="00D7600C" w:rsidRPr="0044763A" w:rsidRDefault="00D7600C" w:rsidP="00D7600C">
      <w:pPr>
        <w:pStyle w:val="ListParagraph"/>
        <w:ind w:left="360" w:firstLine="0"/>
        <w:rPr>
          <w:rFonts w:eastAsiaTheme="minorEastAsia"/>
          <w:iCs/>
        </w:rPr>
      </w:pPr>
      <w:r w:rsidRPr="0044763A">
        <w:rPr>
          <w:rFonts w:eastAsiaTheme="minorEastAsia"/>
          <w:iCs/>
        </w:rPr>
        <w:t xml:space="preserve">where, </w:t>
      </w:r>
      <w:proofErr w:type="spellStart"/>
      <w:r w:rsidRPr="0044763A">
        <w:rPr>
          <w:rFonts w:eastAsiaTheme="minorEastAsia"/>
          <w:iCs/>
        </w:rPr>
        <w:t>Pr</w:t>
      </w:r>
      <w:proofErr w:type="spellEnd"/>
      <w:r w:rsidRPr="0044763A">
        <w:rPr>
          <w:rFonts w:eastAsiaTheme="minorEastAsia"/>
          <w:iCs/>
        </w:rPr>
        <w:t xml:space="preserve"> (</w:t>
      </w:r>
      <m:oMath>
        <m:r>
          <w:rPr>
            <w:rFonts w:ascii="Cambria Math" w:eastAsiaTheme="minorEastAsia" w:hAnsi="Cambria Math"/>
          </w:rPr>
          <m:t>Y=1|X</m:t>
        </m:r>
      </m:oMath>
      <w:r>
        <w:t xml:space="preserve"> ) =  probability that Y=1 (1/0 response) given X;</w:t>
      </w:r>
      <m:oMath>
        <m:r>
          <w:rPr>
            <w:rFonts w:ascii="Cambria Math" w:hAnsi="Cambria Math"/>
          </w:rPr>
          <m:t xml:space="preserve"> </m:t>
        </m:r>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p</m:t>
            </m:r>
          </m:sub>
        </m:sSub>
      </m:oMath>
      <w:r w:rsidRPr="0044763A">
        <w:rPr>
          <w:rFonts w:eastAsiaTheme="minorEastAsia"/>
          <w:iCs/>
        </w:rPr>
        <w:t xml:space="preserve"> = predictors;</w:t>
      </w:r>
      <m:oMath>
        <m:r>
          <w:rPr>
            <w:rFonts w:ascii="Cambria Math" w:hAnsi="Cambria Math"/>
          </w:rPr>
          <m:t xml:space="preserve"> </m:t>
        </m:r>
        <m:sSub>
          <m:sSubPr>
            <m:ctrlPr>
              <w:rPr>
                <w:rFonts w:ascii="Cambria Math" w:hAnsi="Cambria Math"/>
                <w:i/>
                <w:iCs/>
              </w:rPr>
            </m:ctrlPr>
          </m:sSubPr>
          <m:e>
            <m:r>
              <w:rPr>
                <w:rFonts w:ascii="Cambria Math" w:hAnsi="Cambria Math"/>
                <w:lang w:val="el-GR"/>
              </w:rPr>
              <m:t>β</m:t>
            </m:r>
          </m:e>
          <m:sub>
            <m:r>
              <w:rPr>
                <w:rFonts w:ascii="Cambria Math" w:hAnsi="Cambria Math"/>
              </w:rPr>
              <m:t>1</m:t>
            </m:r>
          </m:sub>
        </m:sSub>
      </m:oMath>
      <w:r w:rsidRPr="0044763A">
        <w:rPr>
          <w:rFonts w:eastAsiaTheme="minorEastAsia"/>
          <w:iCs/>
        </w:rPr>
        <w:t>,</w:t>
      </w:r>
      <m:oMath>
        <m:r>
          <w:rPr>
            <w:rFonts w:ascii="Cambria Math" w:hAnsi="Cambria Math"/>
          </w:rPr>
          <m:t xml:space="preserve"> </m:t>
        </m:r>
        <m:sSub>
          <m:sSubPr>
            <m:ctrlPr>
              <w:rPr>
                <w:rFonts w:ascii="Cambria Math" w:hAnsi="Cambria Math"/>
                <w:i/>
                <w:iCs/>
              </w:rPr>
            </m:ctrlPr>
          </m:sSubPr>
          <m:e>
            <m:r>
              <w:rPr>
                <w:rFonts w:ascii="Cambria Math" w:hAnsi="Cambria Math"/>
                <w:lang w:val="el-GR"/>
              </w:rPr>
              <m:t>β</m:t>
            </m:r>
          </m:e>
          <m:sub>
            <m:r>
              <w:rPr>
                <w:rFonts w:ascii="Cambria Math" w:hAnsi="Cambria Math"/>
              </w:rPr>
              <m:t>2</m:t>
            </m:r>
          </m:sub>
        </m:sSub>
      </m:oMath>
      <w:r w:rsidRPr="0044763A">
        <w:rPr>
          <w:rFonts w:eastAsiaTheme="minorEastAsia"/>
          <w:iCs/>
        </w:rPr>
        <w:t>,….,</w:t>
      </w:r>
      <m:oMath>
        <m:sSub>
          <m:sSubPr>
            <m:ctrlPr>
              <w:rPr>
                <w:rFonts w:ascii="Cambria Math" w:hAnsi="Cambria Math"/>
                <w:i/>
                <w:iCs/>
              </w:rPr>
            </m:ctrlPr>
          </m:sSubPr>
          <m:e>
            <m:r>
              <w:rPr>
                <w:rFonts w:ascii="Cambria Math" w:hAnsi="Cambria Math"/>
                <w:lang w:val="el-GR"/>
              </w:rPr>
              <m:t>β</m:t>
            </m:r>
          </m:e>
          <m:sub>
            <m:r>
              <w:rPr>
                <w:rFonts w:ascii="Cambria Math" w:hAnsi="Cambria Math"/>
              </w:rPr>
              <m:t>p</m:t>
            </m:r>
          </m:sub>
        </m:sSub>
      </m:oMath>
      <w:r w:rsidRPr="0044763A">
        <w:rPr>
          <w:rFonts w:eastAsiaTheme="minorEastAsia"/>
          <w:iCs/>
        </w:rPr>
        <w:t xml:space="preserve"> = regression coefficients;</w:t>
      </w:r>
      <w:r>
        <w:t xml:space="preserve"> </w:t>
      </w:r>
      <m:oMath>
        <m:sSub>
          <m:sSubPr>
            <m:ctrlPr>
              <w:rPr>
                <w:rFonts w:ascii="Cambria Math" w:hAnsi="Cambria Math"/>
                <w:i/>
                <w:iCs/>
              </w:rPr>
            </m:ctrlPr>
          </m:sSubPr>
          <m:e>
            <m:r>
              <w:rPr>
                <w:rFonts w:ascii="Cambria Math" w:hAnsi="Cambria Math"/>
                <w:lang w:val="el-GR"/>
              </w:rPr>
              <m:t>β</m:t>
            </m:r>
          </m:e>
          <m:sub>
            <m:r>
              <w:rPr>
                <w:rFonts w:ascii="Cambria Math" w:hAnsi="Cambria Math"/>
              </w:rPr>
              <m:t>0</m:t>
            </m:r>
          </m:sub>
        </m:sSub>
      </m:oMath>
      <w:r w:rsidRPr="0044763A">
        <w:rPr>
          <w:rFonts w:eastAsiaTheme="minorEastAsia"/>
          <w:iCs/>
        </w:rPr>
        <w:t xml:space="preserve"> is the intercept</w:t>
      </w:r>
    </w:p>
    <w:p w14:paraId="31F17AD7" w14:textId="77777777" w:rsidR="00D7600C" w:rsidRDefault="00D7600C" w:rsidP="00D7600C">
      <w:pPr>
        <w:pStyle w:val="ListParagraph"/>
        <w:ind w:left="360" w:firstLine="0"/>
      </w:pPr>
      <w:r>
        <w:t>LR is a powerful mo</w:t>
      </w:r>
      <w:r w:rsidRPr="000B5776">
        <w:rPr>
          <w:noProof/>
        </w:rPr>
        <w:t xml:space="preserve">del due </w:t>
      </w:r>
      <w:r>
        <w:t>to its simple formulation and good inferential capabilities. Although t</w:t>
      </w:r>
      <w:r w:rsidRPr="000B5776">
        <w:rPr>
          <w:noProof/>
        </w:rPr>
        <w:t>he equati</w:t>
      </w:r>
      <w:r>
        <w:t xml:space="preserve">on for </w:t>
      </w:r>
      <m:oMath>
        <m:r>
          <w:rPr>
            <w:rFonts w:ascii="Cambria Math" w:eastAsiaTheme="minorEastAsia" w:hAnsi="Cambria Math"/>
          </w:rPr>
          <m:t>p(X)</m:t>
        </m:r>
      </m:oMath>
      <w:r w:rsidRPr="0044763A">
        <w:rPr>
          <w:rFonts w:eastAsiaTheme="minorEastAsia"/>
        </w:rPr>
        <w:t xml:space="preserve"> is non-linear, the decision boundary produced by this method is linear.</w:t>
      </w:r>
    </w:p>
    <w:p w14:paraId="18024873" w14:textId="77777777" w:rsidR="00D7600C" w:rsidRPr="0044763A" w:rsidRDefault="00D7600C" w:rsidP="00D7600C">
      <w:pPr>
        <w:pStyle w:val="ListParagraph"/>
        <w:ind w:left="360" w:firstLine="0"/>
        <w:rPr>
          <w:i/>
        </w:rPr>
      </w:pPr>
      <w:r w:rsidRPr="0044763A">
        <w:rPr>
          <w:i/>
        </w:rPr>
        <w:t>Discriminant Analysis (DA)</w:t>
      </w:r>
    </w:p>
    <w:p w14:paraId="2AA21C0D" w14:textId="77777777" w:rsidR="00D7600C" w:rsidRDefault="00D7600C" w:rsidP="00D7600C">
      <w:pPr>
        <w:pStyle w:val="ListParagraph"/>
        <w:ind w:left="360" w:firstLine="0"/>
      </w:pPr>
      <w:r>
        <w:t xml:space="preserve">Discriminant analysis is a classification technique which is stable for </w:t>
      </w:r>
      <w:r w:rsidRPr="000B5776">
        <w:rPr>
          <w:noProof/>
        </w:rPr>
        <w:t>well</w:t>
      </w:r>
      <w:r>
        <w:rPr>
          <w:noProof/>
        </w:rPr>
        <w:t>-</w:t>
      </w:r>
      <w:r w:rsidRPr="000B5776">
        <w:rPr>
          <w:noProof/>
        </w:rPr>
        <w:t>separated</w:t>
      </w:r>
      <w:r>
        <w:t xml:space="preserve"> classes in comparison to LR. Bayes theorem </w:t>
      </w:r>
      <w:r w:rsidRPr="000B5776">
        <w:rPr>
          <w:noProof/>
        </w:rPr>
        <w:t>is used</w:t>
      </w:r>
      <w:r>
        <w:t xml:space="preserve"> in the </w:t>
      </w:r>
      <w:r w:rsidRPr="000B5776">
        <w:rPr>
          <w:noProof/>
        </w:rPr>
        <w:t>discriminant</w:t>
      </w:r>
      <w:r>
        <w:t xml:space="preserve"> analysis for calculation of the </w:t>
      </w:r>
      <w:r w:rsidRPr="000B5776">
        <w:rPr>
          <w:noProof/>
        </w:rPr>
        <w:t>posterior</w:t>
      </w:r>
      <w:r>
        <w:t xml:space="preserve"> probability of a given observation “x” for each class “k</w:t>
      </w:r>
      <w:r w:rsidRPr="000B5776">
        <w:rPr>
          <w:noProof/>
        </w:rPr>
        <w:t>”.</w:t>
      </w:r>
      <w:r>
        <w:t xml:space="preserve"> </w:t>
      </w:r>
      <w:r w:rsidRPr="000B5776">
        <w:rPr>
          <w:noProof/>
        </w:rPr>
        <w:t>This</w:t>
      </w:r>
      <w:r>
        <w:t xml:space="preserve"> </w:t>
      </w:r>
      <w:r w:rsidRPr="000B5776">
        <w:rPr>
          <w:noProof/>
        </w:rPr>
        <w:t>cl</w:t>
      </w:r>
      <w:r>
        <w:rPr>
          <w:noProof/>
        </w:rPr>
        <w:t xml:space="preserve">assifier </w:t>
      </w:r>
      <w:r w:rsidRPr="000B5776">
        <w:rPr>
          <w:noProof/>
        </w:rPr>
        <w:t>is mathematically represent</w:t>
      </w:r>
      <w:r>
        <w:rPr>
          <w:noProof/>
        </w:rPr>
        <w:t>ed</w:t>
      </w:r>
      <w:r>
        <w:t xml:space="preserve"> by Eq. </w:t>
      </w:r>
      <w:r>
        <w:fldChar w:fldCharType="begin"/>
      </w:r>
      <w:r>
        <w:instrText xml:space="preserve"> REF B4 \h </w:instrText>
      </w:r>
      <w:r>
        <w:fldChar w:fldCharType="separate"/>
      </w:r>
      <w:r>
        <w:t>(B-</w:t>
      </w:r>
      <w:r>
        <w:rPr>
          <w:noProof/>
        </w:rPr>
        <w:t>4</w:t>
      </w:r>
      <w:r>
        <w:t>)</w:t>
      </w:r>
      <w:r>
        <w:fldChar w:fldCharType="end"/>
      </w:r>
      <w:r>
        <w:t xml:space="preserve">. </w:t>
      </w:r>
      <w:r w:rsidRPr="0044763A">
        <w:rPr>
          <w:rFonts w:eastAsiaTheme="minorEastAsia"/>
          <w:iCs/>
        </w:rPr>
        <w:t>For a given observation “x</w:t>
      </w:r>
      <w:r w:rsidRPr="0044763A">
        <w:rPr>
          <w:rFonts w:eastAsiaTheme="minorEastAsia"/>
          <w:iCs/>
          <w:noProof/>
        </w:rPr>
        <w:t>”,</w:t>
      </w:r>
      <w:r w:rsidRPr="0044763A">
        <w:rPr>
          <w:rFonts w:eastAsiaTheme="minorEastAsia"/>
          <w:iCs/>
        </w:rPr>
        <w:t xml:space="preserve"> the </w:t>
      </w:r>
      <w:r w:rsidRPr="0044763A">
        <w:rPr>
          <w:rFonts w:eastAsiaTheme="minorEastAsia"/>
          <w:iCs/>
          <w:noProof/>
        </w:rPr>
        <w:t>probability</w:t>
      </w:r>
      <w:r w:rsidRPr="0044763A">
        <w:rPr>
          <w:rFonts w:eastAsiaTheme="minorEastAsia"/>
          <w:iCs/>
        </w:rPr>
        <w:t xml:space="preserve"> of it belonging to each of the “k” classes is calculated using Eq.</w:t>
      </w:r>
      <w:r>
        <w:rPr>
          <w:rFonts w:eastAsiaTheme="minorEastAsia"/>
          <w:iCs/>
        </w:rPr>
        <w:fldChar w:fldCharType="begin"/>
      </w:r>
      <w:r>
        <w:rPr>
          <w:rFonts w:eastAsiaTheme="minorEastAsia"/>
          <w:iCs/>
        </w:rPr>
        <w:instrText xml:space="preserve"> REF B4 \h </w:instrText>
      </w:r>
      <w:r>
        <w:rPr>
          <w:rFonts w:eastAsiaTheme="minorEastAsia"/>
          <w:iCs/>
        </w:rPr>
      </w:r>
      <w:r>
        <w:rPr>
          <w:rFonts w:eastAsiaTheme="minorEastAsia"/>
          <w:iCs/>
        </w:rPr>
        <w:fldChar w:fldCharType="separate"/>
      </w:r>
      <w:r>
        <w:t>(B-</w:t>
      </w:r>
      <w:r>
        <w:rPr>
          <w:noProof/>
        </w:rPr>
        <w:t>4</w:t>
      </w:r>
      <w:r>
        <w:t>)</w:t>
      </w:r>
      <w:r>
        <w:rPr>
          <w:rFonts w:eastAsiaTheme="minorEastAsia"/>
          <w:iCs/>
        </w:rPr>
        <w:fldChar w:fldCharType="end"/>
      </w:r>
      <w:r w:rsidRPr="0044763A">
        <w:rPr>
          <w:rFonts w:eastAsiaTheme="minorEastAsia"/>
          <w:iCs/>
        </w:rPr>
        <w:t xml:space="preserve">. The observation </w:t>
      </w:r>
      <w:r w:rsidRPr="0044763A">
        <w:rPr>
          <w:rFonts w:eastAsiaTheme="minorEastAsia"/>
          <w:iCs/>
          <w:noProof/>
        </w:rPr>
        <w:t>is assigned</w:t>
      </w:r>
      <w:r w:rsidRPr="0044763A">
        <w:rPr>
          <w:rFonts w:eastAsiaTheme="minorEastAsia"/>
          <w:iCs/>
        </w:rPr>
        <w:t xml:space="preserve"> to the </w:t>
      </w:r>
      <w:r w:rsidRPr="0044763A">
        <w:rPr>
          <w:rFonts w:eastAsiaTheme="minorEastAsia"/>
          <w:iCs/>
          <w:noProof/>
        </w:rPr>
        <w:t>class</w:t>
      </w:r>
      <w:r w:rsidRPr="0044763A">
        <w:rPr>
          <w:rFonts w:eastAsiaTheme="minorEastAsia"/>
          <w:iCs/>
        </w:rPr>
        <w:t xml:space="preserve"> which has the highest probability.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7475"/>
        <w:gridCol w:w="1070"/>
      </w:tblGrid>
      <w:tr w:rsidR="00D7600C" w14:paraId="6EDA4961" w14:textId="77777777" w:rsidTr="00B878FA">
        <w:trPr>
          <w:trHeight w:val="810"/>
          <w:jc w:val="center"/>
        </w:trPr>
        <w:tc>
          <w:tcPr>
            <w:tcW w:w="805" w:type="dxa"/>
            <w:vAlign w:val="center"/>
          </w:tcPr>
          <w:p w14:paraId="281AE203" w14:textId="77777777" w:rsidR="00D7600C" w:rsidRDefault="00D7600C" w:rsidP="00B878FA">
            <w:pPr>
              <w:jc w:val="center"/>
            </w:pPr>
          </w:p>
        </w:tc>
        <w:tc>
          <w:tcPr>
            <w:tcW w:w="7475" w:type="dxa"/>
            <w:vAlign w:val="center"/>
          </w:tcPr>
          <w:p w14:paraId="2A5D44EA" w14:textId="77777777" w:rsidR="00D7600C" w:rsidRPr="000B2191" w:rsidRDefault="00955CF2" w:rsidP="00B878FA">
            <w:pPr>
              <w:jc w:val="center"/>
              <w:rPr>
                <w:i/>
              </w:rPr>
            </w:pPr>
            <m:oMathPara>
              <m:oMathParaPr>
                <m:jc m:val="left"/>
              </m:oMathParaPr>
              <m:oMath>
                <m:func>
                  <m:funcPr>
                    <m:ctrlPr>
                      <w:rPr>
                        <w:rFonts w:ascii="Cambria Math" w:eastAsiaTheme="minorEastAsia" w:hAnsi="Cambria Math"/>
                        <w:i/>
                        <w:iCs/>
                      </w:rPr>
                    </m:ctrlPr>
                  </m:funcPr>
                  <m:fName>
                    <m:r>
                      <m:rPr>
                        <m:sty m:val="p"/>
                      </m:rPr>
                      <w:rPr>
                        <w:rFonts w:ascii="Cambria Math" w:eastAsiaTheme="minorEastAsia" w:hAnsi="Cambria Math"/>
                      </w:rPr>
                      <m:t>Pr</m:t>
                    </m:r>
                  </m:fName>
                  <m:e>
                    <m:d>
                      <m:dPr>
                        <m:ctrlPr>
                          <w:rPr>
                            <w:rFonts w:ascii="Cambria Math" w:eastAsiaTheme="minorEastAsia" w:hAnsi="Cambria Math"/>
                            <w:i/>
                            <w:iCs/>
                          </w:rPr>
                        </m:ctrlPr>
                      </m:dPr>
                      <m:e>
                        <m:r>
                          <w:rPr>
                            <w:rFonts w:ascii="Cambria Math" w:eastAsiaTheme="minorEastAsia" w:hAnsi="Cambria Math"/>
                          </w:rPr>
                          <m:t>Y=k</m:t>
                        </m:r>
                      </m:e>
                      <m:e>
                        <m:r>
                          <w:rPr>
                            <w:rFonts w:ascii="Cambria Math" w:eastAsiaTheme="minorEastAsia" w:hAnsi="Cambria Math"/>
                          </w:rPr>
                          <m:t>X=x</m:t>
                        </m:r>
                      </m:e>
                    </m:d>
                  </m:e>
                </m:func>
                <m:r>
                  <w:rPr>
                    <w:rFonts w:ascii="Cambria Math" w:eastAsiaTheme="minorEastAsia" w:hAnsi="Cambria Math"/>
                  </w:rPr>
                  <m:t>=</m:t>
                </m:r>
                <m:f>
                  <m:fPr>
                    <m:ctrlPr>
                      <w:rPr>
                        <w:rFonts w:ascii="Cambria Math" w:eastAsiaTheme="minorEastAsia" w:hAnsi="Cambria Math"/>
                        <w:i/>
                        <w:iCs/>
                      </w:rPr>
                    </m:ctrlPr>
                  </m:fPr>
                  <m:num>
                    <m:sSub>
                      <m:sSubPr>
                        <m:ctrlPr>
                          <w:rPr>
                            <w:rFonts w:ascii="Cambria Math" w:eastAsiaTheme="minorEastAsia" w:hAnsi="Cambria Math"/>
                            <w:i/>
                            <w:iCs/>
                            <w:lang w:val="el-GR"/>
                          </w:rPr>
                        </m:ctrlPr>
                      </m:sSubPr>
                      <m:e>
                        <m:r>
                          <w:rPr>
                            <w:rFonts w:ascii="Cambria Math" w:eastAsiaTheme="minorEastAsia" w:hAnsi="Cambria Math"/>
                            <w:lang w:val="el-GR"/>
                          </w:rPr>
                          <m:t>π</m:t>
                        </m:r>
                      </m:e>
                      <m:sub>
                        <m:r>
                          <w:rPr>
                            <w:rFonts w:ascii="Cambria Math" w:eastAsiaTheme="minorEastAsia" w:hAnsi="Cambria Math"/>
                          </w:rPr>
                          <m:t>k</m:t>
                        </m:r>
                      </m:sub>
                    </m:sSub>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k</m:t>
                        </m:r>
                      </m:sub>
                    </m:sSub>
                    <m:r>
                      <w:rPr>
                        <w:rFonts w:ascii="Cambria Math" w:eastAsiaTheme="minorEastAsia" w:hAnsi="Cambria Math"/>
                      </w:rPr>
                      <m:t>(x)</m:t>
                    </m:r>
                  </m:num>
                  <m:den>
                    <m:nary>
                      <m:naryPr>
                        <m:chr m:val="∑"/>
                        <m:ctrlPr>
                          <w:rPr>
                            <w:rFonts w:ascii="Cambria Math" w:eastAsiaTheme="minorEastAsia" w:hAnsi="Cambria Math"/>
                            <w:i/>
                            <w:iCs/>
                          </w:rPr>
                        </m:ctrlPr>
                      </m:naryPr>
                      <m:sub>
                        <m:r>
                          <w:rPr>
                            <w:rFonts w:ascii="Cambria Math" w:eastAsiaTheme="minorEastAsia" w:hAnsi="Cambria Math"/>
                          </w:rPr>
                          <m:t>l=1</m:t>
                        </m:r>
                      </m:sub>
                      <m:sup>
                        <m:r>
                          <w:rPr>
                            <w:rFonts w:ascii="Cambria Math" w:eastAsiaTheme="minorEastAsia" w:hAnsi="Cambria Math"/>
                          </w:rPr>
                          <m:t>k</m:t>
                        </m:r>
                      </m:sup>
                      <m:e>
                        <m:sSub>
                          <m:sSubPr>
                            <m:ctrlPr>
                              <w:rPr>
                                <w:rFonts w:ascii="Cambria Math" w:eastAsiaTheme="minorEastAsia" w:hAnsi="Cambria Math"/>
                                <w:i/>
                                <w:iCs/>
                                <w:lang w:val="el-GR"/>
                              </w:rPr>
                            </m:ctrlPr>
                          </m:sSubPr>
                          <m:e>
                            <m:r>
                              <w:rPr>
                                <w:rFonts w:ascii="Cambria Math" w:eastAsiaTheme="minorEastAsia" w:hAnsi="Cambria Math"/>
                                <w:lang w:val="el-GR"/>
                              </w:rPr>
                              <m:t>π</m:t>
                            </m:r>
                          </m:e>
                          <m:sub>
                            <m:r>
                              <w:rPr>
                                <w:rFonts w:ascii="Cambria Math" w:eastAsiaTheme="minorEastAsia" w:hAnsi="Cambria Math"/>
                              </w:rPr>
                              <m:t>l</m:t>
                            </m:r>
                          </m:sub>
                        </m:sSub>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l</m:t>
                            </m:r>
                          </m:sub>
                        </m:sSub>
                        <m:r>
                          <w:rPr>
                            <w:rFonts w:ascii="Cambria Math" w:eastAsiaTheme="minorEastAsia" w:hAnsi="Cambria Math"/>
                          </w:rPr>
                          <m:t>(x)</m:t>
                        </m:r>
                      </m:e>
                    </m:nary>
                  </m:den>
                </m:f>
              </m:oMath>
            </m:oMathPara>
          </w:p>
        </w:tc>
        <w:tc>
          <w:tcPr>
            <w:tcW w:w="1070" w:type="dxa"/>
            <w:vAlign w:val="center"/>
          </w:tcPr>
          <w:p w14:paraId="572984D8" w14:textId="77777777" w:rsidR="00D7600C" w:rsidRDefault="00D7600C" w:rsidP="00B878FA">
            <w:bookmarkStart w:id="13" w:name="B4"/>
            <w:r>
              <w:t>(B-</w:t>
            </w:r>
            <w:r>
              <w:rPr>
                <w:noProof/>
              </w:rPr>
              <w:fldChar w:fldCharType="begin"/>
            </w:r>
            <w:r>
              <w:rPr>
                <w:noProof/>
              </w:rPr>
              <w:instrText xml:space="preserve"> SEQ Eq \* MERGEFORMAT </w:instrText>
            </w:r>
            <w:r>
              <w:rPr>
                <w:noProof/>
              </w:rPr>
              <w:fldChar w:fldCharType="separate"/>
            </w:r>
            <w:r>
              <w:rPr>
                <w:noProof/>
              </w:rPr>
              <w:t>4</w:t>
            </w:r>
            <w:r>
              <w:rPr>
                <w:noProof/>
              </w:rPr>
              <w:fldChar w:fldCharType="end"/>
            </w:r>
            <w:r>
              <w:t>)</w:t>
            </w:r>
            <w:bookmarkEnd w:id="13"/>
          </w:p>
        </w:tc>
      </w:tr>
    </w:tbl>
    <w:p w14:paraId="473DF231" w14:textId="77777777" w:rsidR="00D7600C" w:rsidRPr="0044763A" w:rsidRDefault="00D7600C" w:rsidP="00D7600C">
      <w:pPr>
        <w:pStyle w:val="ListParagraph"/>
        <w:ind w:left="360" w:firstLine="0"/>
        <w:rPr>
          <w:rFonts w:eastAsiaTheme="minorEastAsia"/>
          <w:iCs/>
        </w:rPr>
      </w:pPr>
      <w:r w:rsidRPr="0044763A">
        <w:rPr>
          <w:rFonts w:eastAsiaTheme="minorEastAsia"/>
          <w:iCs/>
        </w:rPr>
        <w:t xml:space="preserve">where, </w:t>
      </w:r>
      <m:oMath>
        <m:func>
          <m:funcPr>
            <m:ctrlPr>
              <w:rPr>
                <w:rFonts w:ascii="Cambria Math" w:eastAsiaTheme="minorEastAsia" w:hAnsi="Cambria Math"/>
                <w:i/>
                <w:iCs/>
              </w:rPr>
            </m:ctrlPr>
          </m:funcPr>
          <m:fName>
            <m:r>
              <m:rPr>
                <m:sty m:val="p"/>
              </m:rPr>
              <w:rPr>
                <w:rFonts w:ascii="Cambria Math" w:eastAsiaTheme="minorEastAsia" w:hAnsi="Cambria Math"/>
              </w:rPr>
              <m:t>Pr</m:t>
            </m:r>
          </m:fName>
          <m:e>
            <m:d>
              <m:dPr>
                <m:ctrlPr>
                  <w:rPr>
                    <w:rFonts w:ascii="Cambria Math" w:eastAsiaTheme="minorEastAsia" w:hAnsi="Cambria Math"/>
                    <w:i/>
                    <w:iCs/>
                  </w:rPr>
                </m:ctrlPr>
              </m:dPr>
              <m:e>
                <m:r>
                  <w:rPr>
                    <w:rFonts w:ascii="Cambria Math" w:eastAsiaTheme="minorEastAsia" w:hAnsi="Cambria Math"/>
                  </w:rPr>
                  <m:t>Y=k</m:t>
                </m:r>
              </m:e>
              <m:e>
                <m:r>
                  <w:rPr>
                    <w:rFonts w:ascii="Cambria Math" w:eastAsiaTheme="minorEastAsia" w:hAnsi="Cambria Math"/>
                  </w:rPr>
                  <m:t>X=x</m:t>
                </m:r>
              </m:e>
            </m:d>
          </m:e>
        </m:func>
      </m:oMath>
      <w:r w:rsidRPr="0044763A">
        <w:rPr>
          <w:rFonts w:eastAsiaTheme="minorEastAsia"/>
          <w:iCs/>
        </w:rPr>
        <w:t xml:space="preserve"> = probability of x belonging to class k – posterior probability ; </w:t>
      </w:r>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k</m:t>
            </m:r>
          </m:sub>
        </m:sSub>
        <m:r>
          <w:rPr>
            <w:rFonts w:ascii="Cambria Math" w:eastAsiaTheme="minorEastAsia" w:hAnsi="Cambria Math"/>
          </w:rPr>
          <m:t>(x)</m:t>
        </m:r>
      </m:oMath>
      <w:r w:rsidRPr="0044763A">
        <w:rPr>
          <w:rFonts w:eastAsiaTheme="minorEastAsia"/>
          <w:iCs/>
        </w:rPr>
        <w:t xml:space="preserve"> = probability distribution function </w:t>
      </w:r>
      <w:r w:rsidRPr="0044763A">
        <w:rPr>
          <w:rFonts w:eastAsiaTheme="minorEastAsia"/>
          <w:iCs/>
          <w:color w:val="000000" w:themeColor="text1"/>
        </w:rPr>
        <w:t>evaluated at x</w:t>
      </w:r>
      <w:r w:rsidRPr="0044763A">
        <w:rPr>
          <w:rFonts w:eastAsiaTheme="minorEastAsia"/>
          <w:iCs/>
        </w:rPr>
        <w:t xml:space="preserve"> for class k;</w:t>
      </w:r>
      <m:oMath>
        <m:r>
          <w:rPr>
            <w:rFonts w:ascii="Cambria Math" w:eastAsiaTheme="minorEastAsia" w:hAnsi="Cambria Math"/>
            <w:lang w:val="el-GR"/>
          </w:rPr>
          <m:t xml:space="preserve"> </m:t>
        </m:r>
        <m:sSub>
          <m:sSubPr>
            <m:ctrlPr>
              <w:rPr>
                <w:rFonts w:ascii="Cambria Math" w:eastAsiaTheme="minorEastAsia" w:hAnsi="Cambria Math"/>
                <w:i/>
                <w:iCs/>
                <w:lang w:val="el-GR"/>
              </w:rPr>
            </m:ctrlPr>
          </m:sSubPr>
          <m:e>
            <m:r>
              <w:rPr>
                <w:rFonts w:ascii="Cambria Math" w:eastAsiaTheme="minorEastAsia" w:hAnsi="Cambria Math"/>
                <w:lang w:val="el-GR"/>
              </w:rPr>
              <m:t>π</m:t>
            </m:r>
          </m:e>
          <m:sub>
            <m:r>
              <w:rPr>
                <w:rFonts w:ascii="Cambria Math" w:eastAsiaTheme="minorEastAsia" w:hAnsi="Cambria Math"/>
              </w:rPr>
              <m:t>k</m:t>
            </m:r>
          </m:sub>
        </m:sSub>
      </m:oMath>
      <w:r w:rsidRPr="0044763A">
        <w:rPr>
          <w:rFonts w:eastAsiaTheme="minorEastAsia"/>
          <w:iCs/>
        </w:rPr>
        <w:t xml:space="preserve"> = class membership probabilities – prior probability</w:t>
      </w:r>
    </w:p>
    <w:p w14:paraId="2E8127A1" w14:textId="77777777" w:rsidR="00D7600C" w:rsidRPr="0044763A" w:rsidRDefault="00D7600C" w:rsidP="00D7600C">
      <w:pPr>
        <w:pStyle w:val="ListParagraph"/>
        <w:ind w:left="360" w:firstLine="0"/>
        <w:rPr>
          <w:rFonts w:eastAsiaTheme="minorEastAsia"/>
          <w:iCs/>
        </w:rPr>
      </w:pPr>
      <w:r>
        <w:lastRenderedPageBreak/>
        <w:t xml:space="preserve">In case of linear discriminant analysis (LDA) for more than </w:t>
      </w:r>
      <w:r>
        <w:rPr>
          <w:noProof/>
        </w:rPr>
        <w:t>one</w:t>
      </w:r>
      <w:r>
        <w:t xml:space="preserve"> predictor and k classes, </w:t>
      </w:r>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k</m:t>
            </m:r>
          </m:sub>
        </m:sSub>
        <m:r>
          <w:rPr>
            <w:rFonts w:ascii="Cambria Math" w:eastAsiaTheme="minorEastAsia" w:hAnsi="Cambria Math"/>
          </w:rPr>
          <m:t>(x)</m:t>
        </m:r>
      </m:oMath>
      <w:r w:rsidRPr="0044763A">
        <w:rPr>
          <w:rFonts w:eastAsiaTheme="minorEastAsia"/>
        </w:rPr>
        <w:t xml:space="preserve"> </w:t>
      </w:r>
      <w:r>
        <w:t xml:space="preserve">is assumed to have multivariate normal distribution with class specific mean vector </w:t>
      </w:r>
      <w:r w:rsidRPr="0044763A">
        <w:rPr>
          <w:rFonts w:eastAsiaTheme="minorEastAsia"/>
          <w:iCs/>
        </w:rPr>
        <w:t>(</w:t>
      </w:r>
      <m:oMath>
        <m:sSub>
          <m:sSubPr>
            <m:ctrlPr>
              <w:rPr>
                <w:rFonts w:ascii="Cambria Math" w:hAnsi="Cambria Math"/>
                <w:i/>
              </w:rPr>
            </m:ctrlPr>
          </m:sSubPr>
          <m:e>
            <m:r>
              <w:rPr>
                <w:rFonts w:ascii="Cambria Math" w:hAnsi="Cambria Math" w:cs="Calibri"/>
              </w:rPr>
              <m:t>μ</m:t>
            </m:r>
          </m:e>
          <m:sub>
            <m:r>
              <w:rPr>
                <w:rFonts w:ascii="Cambria Math" w:hAnsi="Cambria Math"/>
              </w:rPr>
              <m:t>k</m:t>
            </m:r>
          </m:sub>
        </m:sSub>
        <m:r>
          <w:rPr>
            <w:rFonts w:ascii="Cambria Math" w:hAnsi="Cambria Math"/>
          </w:rPr>
          <m:t>)</m:t>
        </m:r>
      </m:oMath>
      <w:r w:rsidRPr="0044763A">
        <w:rPr>
          <w:rFonts w:eastAsiaTheme="minorEastAsia"/>
          <w:iCs/>
        </w:rPr>
        <w:t xml:space="preserve"> and common covariance matrix (</w:t>
      </w:r>
      <m:oMath>
        <m:sSup>
          <m:sSupPr>
            <m:ctrlPr>
              <w:rPr>
                <w:rFonts w:ascii="Cambria Math" w:hAnsi="Cambria Math"/>
                <w:i/>
              </w:rPr>
            </m:ctrlPr>
          </m:sSupPr>
          <m:e>
            <m:r>
              <w:rPr>
                <w:rFonts w:ascii="Cambria Math" w:hAnsi="Cambria Math"/>
              </w:rPr>
              <m:t>∑</m:t>
            </m:r>
          </m:e>
          <m:sup>
            <m:r>
              <w:rPr>
                <w:rFonts w:ascii="Cambria Math" w:hAnsi="Cambria Math"/>
              </w:rPr>
              <m:t>-1</m:t>
            </m:r>
          </m:sup>
        </m:sSup>
      </m:oMath>
      <w:r w:rsidRPr="0044763A">
        <w:rPr>
          <w:rFonts w:eastAsiaTheme="minorEastAsia"/>
          <w:iCs/>
        </w:rPr>
        <w:t>). This formulation results in a linear dec</w:t>
      </w:r>
      <w:r w:rsidRPr="0044763A">
        <w:rPr>
          <w:rFonts w:eastAsiaTheme="minorEastAsia"/>
          <w:iCs/>
          <w:noProof/>
        </w:rPr>
        <w:t xml:space="preserve">ision </w:t>
      </w:r>
      <w:r w:rsidRPr="0044763A">
        <w:rPr>
          <w:rFonts w:eastAsiaTheme="minorEastAsia"/>
          <w:iCs/>
        </w:rPr>
        <w:t xml:space="preserve">boundary. In case of quadratic discriminant analysis (QDA), </w:t>
      </w:r>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k</m:t>
            </m:r>
          </m:sub>
        </m:sSub>
        <m:r>
          <w:rPr>
            <w:rFonts w:ascii="Cambria Math" w:eastAsiaTheme="minorEastAsia" w:hAnsi="Cambria Math"/>
          </w:rPr>
          <m:t>(x)</m:t>
        </m:r>
      </m:oMath>
      <w:r w:rsidRPr="0044763A">
        <w:rPr>
          <w:rFonts w:eastAsiaTheme="minorEastAsia"/>
        </w:rPr>
        <w:t xml:space="preserve"> </w:t>
      </w:r>
      <w:r>
        <w:t xml:space="preserve">is also assumed to have multivariate normal distribution with a class specific mean vector </w:t>
      </w:r>
      <w:r w:rsidRPr="0044763A">
        <w:rPr>
          <w:rFonts w:eastAsiaTheme="minorEastAsia"/>
          <w:iCs/>
        </w:rPr>
        <w:t>(</w:t>
      </w:r>
      <m:oMath>
        <m:sSub>
          <m:sSubPr>
            <m:ctrlPr>
              <w:rPr>
                <w:rFonts w:ascii="Cambria Math" w:hAnsi="Cambria Math"/>
                <w:i/>
              </w:rPr>
            </m:ctrlPr>
          </m:sSubPr>
          <m:e>
            <m:r>
              <w:rPr>
                <w:rFonts w:ascii="Cambria Math" w:hAnsi="Cambria Math" w:cs="Calibri"/>
              </w:rPr>
              <m:t>μ</m:t>
            </m:r>
          </m:e>
          <m:sub>
            <m:r>
              <w:rPr>
                <w:rFonts w:ascii="Cambria Math" w:hAnsi="Cambria Math"/>
              </w:rPr>
              <m:t>k</m:t>
            </m:r>
          </m:sub>
        </m:sSub>
        <m:r>
          <w:rPr>
            <w:rFonts w:ascii="Cambria Math" w:hAnsi="Cambria Math"/>
          </w:rPr>
          <m:t>)</m:t>
        </m:r>
      </m:oMath>
      <w:r w:rsidRPr="0044763A">
        <w:rPr>
          <w:rFonts w:eastAsiaTheme="minorEastAsia"/>
          <w:iCs/>
        </w:rPr>
        <w:t xml:space="preserve"> and a class specific covariance matrix (</w:t>
      </w:r>
      <m:oMath>
        <m:sSub>
          <m:sSubPr>
            <m:ctrlPr>
              <w:rPr>
                <w:rFonts w:ascii="Cambria Math" w:hAnsi="Cambria Math"/>
                <w:i/>
              </w:rPr>
            </m:ctrlPr>
          </m:sSubPr>
          <m:e>
            <m:sSup>
              <m:sSupPr>
                <m:ctrlPr>
                  <w:rPr>
                    <w:rFonts w:ascii="Cambria Math" w:hAnsi="Cambria Math"/>
                    <w:i/>
                  </w:rPr>
                </m:ctrlPr>
              </m:sSupPr>
              <m:e>
                <m:r>
                  <w:rPr>
                    <w:rFonts w:ascii="Cambria Math" w:hAnsi="Cambria Math"/>
                  </w:rPr>
                  <m:t>∑</m:t>
                </m:r>
              </m:e>
              <m:sup>
                <m:r>
                  <w:rPr>
                    <w:rFonts w:ascii="Cambria Math" w:hAnsi="Cambria Math"/>
                  </w:rPr>
                  <m:t>-1</m:t>
                </m:r>
              </m:sup>
            </m:sSup>
          </m:e>
          <m:sub>
            <m:r>
              <w:rPr>
                <w:rFonts w:ascii="Cambria Math" w:hAnsi="Cambria Math"/>
              </w:rPr>
              <m:t>k</m:t>
            </m:r>
          </m:sub>
        </m:sSub>
      </m:oMath>
      <w:r w:rsidRPr="0044763A">
        <w:rPr>
          <w:rFonts w:eastAsiaTheme="minorEastAsia"/>
          <w:iCs/>
        </w:rPr>
        <w:t xml:space="preserve">). The resulting decision boundary in case of QDA is quadratic. The simplified formulas for calculating the posterior class probability for LDA and QDA are given by Eq. </w:t>
      </w:r>
      <w:r>
        <w:rPr>
          <w:rFonts w:eastAsiaTheme="minorEastAsia"/>
          <w:iCs/>
        </w:rPr>
        <w:fldChar w:fldCharType="begin"/>
      </w:r>
      <w:r>
        <w:rPr>
          <w:rFonts w:eastAsiaTheme="minorEastAsia"/>
          <w:iCs/>
        </w:rPr>
        <w:instrText xml:space="preserve"> REF B5 \h </w:instrText>
      </w:r>
      <w:r>
        <w:rPr>
          <w:rFonts w:eastAsiaTheme="minorEastAsia"/>
          <w:iCs/>
        </w:rPr>
      </w:r>
      <w:r>
        <w:rPr>
          <w:rFonts w:eastAsiaTheme="minorEastAsia"/>
          <w:iCs/>
        </w:rPr>
        <w:fldChar w:fldCharType="separate"/>
      </w:r>
      <w:r>
        <w:t>(B-</w:t>
      </w:r>
      <w:r>
        <w:rPr>
          <w:noProof/>
        </w:rPr>
        <w:t>5</w:t>
      </w:r>
      <w:r>
        <w:t>)</w:t>
      </w:r>
      <w:r>
        <w:rPr>
          <w:rFonts w:eastAsiaTheme="minorEastAsia"/>
          <w:iCs/>
        </w:rPr>
        <w:fldChar w:fldCharType="end"/>
      </w:r>
      <w:r w:rsidRPr="0044763A">
        <w:rPr>
          <w:rFonts w:eastAsiaTheme="minorEastAsia"/>
          <w:iCs/>
        </w:rPr>
        <w:t xml:space="preserve">and Eq. </w:t>
      </w:r>
      <w:r>
        <w:rPr>
          <w:rFonts w:eastAsiaTheme="minorEastAsia"/>
          <w:iCs/>
        </w:rPr>
        <w:fldChar w:fldCharType="begin"/>
      </w:r>
      <w:r>
        <w:rPr>
          <w:rFonts w:eastAsiaTheme="minorEastAsia"/>
          <w:iCs/>
        </w:rPr>
        <w:instrText xml:space="preserve"> REF B6 \h </w:instrText>
      </w:r>
      <w:r>
        <w:rPr>
          <w:rFonts w:eastAsiaTheme="minorEastAsia"/>
          <w:iCs/>
        </w:rPr>
      </w:r>
      <w:r>
        <w:rPr>
          <w:rFonts w:eastAsiaTheme="minorEastAsia"/>
          <w:iCs/>
        </w:rPr>
        <w:fldChar w:fldCharType="separate"/>
      </w:r>
      <w:r>
        <w:t>(B-</w:t>
      </w:r>
      <w:r>
        <w:rPr>
          <w:noProof/>
        </w:rPr>
        <w:t>6</w:t>
      </w:r>
      <w:r>
        <w:t>)</w:t>
      </w:r>
      <w:r>
        <w:rPr>
          <w:rFonts w:eastAsiaTheme="minorEastAsia"/>
          <w:iCs/>
        </w:rPr>
        <w:fldChar w:fldCharType="end"/>
      </w:r>
      <w:r>
        <w:rPr>
          <w:rFonts w:eastAsiaTheme="minorEastAsia"/>
          <w:iCs/>
        </w:rPr>
        <w:t xml:space="preserve"> </w:t>
      </w:r>
      <w:r w:rsidRPr="0044763A">
        <w:rPr>
          <w:rFonts w:eastAsiaTheme="minorEastAsia"/>
          <w:iCs/>
        </w:rPr>
        <w:t>respectively.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7920"/>
        <w:gridCol w:w="896"/>
      </w:tblGrid>
      <w:tr w:rsidR="00D7600C" w14:paraId="54E176A0" w14:textId="77777777" w:rsidTr="00B878FA">
        <w:trPr>
          <w:trHeight w:val="810"/>
        </w:trPr>
        <w:tc>
          <w:tcPr>
            <w:tcW w:w="540" w:type="dxa"/>
            <w:vAlign w:val="center"/>
          </w:tcPr>
          <w:p w14:paraId="2BDA1F8F" w14:textId="77777777" w:rsidR="00D7600C" w:rsidRDefault="00D7600C" w:rsidP="00B878FA">
            <w:pPr>
              <w:jc w:val="center"/>
            </w:pPr>
          </w:p>
        </w:tc>
        <w:tc>
          <w:tcPr>
            <w:tcW w:w="7920" w:type="dxa"/>
            <w:vAlign w:val="center"/>
          </w:tcPr>
          <w:p w14:paraId="69F98325" w14:textId="77777777" w:rsidR="00D7600C" w:rsidRPr="000B2191" w:rsidRDefault="00955CF2" w:rsidP="00B878FA">
            <w:pPr>
              <w:jc w:val="center"/>
              <w:rPr>
                <w:i/>
              </w:rPr>
            </w:pPr>
            <m:oMathPara>
              <m:oMathParaPr>
                <m:jc m:val="left"/>
              </m:oMathParaPr>
              <m:oMath>
                <m:sSub>
                  <m:sSubPr>
                    <m:ctrlPr>
                      <w:rPr>
                        <w:rFonts w:ascii="Cambria Math" w:hAnsi="Cambria Math"/>
                        <w:i/>
                      </w:rPr>
                    </m:ctrlPr>
                  </m:sSubPr>
                  <m:e>
                    <m:r>
                      <w:rPr>
                        <w:rFonts w:ascii="Cambria Math" w:hAnsi="Cambria Math"/>
                      </w:rPr>
                      <m:t>δ</m:t>
                    </m:r>
                  </m:e>
                  <m:sub>
                    <m:r>
                      <w:rPr>
                        <w:rFonts w:ascii="Cambria Math" w:hAnsi="Cambria Math"/>
                      </w:rPr>
                      <m:t>k</m:t>
                    </m:r>
                  </m:sub>
                </m:sSub>
                <m:d>
                  <m:dPr>
                    <m:ctrlPr>
                      <w:rPr>
                        <w:rFonts w:ascii="Cambria Math" w:hAnsi="Cambria Math"/>
                        <w:i/>
                      </w:rPr>
                    </m:ctrlPr>
                  </m:dPr>
                  <m:e>
                    <m:r>
                      <w:rPr>
                        <w:rFonts w:ascii="Cambria Math" w:hAnsi="Cambria Math"/>
                      </w:rPr>
                      <m:t>k</m:t>
                    </m:r>
                  </m:e>
                </m:d>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T</m:t>
                    </m:r>
                  </m:sup>
                </m:sSup>
                <m:sSup>
                  <m:sSupPr>
                    <m:ctrlPr>
                      <w:rPr>
                        <w:rFonts w:ascii="Cambria Math" w:hAnsi="Cambria Math"/>
                        <w:i/>
                      </w:rPr>
                    </m:ctrlPr>
                  </m:sSupPr>
                  <m:e>
                    <m:r>
                      <w:rPr>
                        <w:rFonts w:ascii="Cambria Math" w:hAnsi="Cambria Math"/>
                      </w:rPr>
                      <m:t>∑</m:t>
                    </m:r>
                  </m:e>
                  <m:sup>
                    <m:r>
                      <w:rPr>
                        <w:rFonts w:ascii="Cambria Math" w:hAnsi="Cambria Math"/>
                      </w:rPr>
                      <m:t>-1</m:t>
                    </m:r>
                  </m:sup>
                </m:sSup>
                <m:sSub>
                  <m:sSubPr>
                    <m:ctrlPr>
                      <w:rPr>
                        <w:rFonts w:ascii="Cambria Math" w:hAnsi="Cambria Math"/>
                        <w:i/>
                      </w:rPr>
                    </m:ctrlPr>
                  </m:sSubPr>
                  <m:e>
                    <m:r>
                      <w:rPr>
                        <w:rFonts w:ascii="Cambria Math" w:hAnsi="Cambria Math" w:cs="Calibri"/>
                      </w:rPr>
                      <m:t>μ</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cs="Calibri"/>
                          </w:rPr>
                          <m:t>μ</m:t>
                        </m:r>
                      </m:e>
                      <m:sub>
                        <m:r>
                          <w:rPr>
                            <w:rFonts w:ascii="Cambria Math" w:hAnsi="Cambria Math"/>
                          </w:rPr>
                          <m:t>k</m:t>
                        </m:r>
                      </m:sub>
                    </m:sSub>
                  </m:e>
                  <m:sup>
                    <m:r>
                      <w:rPr>
                        <w:rFonts w:ascii="Cambria Math" w:hAnsi="Cambria Math"/>
                      </w:rPr>
                      <m:t>T</m:t>
                    </m:r>
                  </m:sup>
                </m:sSup>
                <m:sSup>
                  <m:sSupPr>
                    <m:ctrlPr>
                      <w:rPr>
                        <w:rFonts w:ascii="Cambria Math" w:hAnsi="Cambria Math"/>
                        <w:i/>
                      </w:rPr>
                    </m:ctrlPr>
                  </m:sSupPr>
                  <m:e>
                    <m:r>
                      <w:rPr>
                        <w:rFonts w:ascii="Cambria Math" w:hAnsi="Cambria Math"/>
                      </w:rPr>
                      <m:t>∑</m:t>
                    </m:r>
                  </m:e>
                  <m:sup>
                    <m:r>
                      <w:rPr>
                        <w:rFonts w:ascii="Cambria Math" w:hAnsi="Cambria Math"/>
                      </w:rPr>
                      <m:t>-1</m:t>
                    </m:r>
                  </m:sup>
                </m:sSup>
                <m:sSub>
                  <m:sSubPr>
                    <m:ctrlPr>
                      <w:rPr>
                        <w:rFonts w:ascii="Cambria Math" w:hAnsi="Cambria Math"/>
                        <w:i/>
                      </w:rPr>
                    </m:ctrlPr>
                  </m:sSubPr>
                  <m:e>
                    <m:r>
                      <w:rPr>
                        <w:rFonts w:ascii="Cambria Math" w:hAnsi="Cambria Math" w:cs="Calibri"/>
                      </w:rPr>
                      <m:t>μ</m:t>
                    </m:r>
                  </m:e>
                  <m:sub>
                    <m:r>
                      <w:rPr>
                        <w:rFonts w:ascii="Cambria Math" w:hAnsi="Cambria Math"/>
                      </w:rPr>
                      <m:t>k</m:t>
                    </m:r>
                  </m:sub>
                </m:sSub>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π</m:t>
                        </m:r>
                      </m:e>
                      <m:sub>
                        <m:r>
                          <w:rPr>
                            <w:rFonts w:ascii="Cambria Math" w:hAnsi="Cambria Math"/>
                          </w:rPr>
                          <m:t>k</m:t>
                        </m:r>
                      </m:sub>
                    </m:sSub>
                  </m:e>
                </m:func>
              </m:oMath>
            </m:oMathPara>
          </w:p>
        </w:tc>
        <w:tc>
          <w:tcPr>
            <w:tcW w:w="890" w:type="dxa"/>
            <w:vAlign w:val="center"/>
          </w:tcPr>
          <w:p w14:paraId="2429063F" w14:textId="77777777" w:rsidR="00D7600C" w:rsidRDefault="00D7600C" w:rsidP="00B878FA">
            <w:bookmarkStart w:id="14" w:name="B5"/>
            <w:r>
              <w:t>(B-</w:t>
            </w:r>
            <w:r>
              <w:rPr>
                <w:noProof/>
              </w:rPr>
              <w:fldChar w:fldCharType="begin"/>
            </w:r>
            <w:r>
              <w:rPr>
                <w:noProof/>
              </w:rPr>
              <w:instrText xml:space="preserve"> SEQ Eq \* MERGEFORMAT </w:instrText>
            </w:r>
            <w:r>
              <w:rPr>
                <w:noProof/>
              </w:rPr>
              <w:fldChar w:fldCharType="separate"/>
            </w:r>
            <w:r>
              <w:rPr>
                <w:noProof/>
              </w:rPr>
              <w:t>5</w:t>
            </w:r>
            <w:r>
              <w:rPr>
                <w:noProof/>
              </w:rPr>
              <w:fldChar w:fldCharType="end"/>
            </w:r>
            <w:r>
              <w:t>)</w:t>
            </w:r>
            <w:bookmarkEnd w:id="14"/>
          </w:p>
        </w:tc>
      </w:tr>
      <w:tr w:rsidR="00D7600C" w14:paraId="4EA32638" w14:textId="77777777" w:rsidTr="00B878FA">
        <w:trPr>
          <w:trHeight w:val="810"/>
        </w:trPr>
        <w:tc>
          <w:tcPr>
            <w:tcW w:w="540" w:type="dxa"/>
            <w:vAlign w:val="center"/>
          </w:tcPr>
          <w:p w14:paraId="6890CCDC" w14:textId="77777777" w:rsidR="00D7600C" w:rsidRDefault="00D7600C" w:rsidP="00B878FA">
            <w:pPr>
              <w:jc w:val="center"/>
            </w:pPr>
          </w:p>
        </w:tc>
        <w:tc>
          <w:tcPr>
            <w:tcW w:w="7920" w:type="dxa"/>
            <w:vAlign w:val="center"/>
          </w:tcPr>
          <w:p w14:paraId="161013FA" w14:textId="77777777" w:rsidR="00D7600C" w:rsidRPr="000B2191" w:rsidRDefault="00955CF2" w:rsidP="00B878FA">
            <w:pPr>
              <w:jc w:val="center"/>
              <w:rPr>
                <w:i/>
              </w:rPr>
            </w:pPr>
            <m:oMathPara>
              <m:oMathParaPr>
                <m:jc m:val="left"/>
              </m:oMathParaPr>
              <m:oMath>
                <m:sSub>
                  <m:sSubPr>
                    <m:ctrlPr>
                      <w:rPr>
                        <w:rFonts w:ascii="Cambria Math" w:hAnsi="Cambria Math"/>
                        <w:i/>
                      </w:rPr>
                    </m:ctrlPr>
                  </m:sSubPr>
                  <m:e>
                    <m:r>
                      <w:rPr>
                        <w:rFonts w:ascii="Cambria Math" w:hAnsi="Cambria Math"/>
                      </w:rPr>
                      <m:t>δ</m:t>
                    </m:r>
                  </m:e>
                  <m:sub>
                    <m:r>
                      <w:rPr>
                        <w:rFonts w:ascii="Cambria Math" w:hAnsi="Cambria Math"/>
                      </w:rPr>
                      <m:t>k</m:t>
                    </m:r>
                  </m:sub>
                </m:sSub>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sSup>
                      <m:sSupPr>
                        <m:ctrlPr>
                          <w:rPr>
                            <w:rFonts w:ascii="Cambria Math" w:hAnsi="Cambria Math"/>
                            <w:i/>
                          </w:rPr>
                        </m:ctrlPr>
                      </m:sSupPr>
                      <m:e>
                        <m:r>
                          <w:rPr>
                            <w:rFonts w:ascii="Cambria Math" w:hAnsi="Cambria Math"/>
                          </w:rPr>
                          <m:t>∑</m:t>
                        </m:r>
                      </m:e>
                      <m:sup>
                        <m:r>
                          <w:rPr>
                            <w:rFonts w:ascii="Cambria Math" w:hAnsi="Cambria Math"/>
                          </w:rPr>
                          <m:t>-1</m:t>
                        </m:r>
                      </m:sup>
                    </m:sSup>
                  </m:e>
                  <m:sub>
                    <m:r>
                      <w:rPr>
                        <w:rFonts w:ascii="Cambria Math" w:hAnsi="Cambria Math"/>
                      </w:rPr>
                      <m:t>k</m:t>
                    </m:r>
                  </m:sub>
                </m:sSub>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sSup>
                      <m:sSupPr>
                        <m:ctrlPr>
                          <w:rPr>
                            <w:rFonts w:ascii="Cambria Math" w:hAnsi="Cambria Math"/>
                            <w:i/>
                          </w:rPr>
                        </m:ctrlPr>
                      </m:sSupPr>
                      <m:e>
                        <m:r>
                          <w:rPr>
                            <w:rFonts w:ascii="Cambria Math" w:hAnsi="Cambria Math"/>
                          </w:rPr>
                          <m:t>∑</m:t>
                        </m:r>
                      </m:e>
                      <m:sup>
                        <m:r>
                          <w:rPr>
                            <w:rFonts w:ascii="Cambria Math" w:hAnsi="Cambria Math"/>
                          </w:rPr>
                          <m:t>-1</m:t>
                        </m:r>
                      </m:sup>
                    </m:sSup>
                  </m:e>
                  <m:sub>
                    <m:r>
                      <w:rPr>
                        <w:rFonts w:ascii="Cambria Math" w:hAnsi="Cambria Math"/>
                      </w:rPr>
                      <m:t>k</m:t>
                    </m:r>
                  </m:sub>
                </m:sSub>
                <m:sSub>
                  <m:sSubPr>
                    <m:ctrlPr>
                      <w:rPr>
                        <w:rFonts w:ascii="Cambria Math" w:hAnsi="Cambria Math"/>
                        <w:i/>
                      </w:rPr>
                    </m:ctrlPr>
                  </m:sSubPr>
                  <m:e>
                    <m:r>
                      <w:rPr>
                        <w:rFonts w:ascii="Cambria Math" w:hAnsi="Cambria Math" w:cs="Calibri"/>
                      </w:rPr>
                      <m:t>μ</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cs="Calibri"/>
                          </w:rPr>
                          <m:t>μ</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sSup>
                      <m:sSupPr>
                        <m:ctrlPr>
                          <w:rPr>
                            <w:rFonts w:ascii="Cambria Math" w:hAnsi="Cambria Math"/>
                            <w:i/>
                          </w:rPr>
                        </m:ctrlPr>
                      </m:sSupPr>
                      <m:e>
                        <m:r>
                          <w:rPr>
                            <w:rFonts w:ascii="Cambria Math" w:hAnsi="Cambria Math"/>
                          </w:rPr>
                          <m:t>∑</m:t>
                        </m:r>
                      </m:e>
                      <m:sup>
                        <m:r>
                          <w:rPr>
                            <w:rFonts w:ascii="Cambria Math" w:hAnsi="Cambria Math"/>
                          </w:rPr>
                          <m:t>-1</m:t>
                        </m:r>
                      </m:sup>
                    </m:sSup>
                  </m:e>
                  <m:sub>
                    <m:r>
                      <w:rPr>
                        <w:rFonts w:ascii="Cambria Math" w:hAnsi="Cambria Math"/>
                      </w:rPr>
                      <m:t>k</m:t>
                    </m:r>
                  </m:sub>
                </m:sSub>
                <m:sSub>
                  <m:sSubPr>
                    <m:ctrlPr>
                      <w:rPr>
                        <w:rFonts w:ascii="Cambria Math" w:hAnsi="Cambria Math"/>
                        <w:i/>
                      </w:rPr>
                    </m:ctrlPr>
                  </m:sSubPr>
                  <m:e>
                    <m:r>
                      <w:rPr>
                        <w:rFonts w:ascii="Cambria Math" w:hAnsi="Cambria Math" w:cs="Calibri"/>
                      </w:rPr>
                      <m:t>μ</m:t>
                    </m:r>
                  </m:e>
                  <m:sub>
                    <m:r>
                      <w:rPr>
                        <w:rFonts w:ascii="Cambria Math" w:hAnsi="Cambria Math"/>
                      </w:rPr>
                      <m:t>k</m:t>
                    </m:r>
                  </m:sub>
                </m:sSub>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π</m:t>
                        </m:r>
                      </m:e>
                      <m:sub>
                        <m:r>
                          <w:rPr>
                            <w:rFonts w:ascii="Cambria Math" w:hAnsi="Cambria Math"/>
                          </w:rPr>
                          <m:t>k</m:t>
                        </m:r>
                      </m:sub>
                    </m:sSub>
                  </m:e>
                </m:func>
              </m:oMath>
            </m:oMathPara>
          </w:p>
        </w:tc>
        <w:tc>
          <w:tcPr>
            <w:tcW w:w="890" w:type="dxa"/>
            <w:vAlign w:val="center"/>
          </w:tcPr>
          <w:p w14:paraId="01DB218F" w14:textId="77777777" w:rsidR="00D7600C" w:rsidRDefault="00D7600C" w:rsidP="00B878FA">
            <w:bookmarkStart w:id="15" w:name="B6"/>
            <w:r>
              <w:t>(B-</w:t>
            </w:r>
            <w:r>
              <w:rPr>
                <w:noProof/>
              </w:rPr>
              <w:fldChar w:fldCharType="begin"/>
            </w:r>
            <w:r>
              <w:rPr>
                <w:noProof/>
              </w:rPr>
              <w:instrText xml:space="preserve"> SEQ Eq \* MERGEFORMAT </w:instrText>
            </w:r>
            <w:r>
              <w:rPr>
                <w:noProof/>
              </w:rPr>
              <w:fldChar w:fldCharType="separate"/>
            </w:r>
            <w:r>
              <w:rPr>
                <w:noProof/>
              </w:rPr>
              <w:t>6</w:t>
            </w:r>
            <w:r>
              <w:rPr>
                <w:noProof/>
              </w:rPr>
              <w:fldChar w:fldCharType="end"/>
            </w:r>
            <w:r>
              <w:t>)</w:t>
            </w:r>
            <w:bookmarkEnd w:id="15"/>
          </w:p>
        </w:tc>
      </w:tr>
    </w:tbl>
    <w:p w14:paraId="63FDFFD2" w14:textId="77777777" w:rsidR="00D7600C" w:rsidRPr="0044763A" w:rsidRDefault="00D7600C" w:rsidP="00D7600C">
      <w:pPr>
        <w:pStyle w:val="ListParagraph"/>
        <w:ind w:left="360" w:firstLine="0"/>
        <w:rPr>
          <w:i/>
        </w:rPr>
      </w:pPr>
      <w:r w:rsidRPr="0044763A">
        <w:rPr>
          <w:i/>
        </w:rPr>
        <w:t xml:space="preserve">Generalized Additive Model (GAM) </w:t>
      </w:r>
    </w:p>
    <w:p w14:paraId="224C0517" w14:textId="77777777" w:rsidR="00D7600C" w:rsidRDefault="00D7600C" w:rsidP="00D7600C">
      <w:pPr>
        <w:pStyle w:val="ListParagraph"/>
        <w:ind w:left="360" w:firstLine="0"/>
      </w:pPr>
      <w:r>
        <w:t xml:space="preserve">GAM </w:t>
      </w:r>
      <w:r w:rsidRPr="000B5776">
        <w:rPr>
          <w:noProof/>
        </w:rPr>
        <w:t>provide</w:t>
      </w:r>
      <w:r>
        <w:rPr>
          <w:noProof/>
        </w:rPr>
        <w:t>s</w:t>
      </w:r>
      <w:r>
        <w:t xml:space="preserve"> an excellent framework for linear models to extend their capability in the </w:t>
      </w:r>
      <w:r w:rsidRPr="000B5776">
        <w:rPr>
          <w:noProof/>
        </w:rPr>
        <w:t>non-linear</w:t>
      </w:r>
      <w:r>
        <w:t xml:space="preserve"> realm </w:t>
      </w:r>
      <w:r>
        <w:fldChar w:fldCharType="begin" w:fldLock="1"/>
      </w:r>
      <w:r>
        <w:instrText>ADDIN CSL_CITATION {"citationItems":[{"id":"ITEM-1","itemData":{"author":[{"dropping-particle":"","family":"Hastie","given":"Trevor J","non-dropping-particle":"","parse-names":false,"suffix":""}],"container-title":"Statistical models in S","id":"ITEM-1","issued":{"date-parts":[["2017"]]},"page":"249-307","publisher":"Routledge","title":"Generalized additive models","type":"chapter"},"uris":["http://www.mendeley.com/documents/?uuid=ce1bf1f1-9c30-44f3-a524-b3577c6f4570"]},{"id":"ITEM-2","itemData":{"ISSN":"0162-1459","author":[{"dropping-particle":"","family":"Hastie","given":"Trevor","non-dropping-particle":"","parse-names":false,"suffix":""},{"dropping-particle":"","family":"Tibshirani","given":"Robert","non-dropping-particle":"","parse-names":false,"suffix":""}],"container-title":"Journal of the American Statistical Association","id":"ITEM-2","issue":"398","issued":{"date-parts":[["1987"]]},"page":"371-386","publisher":"Taylor &amp; Francis","title":"Generalized additive models: some applications","type":"article-journal","volume":"82"},"uris":["http://www.mendeley.com/documents/?uuid=40723872-0f2a-4186-bd9b-e1bc2e0ff4dc"]},{"id":"ITEM-3","itemData":{"author":[{"dropping-particle":"","family":"James","given":"Gareth","non-dropping-particle":"","parse-names":false,"suffix":""},{"dropping-particle":"","family":"Witten","given":"Daniela","non-dropping-particle":"","parse-names":false,"suffix":""},{"dropping-particle":"","family":"Hastie","given":"Trevor","non-dropping-particle":"","parse-names":false,"suffix":""},{"dropping-particle":"","family":"Tibshirani","given":"Robert","non-dropping-particle":"","parse-names":false,"suffix":""}],"id":"ITEM-3","issued":{"date-parts":[["2013"]]},"publisher":"Springer","title":"Introduction to Statistical Learning","type":"book"},"uris":["http://www.mendeley.com/documents/?uuid=e915924d-a3bd-4ba4-aeb6-3cfa2a5a1af1"]}],"mendeley":{"formattedCitation":"(Hastie 2017; Hastie and Tibshirani 1987; James et al. 2013)","plainTextFormattedCitation":"(Hastie 2017; Hastie and Tibshirani 1987; James et al. 2013)","previouslyFormattedCitation":"(Hastie 2017; Hastie and Tibshirani 1987; James et al. 2013)"},"properties":{"noteIndex":0},"schema":"https://github.com/citation-style-language/schema/raw/master/csl-citation.json"}</w:instrText>
      </w:r>
      <w:r>
        <w:fldChar w:fldCharType="separate"/>
      </w:r>
      <w:r w:rsidRPr="00B45B14">
        <w:rPr>
          <w:noProof/>
        </w:rPr>
        <w:t>(Hastie 2017; Hastie and Tibshirani 1987; James et al. 2013)</w:t>
      </w:r>
      <w:r>
        <w:fldChar w:fldCharType="end"/>
      </w:r>
      <w:r>
        <w:t xml:space="preserve">. The model </w:t>
      </w:r>
      <w:r w:rsidRPr="007B6505">
        <w:rPr>
          <w:noProof/>
        </w:rPr>
        <w:t>is set</w:t>
      </w:r>
      <w:r>
        <w:t xml:space="preserve"> in such a way that each predictor </w:t>
      </w:r>
      <w:r w:rsidRPr="007B6505">
        <w:rPr>
          <w:noProof/>
        </w:rPr>
        <w:t>is modeled</w:t>
      </w:r>
      <w:r>
        <w:t xml:space="preserve"> by its non-linear function and maintains additivity among predictors. Formulation for GAM </w:t>
      </w:r>
      <w:r w:rsidRPr="007B6505">
        <w:rPr>
          <w:noProof/>
        </w:rPr>
        <w:t>is given</w:t>
      </w:r>
      <w:r>
        <w:t xml:space="preserve"> by Eq.</w:t>
      </w:r>
      <w:r>
        <w:fldChar w:fldCharType="begin"/>
      </w:r>
      <w:r>
        <w:instrText xml:space="preserve"> REF B7 \h </w:instrText>
      </w:r>
      <w:r>
        <w:fldChar w:fldCharType="separate"/>
      </w:r>
      <w:r>
        <w:t>(B-</w:t>
      </w:r>
      <w:r>
        <w:rPr>
          <w:noProof/>
        </w:rPr>
        <w:t>7</w:t>
      </w:r>
      <w:r>
        <w:t>)</w:t>
      </w:r>
      <w:r>
        <w:fldChar w:fldCharType="end"/>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
        <w:gridCol w:w="7660"/>
        <w:gridCol w:w="896"/>
      </w:tblGrid>
      <w:tr w:rsidR="00D7600C" w14:paraId="006AE73D" w14:textId="77777777" w:rsidTr="00B878FA">
        <w:trPr>
          <w:trHeight w:val="387"/>
        </w:trPr>
        <w:tc>
          <w:tcPr>
            <w:tcW w:w="805" w:type="dxa"/>
            <w:vAlign w:val="center"/>
          </w:tcPr>
          <w:p w14:paraId="596C091D" w14:textId="77777777" w:rsidR="00D7600C" w:rsidRDefault="00D7600C" w:rsidP="00B878FA"/>
        </w:tc>
        <w:tc>
          <w:tcPr>
            <w:tcW w:w="7673" w:type="dxa"/>
            <w:vAlign w:val="center"/>
          </w:tcPr>
          <w:p w14:paraId="20A67B7F" w14:textId="77777777" w:rsidR="00D7600C" w:rsidRPr="000B2191" w:rsidRDefault="00955CF2" w:rsidP="00B878FA">
            <w:pPr>
              <w:jc w:val="center"/>
              <w:rPr>
                <w:i/>
              </w:rPr>
            </w:pPr>
            <m:oMathPara>
              <m:oMathParaPr>
                <m:jc m:val="left"/>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rPr>
                      <m:t>Y</m:t>
                    </m:r>
                  </m:e>
                  <m:sub>
                    <m:r>
                      <w:rPr>
                        <w:rFonts w:ascii="Cambria Math" w:hAnsi="Cambria Math"/>
                        <w:color w:val="000000" w:themeColor="text1"/>
                        <w:kern w:val="24"/>
                      </w:rPr>
                      <m:t>i</m:t>
                    </m:r>
                  </m:sub>
                </m:sSub>
                <m:r>
                  <w:rPr>
                    <w:rFonts w:ascii="Cambria Math" w:hAnsi="Cambria Math"/>
                    <w:color w:val="000000" w:themeColor="text1"/>
                    <w:kern w:val="24"/>
                  </w:rPr>
                  <m:t>=</m:t>
                </m:r>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lang w:val="el-GR"/>
                      </w:rPr>
                      <m:t>β</m:t>
                    </m:r>
                  </m:e>
                  <m:sub>
                    <m:r>
                      <w:rPr>
                        <w:rFonts w:ascii="Cambria Math" w:hAnsi="Cambria Math"/>
                        <w:color w:val="000000" w:themeColor="text1"/>
                        <w:kern w:val="24"/>
                      </w:rPr>
                      <m:t>0</m:t>
                    </m:r>
                  </m:sub>
                </m:sSub>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rPr>
                      <m:t>+f</m:t>
                    </m:r>
                  </m:e>
                  <m:sub>
                    <m:r>
                      <w:rPr>
                        <w:rFonts w:ascii="Cambria Math" w:hAnsi="Cambria Math"/>
                        <w:color w:val="000000" w:themeColor="text1"/>
                        <w:kern w:val="24"/>
                      </w:rPr>
                      <m:t>1</m:t>
                    </m:r>
                  </m:sub>
                </m:sSub>
                <m:r>
                  <w:rPr>
                    <w:rFonts w:ascii="Cambria Math" w:eastAsiaTheme="minorEastAsia" w:hAnsi="Cambria Math"/>
                    <w:color w:val="000000" w:themeColor="text1"/>
                    <w:kern w:val="24"/>
                  </w:rPr>
                  <m:t>(</m:t>
                </m:r>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rPr>
                      <m:t>x</m:t>
                    </m:r>
                  </m:e>
                  <m:sub>
                    <m:r>
                      <w:rPr>
                        <w:rFonts w:ascii="Cambria Math" w:hAnsi="Cambria Math"/>
                        <w:color w:val="000000" w:themeColor="text1"/>
                        <w:kern w:val="24"/>
                      </w:rPr>
                      <m:t>i1</m:t>
                    </m:r>
                  </m:sub>
                </m:sSub>
                <m:r>
                  <w:rPr>
                    <w:rFonts w:ascii="Cambria Math" w:eastAsiaTheme="minorEastAsia" w:hAnsi="Cambria Math"/>
                    <w:color w:val="000000" w:themeColor="text1"/>
                    <w:kern w:val="24"/>
                  </w:rPr>
                  <m:t>)</m:t>
                </m:r>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rPr>
                      <m:t>+f</m:t>
                    </m:r>
                  </m:e>
                  <m:sub>
                    <m:r>
                      <w:rPr>
                        <w:rFonts w:ascii="Cambria Math" w:hAnsi="Cambria Math"/>
                        <w:color w:val="000000" w:themeColor="text1"/>
                        <w:kern w:val="24"/>
                      </w:rPr>
                      <m:t>2</m:t>
                    </m:r>
                  </m:sub>
                </m:sSub>
                <m:r>
                  <w:rPr>
                    <w:rFonts w:ascii="Cambria Math" w:eastAsiaTheme="minorEastAsia" w:hAnsi="Cambria Math"/>
                    <w:color w:val="000000" w:themeColor="text1"/>
                    <w:kern w:val="24"/>
                  </w:rPr>
                  <m:t>(</m:t>
                </m:r>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rPr>
                      <m:t>x</m:t>
                    </m:r>
                  </m:e>
                  <m:sub>
                    <m:r>
                      <w:rPr>
                        <w:rFonts w:ascii="Cambria Math" w:hAnsi="Cambria Math"/>
                        <w:color w:val="000000" w:themeColor="text1"/>
                        <w:kern w:val="24"/>
                      </w:rPr>
                      <m:t>i2</m:t>
                    </m:r>
                  </m:sub>
                </m:sSub>
                <m:r>
                  <w:rPr>
                    <w:rFonts w:ascii="Cambria Math" w:hAnsi="Cambria Math"/>
                    <w:color w:val="000000" w:themeColor="text1"/>
                    <w:kern w:val="24"/>
                  </w:rPr>
                  <m:t>)+…</m:t>
                </m:r>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rPr>
                      <m:t>+f</m:t>
                    </m:r>
                  </m:e>
                  <m:sub>
                    <m:r>
                      <w:rPr>
                        <w:rFonts w:ascii="Cambria Math" w:hAnsi="Cambria Math"/>
                        <w:color w:val="000000" w:themeColor="text1"/>
                        <w:kern w:val="24"/>
                      </w:rPr>
                      <m:t>p</m:t>
                    </m:r>
                  </m:sub>
                </m:sSub>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rPr>
                      <m:t>(x</m:t>
                    </m:r>
                  </m:e>
                  <m:sub>
                    <m:r>
                      <w:rPr>
                        <w:rFonts w:ascii="Cambria Math" w:hAnsi="Cambria Math"/>
                        <w:color w:val="000000" w:themeColor="text1"/>
                        <w:kern w:val="24"/>
                      </w:rPr>
                      <m:t>ip</m:t>
                    </m:r>
                  </m:sub>
                </m:sSub>
                <m:r>
                  <w:rPr>
                    <w:rFonts w:ascii="Cambria Math" w:hAnsi="Cambria Math"/>
                    <w:color w:val="000000" w:themeColor="text1"/>
                    <w:kern w:val="24"/>
                  </w:rPr>
                  <m:t>)+</m:t>
                </m:r>
                <m:sSub>
                  <m:sSubPr>
                    <m:ctrlPr>
                      <w:rPr>
                        <w:rFonts w:ascii="Cambria Math" w:eastAsiaTheme="minorEastAsia" w:hAnsi="Cambria Math"/>
                        <w:i/>
                        <w:iCs/>
                        <w:color w:val="000000" w:themeColor="text1"/>
                        <w:kern w:val="24"/>
                        <w:lang w:val="el-GR"/>
                      </w:rPr>
                    </m:ctrlPr>
                  </m:sSubPr>
                  <m:e>
                    <m:r>
                      <w:rPr>
                        <w:rFonts w:ascii="Cambria Math" w:hAnsi="Cambria Math"/>
                        <w:color w:val="000000" w:themeColor="text1"/>
                        <w:kern w:val="24"/>
                        <w:lang w:val="el-GR"/>
                      </w:rPr>
                      <m:t>ε</m:t>
                    </m:r>
                  </m:e>
                  <m:sub>
                    <m:r>
                      <w:rPr>
                        <w:rFonts w:ascii="Cambria Math" w:hAnsi="Cambria Math"/>
                        <w:color w:val="000000" w:themeColor="text1"/>
                        <w:kern w:val="24"/>
                      </w:rPr>
                      <m:t>i</m:t>
                    </m:r>
                  </m:sub>
                </m:sSub>
              </m:oMath>
            </m:oMathPara>
          </w:p>
        </w:tc>
        <w:tc>
          <w:tcPr>
            <w:tcW w:w="872" w:type="dxa"/>
            <w:vAlign w:val="center"/>
          </w:tcPr>
          <w:p w14:paraId="2DDC886F" w14:textId="77777777" w:rsidR="00D7600C" w:rsidRDefault="00D7600C" w:rsidP="00B878FA">
            <w:bookmarkStart w:id="16" w:name="B7"/>
            <w:r>
              <w:t>(B-</w:t>
            </w:r>
            <w:r>
              <w:rPr>
                <w:noProof/>
              </w:rPr>
              <w:fldChar w:fldCharType="begin"/>
            </w:r>
            <w:r>
              <w:rPr>
                <w:noProof/>
              </w:rPr>
              <w:instrText xml:space="preserve"> SEQ Eq \* MERGEFORMAT </w:instrText>
            </w:r>
            <w:r>
              <w:rPr>
                <w:noProof/>
              </w:rPr>
              <w:fldChar w:fldCharType="separate"/>
            </w:r>
            <w:r>
              <w:rPr>
                <w:noProof/>
              </w:rPr>
              <w:t>7</w:t>
            </w:r>
            <w:r>
              <w:rPr>
                <w:noProof/>
              </w:rPr>
              <w:fldChar w:fldCharType="end"/>
            </w:r>
            <w:r>
              <w:t>)</w:t>
            </w:r>
            <w:bookmarkEnd w:id="16"/>
          </w:p>
        </w:tc>
      </w:tr>
    </w:tbl>
    <w:p w14:paraId="2035CBA1" w14:textId="77777777" w:rsidR="00D7600C" w:rsidRDefault="00D7600C" w:rsidP="00D7600C">
      <w:pPr>
        <w:pStyle w:val="ListParagraph"/>
        <w:ind w:left="360" w:firstLine="0"/>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 quantitative response; </w:t>
      </w: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rPr>
              <m:t>f</m:t>
            </m:r>
          </m:e>
          <m:sub>
            <m:r>
              <w:rPr>
                <w:rFonts w:ascii="Cambria Math" w:hAnsi="Cambria Math"/>
                <w:color w:val="000000" w:themeColor="text1"/>
                <w:kern w:val="24"/>
              </w:rPr>
              <m:t>1</m:t>
            </m:r>
          </m:sub>
        </m:sSub>
        <m:sSub>
          <m:sSubPr>
            <m:ctrlPr>
              <w:rPr>
                <w:rFonts w:ascii="Cambria Math" w:eastAsiaTheme="minorEastAsia" w:hAnsi="Cambria Math"/>
                <w:i/>
                <w:iCs/>
                <w:color w:val="000000" w:themeColor="text1"/>
                <w:kern w:val="24"/>
              </w:rPr>
            </m:ctrlPr>
          </m:sSubPr>
          <m:e>
            <m:r>
              <w:rPr>
                <w:rFonts w:ascii="Cambria Math" w:eastAsiaTheme="minorEastAsia" w:hAnsi="Cambria Math"/>
                <w:color w:val="000000" w:themeColor="text1"/>
                <w:kern w:val="24"/>
              </w:rPr>
              <m:t>(</m:t>
            </m:r>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rPr>
                  <m:t>x</m:t>
                </m:r>
              </m:e>
              <m:sub>
                <m:r>
                  <w:rPr>
                    <w:rFonts w:ascii="Cambria Math" w:hAnsi="Cambria Math"/>
                    <w:color w:val="000000" w:themeColor="text1"/>
                    <w:kern w:val="24"/>
                  </w:rPr>
                  <m:t>i1</m:t>
                </m:r>
              </m:sub>
            </m:sSub>
            <m:r>
              <w:rPr>
                <w:rFonts w:ascii="Cambria Math" w:eastAsiaTheme="minorEastAsia" w:hAnsi="Cambria Math"/>
                <w:color w:val="000000" w:themeColor="text1"/>
                <w:kern w:val="24"/>
              </w:rPr>
              <m:t>)</m:t>
            </m:r>
            <m:r>
              <w:rPr>
                <w:rFonts w:ascii="Cambria Math" w:hAnsi="Cambria Math"/>
                <w:color w:val="000000" w:themeColor="text1"/>
                <w:kern w:val="24"/>
              </w:rPr>
              <m:t>,f</m:t>
            </m:r>
          </m:e>
          <m:sub>
            <m:r>
              <w:rPr>
                <w:rFonts w:ascii="Cambria Math" w:hAnsi="Cambria Math"/>
                <w:color w:val="000000" w:themeColor="text1"/>
                <w:kern w:val="24"/>
              </w:rPr>
              <m:t>2</m:t>
            </m:r>
          </m:sub>
        </m:sSub>
        <m:r>
          <w:rPr>
            <w:rFonts w:ascii="Cambria Math" w:eastAsiaTheme="minorEastAsia" w:hAnsi="Cambria Math"/>
            <w:color w:val="000000" w:themeColor="text1"/>
            <w:kern w:val="24"/>
          </w:rPr>
          <m:t>(</m:t>
        </m:r>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rPr>
              <m:t>x</m:t>
            </m:r>
          </m:e>
          <m:sub>
            <m:r>
              <w:rPr>
                <w:rFonts w:ascii="Cambria Math" w:hAnsi="Cambria Math"/>
                <w:color w:val="000000" w:themeColor="text1"/>
                <w:kern w:val="24"/>
              </w:rPr>
              <m:t>i2</m:t>
            </m:r>
          </m:sub>
        </m:sSub>
        <m:r>
          <w:rPr>
            <w:rFonts w:ascii="Cambria Math" w:eastAsiaTheme="minorEastAsia" w:hAnsi="Cambria Math"/>
            <w:color w:val="000000" w:themeColor="text1"/>
            <w:kern w:val="24"/>
          </w:rPr>
          <m:t>),</m:t>
        </m:r>
        <m:sSub>
          <m:sSubPr>
            <m:ctrlPr>
              <w:rPr>
                <w:rFonts w:ascii="Cambria Math" w:eastAsiaTheme="minorEastAsia" w:hAnsi="Cambria Math"/>
                <w:i/>
                <w:iCs/>
                <w:color w:val="000000" w:themeColor="text1"/>
                <w:kern w:val="24"/>
              </w:rPr>
            </m:ctrlPr>
          </m:sSubPr>
          <m:e>
            <m:r>
              <w:rPr>
                <w:rFonts w:ascii="Cambria Math" w:eastAsiaTheme="minorEastAsia" w:hAnsi="Cambria Math"/>
                <w:color w:val="000000" w:themeColor="text1"/>
                <w:kern w:val="24"/>
              </w:rPr>
              <m:t>…</m:t>
            </m:r>
            <m:r>
              <w:rPr>
                <w:rFonts w:ascii="Cambria Math" w:hAnsi="Cambria Math"/>
                <w:color w:val="000000" w:themeColor="text1"/>
                <w:kern w:val="24"/>
              </w:rPr>
              <m:t>,f</m:t>
            </m:r>
          </m:e>
          <m:sub>
            <m:r>
              <w:rPr>
                <w:rFonts w:ascii="Cambria Math" w:eastAsiaTheme="minorEastAsia" w:hAnsi="Cambria Math"/>
                <w:color w:val="000000" w:themeColor="text1"/>
                <w:kern w:val="24"/>
              </w:rPr>
              <m:t>p</m:t>
            </m:r>
          </m:sub>
        </m:sSub>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rPr>
              <m:t>(x</m:t>
            </m:r>
          </m:e>
          <m:sub>
            <m:r>
              <w:rPr>
                <w:rFonts w:ascii="Cambria Math" w:hAnsi="Cambria Math"/>
                <w:color w:val="000000" w:themeColor="text1"/>
                <w:kern w:val="24"/>
              </w:rPr>
              <m:t>ip</m:t>
            </m:r>
          </m:sub>
        </m:sSub>
        <m:r>
          <w:rPr>
            <w:rFonts w:ascii="Cambria Math" w:hAnsi="Cambria Math"/>
            <w:color w:val="000000" w:themeColor="text1"/>
            <w:kern w:val="24"/>
          </w:rPr>
          <m:t>)</m:t>
        </m:r>
      </m:oMath>
      <w:r w:rsidRPr="0044763A">
        <w:rPr>
          <w:rFonts w:eastAsiaTheme="minorEastAsia"/>
          <w:iCs/>
          <w:color w:val="000000" w:themeColor="text1"/>
          <w:kern w:val="24"/>
        </w:rPr>
        <w:t xml:space="preserve"> = non-linear function for individual predictor; </w:t>
      </w:r>
      <m:oMath>
        <m:sSub>
          <m:sSubPr>
            <m:ctrlPr>
              <w:rPr>
                <w:rFonts w:ascii="Cambria Math" w:hAnsi="Cambria Math"/>
                <w:i/>
                <w:iCs/>
              </w:rPr>
            </m:ctrlPr>
          </m:sSubPr>
          <m:e>
            <m:r>
              <w:rPr>
                <w:rFonts w:ascii="Cambria Math" w:hAnsi="Cambria Math"/>
                <w:lang w:val="el-GR"/>
              </w:rPr>
              <m:t>β</m:t>
            </m:r>
          </m:e>
          <m:sub>
            <m:r>
              <w:rPr>
                <w:rFonts w:ascii="Cambria Math" w:hAnsi="Cambria Math"/>
              </w:rPr>
              <m:t>0</m:t>
            </m:r>
          </m:sub>
        </m:sSub>
      </m:oMath>
      <w:r w:rsidRPr="0044763A">
        <w:rPr>
          <w:rFonts w:eastAsiaTheme="minorEastAsia"/>
          <w:iCs/>
        </w:rPr>
        <w:t xml:space="preserve"> is the intercept, </w:t>
      </w:r>
      <m:oMath>
        <m:r>
          <w:rPr>
            <w:rFonts w:ascii="Cambria Math" w:hAnsi="Cambria Math"/>
            <w:lang w:val="el-GR"/>
          </w:rPr>
          <m:t>ε</m:t>
        </m:r>
      </m:oMath>
      <w:r w:rsidRPr="0044763A">
        <w:rPr>
          <w:rFonts w:eastAsiaTheme="minorEastAsia"/>
          <w:iCs/>
        </w:rPr>
        <w:t xml:space="preserve"> = independent error term</w:t>
      </w:r>
    </w:p>
    <w:p w14:paraId="4AD1A95E" w14:textId="77777777" w:rsidR="00D7600C" w:rsidRDefault="00D7600C" w:rsidP="00D7600C">
      <w:pPr>
        <w:pStyle w:val="ListParagraph"/>
        <w:ind w:left="360" w:firstLine="0"/>
      </w:pPr>
      <w:r>
        <w:lastRenderedPageBreak/>
        <w:t xml:space="preserve">The non-linear functions can be </w:t>
      </w:r>
      <w:r w:rsidRPr="007B6505">
        <w:rPr>
          <w:noProof/>
        </w:rPr>
        <w:t>model</w:t>
      </w:r>
      <w:r>
        <w:rPr>
          <w:noProof/>
        </w:rPr>
        <w:t>ed using</w:t>
      </w:r>
      <w:r>
        <w:t xml:space="preserve"> polynomials, splines, local regression, etc.</w:t>
      </w:r>
      <w:r w:rsidRPr="00E5762B">
        <w:rPr>
          <w:noProof/>
        </w:rPr>
        <w:t xml:space="preserve"> Moreover</w:t>
      </w:r>
      <w:r>
        <w:t>, the additive nature of the GAM retains its</w:t>
      </w:r>
      <w:r>
        <w:rPr>
          <w:noProof/>
        </w:rPr>
        <w:t xml:space="preserve"> </w:t>
      </w:r>
      <w:r>
        <w:t>inference capability. In this study natural splines (NS) and smoothing splines (SS) were used.</w:t>
      </w:r>
    </w:p>
    <w:p w14:paraId="685B643C" w14:textId="77777777" w:rsidR="00D7600C" w:rsidRPr="0044763A" w:rsidRDefault="00D7600C" w:rsidP="00D7600C">
      <w:pPr>
        <w:pStyle w:val="ListParagraph"/>
        <w:ind w:left="360" w:firstLine="0"/>
        <w:rPr>
          <w:i/>
        </w:rPr>
      </w:pPr>
      <w:r w:rsidRPr="0044763A">
        <w:rPr>
          <w:i/>
        </w:rPr>
        <w:t>K-Nearest Neighbor (KNN)</w:t>
      </w:r>
    </w:p>
    <w:p w14:paraId="1521354E" w14:textId="77777777" w:rsidR="00D7600C" w:rsidRDefault="00D7600C" w:rsidP="00D7600C">
      <w:pPr>
        <w:pStyle w:val="ListParagraph"/>
        <w:ind w:left="360" w:firstLine="0"/>
      </w:pPr>
      <w:r>
        <w:t xml:space="preserve">Unlike the other methods discussed – where an equation </w:t>
      </w:r>
      <w:r w:rsidRPr="000B5776">
        <w:rPr>
          <w:noProof/>
        </w:rPr>
        <w:t>is de</w:t>
      </w:r>
      <w:r w:rsidRPr="00E5762B">
        <w:rPr>
          <w:noProof/>
        </w:rPr>
        <w:t>veloped from</w:t>
      </w:r>
      <w:r>
        <w:t xml:space="preserve"> data, KNN </w:t>
      </w:r>
      <w:r w:rsidRPr="000B5776">
        <w:rPr>
          <w:noProof/>
        </w:rPr>
        <w:t>just</w:t>
      </w:r>
      <w:r>
        <w:t xml:space="preserve"> utilizes the sample’s location in feature space of entire training data to predict the response. This is known as instance based learning or lazy learning. Prediction </w:t>
      </w:r>
      <w:r w:rsidRPr="000B5776">
        <w:rPr>
          <w:noProof/>
        </w:rPr>
        <w:t>is done</w:t>
      </w:r>
      <w:r>
        <w:t xml:space="preserve"> by using only the “K” number of nearest training example to the given sample. “K” is a tuning parameter which can be estimated using various model selection techniques. The measurement scale difference between different predictors greatly affects the distance calculation. Therefore, each </w:t>
      </w:r>
      <w:proofErr w:type="gramStart"/>
      <w:r>
        <w:t>predictors</w:t>
      </w:r>
      <w:proofErr w:type="gramEnd"/>
      <w:r>
        <w:t xml:space="preserve"> are generally scaled and centered prior to feeding the data into the model. The quantitative response is the </w:t>
      </w:r>
      <w:r w:rsidRPr="00E5762B">
        <w:rPr>
          <w:noProof/>
        </w:rPr>
        <w:t>mean</w:t>
      </w:r>
      <w:r>
        <w:t xml:space="preserve"> or median of the K training example as given by Eq.</w:t>
      </w:r>
      <w:r>
        <w:fldChar w:fldCharType="begin"/>
      </w:r>
      <w:r>
        <w:instrText xml:space="preserve"> REF B8 \h </w:instrText>
      </w:r>
      <w:r>
        <w:fldChar w:fldCharType="separate"/>
      </w:r>
      <w:r>
        <w:t>(B-</w:t>
      </w:r>
      <w:r>
        <w:rPr>
          <w:noProof/>
        </w:rPr>
        <w:t>8</w:t>
      </w:r>
      <w:r>
        <w:t>)</w:t>
      </w:r>
      <w:r>
        <w:fldChar w:fldCharType="end"/>
      </w:r>
      <w:r>
        <w:t xml:space="preserve">. For categorical response, the </w:t>
      </w:r>
      <w:r w:rsidRPr="00E5762B">
        <w:rPr>
          <w:noProof/>
        </w:rPr>
        <w:t>probability</w:t>
      </w:r>
      <w:r>
        <w:t xml:space="preserve"> of “K” nearest training data that belong to each class is calculated as per Eq.</w:t>
      </w:r>
      <w:r>
        <w:fldChar w:fldCharType="begin"/>
      </w:r>
      <w:r>
        <w:instrText xml:space="preserve"> REF B9 \h </w:instrText>
      </w:r>
      <w:r>
        <w:fldChar w:fldCharType="separate"/>
      </w:r>
      <w:r>
        <w:t>(B-</w:t>
      </w:r>
      <w:r>
        <w:rPr>
          <w:noProof/>
        </w:rPr>
        <w:t>9</w:t>
      </w:r>
      <w:r>
        <w:t>)</w:t>
      </w:r>
      <w:r>
        <w:fldChar w:fldCharType="end"/>
      </w:r>
      <w:r>
        <w:t xml:space="preserve">. The sample is assigned to the class with the </w:t>
      </w:r>
      <w:r w:rsidRPr="00E5762B">
        <w:rPr>
          <w:noProof/>
        </w:rPr>
        <w:t>highest</w:t>
      </w:r>
      <w:r>
        <w:t xml:space="preserve"> probability.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7740"/>
        <w:gridCol w:w="1070"/>
      </w:tblGrid>
      <w:tr w:rsidR="00D7600C" w14:paraId="1DE40A60" w14:textId="77777777" w:rsidTr="00B878FA">
        <w:trPr>
          <w:trHeight w:val="810"/>
        </w:trPr>
        <w:tc>
          <w:tcPr>
            <w:tcW w:w="540" w:type="dxa"/>
            <w:vAlign w:val="center"/>
          </w:tcPr>
          <w:p w14:paraId="3606AD34" w14:textId="77777777" w:rsidR="00D7600C" w:rsidRDefault="00D7600C" w:rsidP="00B878FA">
            <w:pPr>
              <w:jc w:val="center"/>
            </w:pPr>
          </w:p>
        </w:tc>
        <w:tc>
          <w:tcPr>
            <w:tcW w:w="7740" w:type="dxa"/>
            <w:vAlign w:val="center"/>
          </w:tcPr>
          <w:p w14:paraId="392F82C0" w14:textId="77777777" w:rsidR="00D7600C" w:rsidRPr="000B2191" w:rsidRDefault="00D7600C" w:rsidP="00B878FA">
            <w:pPr>
              <w:jc w:val="center"/>
              <w:rPr>
                <w:i/>
              </w:rPr>
            </w:pPr>
            <m:oMathPara>
              <m:oMathParaPr>
                <m:jc m:val="left"/>
              </m:oMathParaPr>
              <m:oMath>
                <m:r>
                  <w:rPr>
                    <w:rFonts w:ascii="Cambria Math" w:eastAsiaTheme="minorEastAsia" w:hAnsi="Cambria Math"/>
                  </w:rPr>
                  <m:t>Y(for a given X)=</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K</m:t>
                    </m:r>
                  </m:den>
                </m:f>
                <m:nary>
                  <m:naryPr>
                    <m:chr m:val="∑"/>
                    <m:supHide m:val="1"/>
                    <m:ctrlPr>
                      <w:rPr>
                        <w:rFonts w:ascii="Cambria Math" w:eastAsiaTheme="minorEastAsia" w:hAnsi="Cambria Math"/>
                        <w:i/>
                        <w:iCs/>
                      </w:rPr>
                    </m:ctrlPr>
                  </m:naryPr>
                  <m:sub>
                    <m:r>
                      <w:rPr>
                        <w:rFonts w:ascii="Cambria Math" w:eastAsiaTheme="minorEastAsia" w:hAnsi="Cambria Math"/>
                      </w:rPr>
                      <m:t>i</m:t>
                    </m:r>
                    <m:r>
                      <w:rPr>
                        <w:rFonts w:ascii="Cambria Math" w:eastAsiaTheme="minorEastAsia" w:hAnsi="Cambria Math"/>
                        <w:lang w:val="el-GR"/>
                      </w:rPr>
                      <m:t>ϵ</m:t>
                    </m:r>
                    <m:sSub>
                      <m:sSubPr>
                        <m:ctrlPr>
                          <w:rPr>
                            <w:rFonts w:ascii="Cambria Math" w:eastAsiaTheme="minorEastAsia" w:hAnsi="Cambria Math"/>
                            <w:i/>
                            <w:iCs/>
                            <w:lang w:val="el-GR"/>
                          </w:rPr>
                        </m:ctrlPr>
                      </m:sSubPr>
                      <m:e>
                        <m:r>
                          <w:rPr>
                            <w:rFonts w:ascii="Cambria Math" w:eastAsiaTheme="minorEastAsia" w:hAnsi="Cambria Math"/>
                          </w:rPr>
                          <m:t>N</m:t>
                        </m:r>
                      </m:e>
                      <m:sub>
                        <m:r>
                          <w:rPr>
                            <w:rFonts w:ascii="Cambria Math" w:eastAsiaTheme="minorEastAsia" w:hAnsi="Cambria Math"/>
                          </w:rPr>
                          <m:t>0</m:t>
                        </m:r>
                      </m:sub>
                    </m:sSub>
                  </m:sub>
                  <m:sup/>
                  <m:e>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i</m:t>
                        </m:r>
                      </m:sub>
                    </m:sSub>
                  </m:e>
                </m:nary>
              </m:oMath>
            </m:oMathPara>
          </w:p>
        </w:tc>
        <w:tc>
          <w:tcPr>
            <w:tcW w:w="1070" w:type="dxa"/>
            <w:vAlign w:val="center"/>
          </w:tcPr>
          <w:p w14:paraId="6EB7D7F0" w14:textId="77777777" w:rsidR="00D7600C" w:rsidRDefault="00D7600C" w:rsidP="00B878FA">
            <w:bookmarkStart w:id="17" w:name="B8"/>
            <w:r>
              <w:t>(B-</w:t>
            </w:r>
            <w:r>
              <w:rPr>
                <w:noProof/>
              </w:rPr>
              <w:fldChar w:fldCharType="begin"/>
            </w:r>
            <w:r>
              <w:rPr>
                <w:noProof/>
              </w:rPr>
              <w:instrText xml:space="preserve"> SEQ Eq \* MERGEFORMAT </w:instrText>
            </w:r>
            <w:r>
              <w:rPr>
                <w:noProof/>
              </w:rPr>
              <w:fldChar w:fldCharType="separate"/>
            </w:r>
            <w:r>
              <w:rPr>
                <w:noProof/>
              </w:rPr>
              <w:t>8</w:t>
            </w:r>
            <w:r>
              <w:rPr>
                <w:noProof/>
              </w:rPr>
              <w:fldChar w:fldCharType="end"/>
            </w:r>
            <w:r>
              <w:t>)</w:t>
            </w:r>
            <w:bookmarkEnd w:id="17"/>
          </w:p>
        </w:tc>
      </w:tr>
    </w:tbl>
    <w:p w14:paraId="506EC5D6" w14:textId="77777777" w:rsidR="00D7600C" w:rsidRPr="0044763A" w:rsidRDefault="00D7600C" w:rsidP="00D7600C">
      <w:pPr>
        <w:pStyle w:val="ListParagraph"/>
        <w:ind w:left="360" w:firstLine="0"/>
        <w:rPr>
          <w:rFonts w:eastAsiaTheme="minorEastAsia"/>
          <w:iCs/>
        </w:rPr>
      </w:pPr>
      <w:r w:rsidRPr="0044763A">
        <w:rPr>
          <w:rFonts w:eastAsiaTheme="minorEastAsia"/>
          <w:iCs/>
          <w:noProof/>
        </w:rPr>
        <w:t>where,</w:t>
      </w:r>
      <w:r w:rsidRPr="0044763A">
        <w:rPr>
          <w:rFonts w:eastAsiaTheme="minorEastAsia"/>
          <w:iCs/>
        </w:rPr>
        <w:t xml:space="preserve"> K = number of nearest points to ‘X’ that is to </w:t>
      </w:r>
      <w:r w:rsidRPr="0044763A">
        <w:rPr>
          <w:rFonts w:eastAsiaTheme="minorEastAsia"/>
          <w:iCs/>
          <w:noProof/>
        </w:rPr>
        <w:t>be considered</w:t>
      </w:r>
      <w:r w:rsidRPr="0044763A">
        <w:rPr>
          <w:rFonts w:eastAsiaTheme="minorEastAsia"/>
          <w:iCs/>
        </w:rPr>
        <w:t xml:space="preserve">; </w:t>
      </w:r>
      <m:oMath>
        <m:sSub>
          <m:sSubPr>
            <m:ctrlPr>
              <w:rPr>
                <w:rFonts w:ascii="Cambria Math" w:eastAsiaTheme="minorEastAsia" w:hAnsi="Cambria Math"/>
                <w:i/>
                <w:iCs/>
                <w:lang w:val="el-GR"/>
              </w:rPr>
            </m:ctrlPr>
          </m:sSubPr>
          <m:e>
            <m:r>
              <w:rPr>
                <w:rFonts w:ascii="Cambria Math" w:eastAsiaTheme="minorEastAsia" w:hAnsi="Cambria Math"/>
              </w:rPr>
              <m:t>N</m:t>
            </m:r>
          </m:e>
          <m:sub>
            <m:r>
              <w:rPr>
                <w:rFonts w:ascii="Cambria Math" w:eastAsiaTheme="minorEastAsia" w:hAnsi="Cambria Math"/>
              </w:rPr>
              <m:t>0</m:t>
            </m:r>
          </m:sub>
        </m:sSub>
      </m:oMath>
      <w:r w:rsidRPr="0044763A">
        <w:rPr>
          <w:rFonts w:eastAsiaTheme="minorEastAsia"/>
          <w:iCs/>
        </w:rPr>
        <w:t xml:space="preserve"> = nearest ‘K’ number of points to observation ‘X’; </w:t>
      </w:r>
      <m:oMath>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i</m:t>
            </m:r>
          </m:sub>
        </m:sSub>
      </m:oMath>
      <w:r w:rsidRPr="0044763A">
        <w:rPr>
          <w:rFonts w:eastAsiaTheme="minorEastAsia"/>
          <w:iCs/>
        </w:rPr>
        <w:t xml:space="preserve"> = resp</w:t>
      </w:r>
      <w:r w:rsidRPr="0044763A">
        <w:rPr>
          <w:rFonts w:eastAsiaTheme="minorEastAsia"/>
          <w:iCs/>
          <w:noProof/>
        </w:rPr>
        <w:t>o</w:t>
      </w:r>
      <w:proofErr w:type="spellStart"/>
      <w:r w:rsidRPr="0044763A">
        <w:rPr>
          <w:rFonts w:eastAsiaTheme="minorEastAsia"/>
          <w:iCs/>
        </w:rPr>
        <w:t>nse</w:t>
      </w:r>
      <w:proofErr w:type="spellEnd"/>
      <w:r w:rsidRPr="0044763A">
        <w:rPr>
          <w:rFonts w:eastAsiaTheme="minorEastAsia"/>
          <w:iCs/>
        </w:rPr>
        <w:t xml:space="preserve"> of each training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7740"/>
        <w:gridCol w:w="1070"/>
      </w:tblGrid>
      <w:tr w:rsidR="00D7600C" w14:paraId="283C7498" w14:textId="77777777" w:rsidTr="00B878FA">
        <w:trPr>
          <w:trHeight w:val="810"/>
        </w:trPr>
        <w:tc>
          <w:tcPr>
            <w:tcW w:w="540" w:type="dxa"/>
            <w:vAlign w:val="center"/>
          </w:tcPr>
          <w:p w14:paraId="44A88F17" w14:textId="77777777" w:rsidR="00D7600C" w:rsidRDefault="00D7600C" w:rsidP="00B878FA">
            <w:pPr>
              <w:jc w:val="center"/>
            </w:pPr>
          </w:p>
        </w:tc>
        <w:tc>
          <w:tcPr>
            <w:tcW w:w="7740" w:type="dxa"/>
            <w:vAlign w:val="center"/>
          </w:tcPr>
          <w:p w14:paraId="118631DC" w14:textId="77777777" w:rsidR="00D7600C" w:rsidRPr="000B2191" w:rsidRDefault="00955CF2" w:rsidP="00B878FA">
            <w:pPr>
              <w:jc w:val="center"/>
              <w:rPr>
                <w:i/>
              </w:rPr>
            </w:pPr>
            <m:oMathPara>
              <m:oMathParaPr>
                <m:jc m:val="left"/>
              </m:oMathParaPr>
              <m:oMath>
                <m:func>
                  <m:funcPr>
                    <m:ctrlPr>
                      <w:rPr>
                        <w:rFonts w:ascii="Cambria Math" w:eastAsiaTheme="minorEastAsia" w:hAnsi="Cambria Math"/>
                        <w:i/>
                        <w:iCs/>
                      </w:rPr>
                    </m:ctrlPr>
                  </m:funcPr>
                  <m:fName>
                    <m:r>
                      <m:rPr>
                        <m:sty m:val="p"/>
                      </m:rPr>
                      <w:rPr>
                        <w:rFonts w:ascii="Cambria Math" w:eastAsiaTheme="minorEastAsia" w:hAnsi="Cambria Math"/>
                      </w:rPr>
                      <m:t>Pr</m:t>
                    </m:r>
                  </m:fName>
                  <m:e>
                    <m:d>
                      <m:dPr>
                        <m:ctrlPr>
                          <w:rPr>
                            <w:rFonts w:ascii="Cambria Math" w:eastAsiaTheme="minorEastAsia" w:hAnsi="Cambria Math"/>
                            <w:i/>
                            <w:iCs/>
                          </w:rPr>
                        </m:ctrlPr>
                      </m:dPr>
                      <m:e>
                        <m:r>
                          <w:rPr>
                            <w:rFonts w:ascii="Cambria Math" w:eastAsiaTheme="minorEastAsia" w:hAnsi="Cambria Math"/>
                          </w:rPr>
                          <m:t>Y=j</m:t>
                        </m:r>
                      </m:e>
                      <m:e>
                        <m:r>
                          <w:rPr>
                            <w:rFonts w:ascii="Cambria Math" w:eastAsiaTheme="minorEastAsia" w:hAnsi="Cambria Math"/>
                          </w:rPr>
                          <m:t>X=x</m:t>
                        </m:r>
                      </m:e>
                    </m:d>
                  </m:e>
                </m:func>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K</m:t>
                    </m:r>
                  </m:den>
                </m:f>
                <m:nary>
                  <m:naryPr>
                    <m:chr m:val="∑"/>
                    <m:supHide m:val="1"/>
                    <m:ctrlPr>
                      <w:rPr>
                        <w:rFonts w:ascii="Cambria Math" w:eastAsiaTheme="minorEastAsia" w:hAnsi="Cambria Math"/>
                        <w:i/>
                        <w:iCs/>
                      </w:rPr>
                    </m:ctrlPr>
                  </m:naryPr>
                  <m:sub>
                    <m:r>
                      <w:rPr>
                        <w:rFonts w:ascii="Cambria Math" w:eastAsiaTheme="minorEastAsia" w:hAnsi="Cambria Math"/>
                      </w:rPr>
                      <m:t>i</m:t>
                    </m:r>
                    <m:r>
                      <w:rPr>
                        <w:rFonts w:ascii="Cambria Math" w:eastAsiaTheme="minorEastAsia" w:hAnsi="Cambria Math"/>
                        <w:lang w:val="el-GR"/>
                      </w:rPr>
                      <m:t>ϵ</m:t>
                    </m:r>
                    <m:sSub>
                      <m:sSubPr>
                        <m:ctrlPr>
                          <w:rPr>
                            <w:rFonts w:ascii="Cambria Math" w:eastAsiaTheme="minorEastAsia" w:hAnsi="Cambria Math"/>
                            <w:i/>
                            <w:iCs/>
                            <w:lang w:val="el-GR"/>
                          </w:rPr>
                        </m:ctrlPr>
                      </m:sSubPr>
                      <m:e>
                        <m:r>
                          <w:rPr>
                            <w:rFonts w:ascii="Cambria Math" w:eastAsiaTheme="minorEastAsia" w:hAnsi="Cambria Math"/>
                          </w:rPr>
                          <m:t>N</m:t>
                        </m:r>
                      </m:e>
                      <m:sub>
                        <m:r>
                          <w:rPr>
                            <w:rFonts w:ascii="Cambria Math" w:eastAsiaTheme="minorEastAsia" w:hAnsi="Cambria Math"/>
                          </w:rPr>
                          <m:t>0</m:t>
                        </m:r>
                      </m:sub>
                    </m:sSub>
                  </m:sub>
                  <m:sup/>
                  <m:e>
                    <m:r>
                      <w:rPr>
                        <w:rFonts w:ascii="Cambria Math" w:eastAsiaTheme="minorEastAsia" w:hAnsi="Cambria Math"/>
                      </w:rPr>
                      <m:t>I(</m:t>
                    </m:r>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=j)</m:t>
                    </m:r>
                  </m:e>
                </m:nary>
              </m:oMath>
            </m:oMathPara>
          </w:p>
        </w:tc>
        <w:tc>
          <w:tcPr>
            <w:tcW w:w="1070" w:type="dxa"/>
            <w:vAlign w:val="center"/>
          </w:tcPr>
          <w:p w14:paraId="643389DB" w14:textId="77777777" w:rsidR="00D7600C" w:rsidRDefault="00D7600C" w:rsidP="00B878FA">
            <w:bookmarkStart w:id="18" w:name="B9"/>
            <w:r>
              <w:t>(B-</w:t>
            </w:r>
            <w:r>
              <w:rPr>
                <w:noProof/>
              </w:rPr>
              <w:fldChar w:fldCharType="begin"/>
            </w:r>
            <w:r>
              <w:rPr>
                <w:noProof/>
              </w:rPr>
              <w:instrText xml:space="preserve"> SEQ Eq \* MERGEFORMAT </w:instrText>
            </w:r>
            <w:r>
              <w:rPr>
                <w:noProof/>
              </w:rPr>
              <w:fldChar w:fldCharType="separate"/>
            </w:r>
            <w:r>
              <w:rPr>
                <w:noProof/>
              </w:rPr>
              <w:t>9</w:t>
            </w:r>
            <w:r>
              <w:rPr>
                <w:noProof/>
              </w:rPr>
              <w:fldChar w:fldCharType="end"/>
            </w:r>
            <w:r>
              <w:t>)</w:t>
            </w:r>
            <w:bookmarkEnd w:id="18"/>
          </w:p>
        </w:tc>
      </w:tr>
    </w:tbl>
    <w:p w14:paraId="3251C37C" w14:textId="77777777" w:rsidR="00D7600C" w:rsidRDefault="00D7600C" w:rsidP="00D7600C">
      <w:pPr>
        <w:pStyle w:val="ListParagraph"/>
        <w:ind w:left="360" w:firstLine="0"/>
      </w:pPr>
      <w:r w:rsidRPr="0044763A">
        <w:rPr>
          <w:rFonts w:eastAsiaTheme="minorEastAsia"/>
          <w:iCs/>
        </w:rPr>
        <w:lastRenderedPageBreak/>
        <w:t xml:space="preserve">where, </w:t>
      </w:r>
      <m:oMath>
        <m:func>
          <m:funcPr>
            <m:ctrlPr>
              <w:rPr>
                <w:rFonts w:ascii="Cambria Math" w:eastAsiaTheme="minorEastAsia" w:hAnsi="Cambria Math"/>
                <w:i/>
                <w:iCs/>
              </w:rPr>
            </m:ctrlPr>
          </m:funcPr>
          <m:fName>
            <m:r>
              <m:rPr>
                <m:sty m:val="p"/>
              </m:rPr>
              <w:rPr>
                <w:rFonts w:ascii="Cambria Math" w:eastAsiaTheme="minorEastAsia" w:hAnsi="Cambria Math"/>
              </w:rPr>
              <m:t>Pr</m:t>
            </m:r>
          </m:fName>
          <m:e>
            <m:d>
              <m:dPr>
                <m:ctrlPr>
                  <w:rPr>
                    <w:rFonts w:ascii="Cambria Math" w:eastAsiaTheme="minorEastAsia" w:hAnsi="Cambria Math"/>
                    <w:i/>
                    <w:iCs/>
                  </w:rPr>
                </m:ctrlPr>
              </m:dPr>
              <m:e>
                <m:r>
                  <w:rPr>
                    <w:rFonts w:ascii="Cambria Math" w:eastAsiaTheme="minorEastAsia" w:hAnsi="Cambria Math"/>
                  </w:rPr>
                  <m:t>Y=j</m:t>
                </m:r>
              </m:e>
              <m:e>
                <m:r>
                  <w:rPr>
                    <w:rFonts w:ascii="Cambria Math" w:eastAsiaTheme="minorEastAsia" w:hAnsi="Cambria Math"/>
                  </w:rPr>
                  <m:t>X=x</m:t>
                </m:r>
              </m:e>
            </m:d>
          </m:e>
        </m:func>
      </m:oMath>
      <w:r w:rsidRPr="0044763A">
        <w:rPr>
          <w:rFonts w:eastAsiaTheme="minorEastAsia"/>
          <w:iCs/>
        </w:rPr>
        <w:t xml:space="preserve"> = probability of x belonging to class j; K = number of nearest points to ‘x’ that is to be considered; </w:t>
      </w:r>
      <m:oMath>
        <m:sSub>
          <m:sSubPr>
            <m:ctrlPr>
              <w:rPr>
                <w:rFonts w:ascii="Cambria Math" w:eastAsiaTheme="minorEastAsia" w:hAnsi="Cambria Math"/>
                <w:i/>
                <w:iCs/>
                <w:lang w:val="el-GR"/>
              </w:rPr>
            </m:ctrlPr>
          </m:sSubPr>
          <m:e>
            <m:r>
              <w:rPr>
                <w:rFonts w:ascii="Cambria Math" w:eastAsiaTheme="minorEastAsia" w:hAnsi="Cambria Math"/>
              </w:rPr>
              <m:t>N</m:t>
            </m:r>
          </m:e>
          <m:sub>
            <m:r>
              <w:rPr>
                <w:rFonts w:ascii="Cambria Math" w:eastAsiaTheme="minorEastAsia" w:hAnsi="Cambria Math"/>
              </w:rPr>
              <m:t>0</m:t>
            </m:r>
          </m:sub>
        </m:sSub>
      </m:oMath>
      <w:r w:rsidRPr="0044763A">
        <w:rPr>
          <w:rFonts w:eastAsiaTheme="minorEastAsia"/>
          <w:iCs/>
        </w:rPr>
        <w:t xml:space="preserve"> = nearest ‘K’ number of points to observation ‘x’; </w:t>
      </w:r>
      <m:oMath>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i</m:t>
            </m:r>
          </m:sub>
        </m:sSub>
      </m:oMath>
      <w:r w:rsidRPr="0044763A">
        <w:rPr>
          <w:rFonts w:eastAsiaTheme="minorEastAsia"/>
          <w:iCs/>
        </w:rPr>
        <w:t xml:space="preserve"> = response </w:t>
      </w:r>
      <w:r w:rsidRPr="0044763A">
        <w:rPr>
          <w:rFonts w:eastAsiaTheme="minorEastAsia"/>
          <w:iCs/>
          <w:color w:val="000000" w:themeColor="text1"/>
        </w:rPr>
        <w:t>(the class where x</w:t>
      </w:r>
      <w:r w:rsidRPr="0044763A">
        <w:rPr>
          <w:rFonts w:eastAsiaTheme="minorEastAsia"/>
          <w:iCs/>
          <w:color w:val="000000" w:themeColor="text1"/>
          <w:vertAlign w:val="subscript"/>
        </w:rPr>
        <w:t>i</w:t>
      </w:r>
      <w:r w:rsidRPr="0044763A">
        <w:rPr>
          <w:rFonts w:eastAsiaTheme="minorEastAsia"/>
          <w:iCs/>
          <w:color w:val="000000" w:themeColor="text1"/>
        </w:rPr>
        <w:t xml:space="preserve">, the </w:t>
      </w:r>
      <w:proofErr w:type="spellStart"/>
      <w:r w:rsidRPr="0044763A">
        <w:rPr>
          <w:rFonts w:eastAsiaTheme="minorEastAsia"/>
          <w:iCs/>
          <w:color w:val="000000" w:themeColor="text1"/>
        </w:rPr>
        <w:t>i-th</w:t>
      </w:r>
      <w:proofErr w:type="spellEnd"/>
      <w:r w:rsidRPr="0044763A">
        <w:rPr>
          <w:rFonts w:eastAsiaTheme="minorEastAsia"/>
          <w:iCs/>
          <w:color w:val="000000" w:themeColor="text1"/>
        </w:rPr>
        <w:t xml:space="preserve"> nearest point of x belongs to); I( ) – indicator function.</w:t>
      </w:r>
    </w:p>
    <w:p w14:paraId="05C544D7" w14:textId="77777777" w:rsidR="00D7600C" w:rsidRDefault="00D7600C" w:rsidP="00D7600C">
      <w:pPr>
        <w:pStyle w:val="ListParagraph"/>
        <w:ind w:left="360" w:firstLine="0"/>
      </w:pPr>
      <w:r>
        <w:t xml:space="preserve">KNN is non-parametric approach as doesn’t make assumptions on the </w:t>
      </w:r>
      <w:r w:rsidRPr="00E5762B">
        <w:rPr>
          <w:noProof/>
        </w:rPr>
        <w:t>distribution</w:t>
      </w:r>
      <w:r>
        <w:t xml:space="preserve"> of predictors and decision boundary. Classification using this method is </w:t>
      </w:r>
      <w:r w:rsidRPr="00925F23">
        <w:rPr>
          <w:noProof/>
        </w:rPr>
        <w:t>effective</w:t>
      </w:r>
      <w:r>
        <w:t xml:space="preserve"> when the Bayes’ </w:t>
      </w:r>
      <w:r w:rsidRPr="00E5762B">
        <w:rPr>
          <w:noProof/>
        </w:rPr>
        <w:t>decision</w:t>
      </w:r>
      <w:r>
        <w:t xml:space="preserve"> </w:t>
      </w:r>
      <w:r w:rsidRPr="00925F23">
        <w:rPr>
          <w:noProof/>
        </w:rPr>
        <w:t>boundary</w:t>
      </w:r>
      <w:r>
        <w:t xml:space="preserve"> is highly non-linear </w:t>
      </w:r>
      <w:r>
        <w:fldChar w:fldCharType="begin" w:fldLock="1"/>
      </w:r>
      <w:r>
        <w:instrText>ADDIN CSL_CITATION {"citationItems":[{"id":"ITEM-1","itemData":{"author":[{"dropping-particle":"","family":"James","given":"Gareth","non-dropping-particle":"","parse-names":false,"suffix":""},{"dropping-particle":"","family":"Witten","given":"Daniela","non-dropping-particle":"","parse-names":false,"suffix":""},{"dropping-particle":"","family":"Hastie","given":"Trevor","non-dropping-particle":"","parse-names":false,"suffix":""},{"dropping-particle":"","family":"Tibshirani","given":"Robert","non-dropping-particle":"","parse-names":false,"suffix":""}],"id":"ITEM-1","issued":{"date-parts":[["2013"]]},"publisher":"Springer","title":"Introduction to Statistical Learning","type":"book"},"uris":["http://www.mendeley.com/documents/?uuid=e915924d-a3bd-4ba4-aeb6-3cfa2a5a1af1"]}],"mendeley":{"formattedCitation":"(James et al. 2013)","plainTextFormattedCitation":"(James et al. 2013)","previouslyFormattedCitation":"(James et al. 2013)"},"properties":{"noteIndex":0},"schema":"https://github.com/citation-style-language/schema/raw/master/csl-citation.json"}</w:instrText>
      </w:r>
      <w:r>
        <w:fldChar w:fldCharType="separate"/>
      </w:r>
      <w:r w:rsidRPr="00B45B14">
        <w:rPr>
          <w:noProof/>
        </w:rPr>
        <w:t>(James et al. 2013)</w:t>
      </w:r>
      <w:r>
        <w:fldChar w:fldCharType="end"/>
      </w:r>
      <w:r>
        <w:t xml:space="preserve">. </w:t>
      </w:r>
    </w:p>
    <w:p w14:paraId="7BEEA8F2" w14:textId="77777777" w:rsidR="00D7600C" w:rsidRPr="0044763A" w:rsidRDefault="00D7600C" w:rsidP="00D7600C">
      <w:pPr>
        <w:pStyle w:val="ListParagraph"/>
        <w:ind w:left="360" w:firstLine="0"/>
        <w:rPr>
          <w:i/>
        </w:rPr>
      </w:pPr>
      <w:r w:rsidRPr="0044763A">
        <w:rPr>
          <w:i/>
        </w:rPr>
        <w:t>Support Vector Machines (SVM)</w:t>
      </w:r>
    </w:p>
    <w:p w14:paraId="0DD438A3" w14:textId="77777777" w:rsidR="00D7600C" w:rsidRDefault="00D7600C" w:rsidP="00D7600C">
      <w:pPr>
        <w:pStyle w:val="ListParagraph"/>
        <w:ind w:left="360" w:firstLine="0"/>
      </w:pPr>
      <w:r>
        <w:t xml:space="preserve">SVMs </w:t>
      </w:r>
      <w:r>
        <w:rPr>
          <w:noProof/>
        </w:rPr>
        <w:t>are</w:t>
      </w:r>
      <w:r>
        <w:t xml:space="preserve"> popular and are considered as one of the best out-of-box machine learning algorithms </w:t>
      </w:r>
      <w:r>
        <w:fldChar w:fldCharType="begin" w:fldLock="1"/>
      </w:r>
      <w:r>
        <w:instrText>ADDIN CSL_CITATION {"citationItems":[{"id":"ITEM-1","itemData":{"author":[{"dropping-particle":"","family":"James","given":"Gareth","non-dropping-particle":"","parse-names":false,"suffix":""},{"dropping-particle":"","family":"Witten","given":"Daniela","non-dropping-particle":"","parse-names":false,"suffix":""},{"dropping-particle":"","family":"Hastie","given":"Trevor","non-dropping-particle":"","parse-names":false,"suffix":""},{"dropping-particle":"","family":"Tibshirani","given":"Robert","non-dropping-particle":"","parse-names":false,"suffix":""}],"id":"ITEM-1","issued":{"date-parts":[["2013"]]},"publisher":"Springer","title":"Introduction to Statistical Learning","type":"book"},"uris":["http://www.mendeley.com/documents/?uuid=e915924d-a3bd-4ba4-aeb6-3cfa2a5a1af1"]},{"id":"ITEM-2","itemData":{"author":[{"dropping-particle":"","family":"Kuhn","given":"Max","non-dropping-particle":"","parse-names":false,"suffix":""},{"dropping-particle":"","family":"Johnson","given":"Kjell","non-dropping-particle":"","parse-names":false,"suffix":""}],"id":"ITEM-2","issued":{"date-parts":[["2013"]]},"publisher":"Springer","title":"Applied predictive modeling","type":"book","volume":"26"},"uris":["http://www.mendeley.com/documents/?uuid=19e42948-16f6-4701-bc03-3c7020982e57"]},{"id":"ITEM-3","itemData":{"DOI":"10.1016/j.compgeo.2013.08.010","ISSN":"0266352X","abstract":"Learning from data is a very attractive alternative to \"manually\" learning. Therefore, in the last decade the use of machine learning has spread rapidly throughout computer science and beyond. This approach, supported on advanced statistics analysis, is usually known as Data Mining (DM) and has been applied successfully in different knowledge domains. In the present study, we show that DM can make a great contribution in solving complex problems in civil engineering, namely in the field of geotechnical engineering. Particularly, the high learning capabilities of Support Vector Machines (SVMs) algorithm, characterized by it flexibility and non-linear capabilities, were applied in the prediction of the Uniaxial Compressive Strength (UCS) of Jet Grouting (JG) samples directly extracted from JG columns, usually known as soilcrete. JG technology is a soft-soil improvement method worldwide applied, extremely versatile and economically attractive when compared with other methods. However, even after many years of experience still lacks of accurate methods for JG columns design. Accordingly, in the present paper a novel approach (based on SVM algorithm) for UCS prediction of soilcrete mixtures is proposed supported on 472 results collected from different geotechnical works. Furthermore, a global sensitivity analysis is applied in order to explain and extract understandable knowledge from the proposed model. Such analysis allows one to identify the key variables in UCS prediction and to measure its effect. Finally, a tentative step toward a development of UCS prediction based on laboratory studies is presented and discussed. © 2013 Elsevier Ltd.","author":[{"dropping-particle":"","family":"Tinoco","given":"Joaquim","non-dropping-particle":"","parse-names":false,"suffix":""},{"dropping-particle":"","family":"Gomes Correia","given":"A.","non-dropping-particle":"","parse-names":false,"suffix":""},{"dropping-particle":"","family":"Cortez","given":"Paulo","non-dropping-particle":"","parse-names":false,"suffix":""}],"container-title":"Computers and Geotechnics","id":"ITEM-3","issued":{"date-parts":[["2014"]]},"page":"132-140","publisher":"Elsevier Ltd","title":"Support vector machines applied to uniaxial compressive strength prediction of jet grouting columns","type":"article-journal","volume":"55"},"uris":["http://www.mendeley.com/documents/?uuid=ed342cfe-48bd-4e9d-bce2-5b8f981cd1b4"]}],"mendeley":{"formattedCitation":"(James et al. 2013; Kuhn and Johnson 2013; Tinoco et al. 2014)","plainTextFormattedCitation":"(James et al. 2013; Kuhn and Johnson 2013; Tinoco et al. 2014)","previouslyFormattedCitation":"(James et al. 2013; Kuhn and Johnson 2013; Tinoco et al. 2014)"},"properties":{"noteIndex":0},"schema":"https://github.com/citation-style-language/schema/raw/master/csl-citation.json"}</w:instrText>
      </w:r>
      <w:r>
        <w:fldChar w:fldCharType="separate"/>
      </w:r>
      <w:r w:rsidRPr="00B45B14">
        <w:rPr>
          <w:noProof/>
        </w:rPr>
        <w:t>(James et al. 2013; Kuhn and Johnson 2013; Tinoco et al. 2014)</w:t>
      </w:r>
      <w:r>
        <w:fldChar w:fldCharType="end"/>
      </w:r>
      <w:r>
        <w:t xml:space="preserve">. SVM </w:t>
      </w:r>
      <w:r w:rsidRPr="00925F23">
        <w:rPr>
          <w:noProof/>
        </w:rPr>
        <w:t>are based</w:t>
      </w:r>
      <w:r>
        <w:t xml:space="preserve"> on </w:t>
      </w:r>
      <w:r w:rsidRPr="00925F23">
        <w:rPr>
          <w:noProof/>
        </w:rPr>
        <w:t>generalization</w:t>
      </w:r>
      <w:r>
        <w:t xml:space="preserve"> of linear maximum margin classifier </w:t>
      </w:r>
      <w:r w:rsidRPr="00925F23">
        <w:rPr>
          <w:noProof/>
        </w:rPr>
        <w:t>i.e.</w:t>
      </w:r>
      <w:r>
        <w:t xml:space="preserve"> creating a linear maximum margin classifier in high-dimensional feature space – formed by projecting the input data using kernels </w:t>
      </w:r>
      <w:r>
        <w:fldChar w:fldCharType="begin" w:fldLock="1"/>
      </w:r>
      <w:r>
        <w:instrText>ADDIN CSL_CITATION {"citationItems":[{"id":"ITEM-1","itemData":{"ISSN":"0885-6125","author":[{"dropping-particle":"","family":"Cortes","given":"Corinna","non-dropping-particle":"","parse-names":false,"suffix":""},{"dropping-particle":"","family":"Vapnik","given":"Vladimir","non-dropping-particle":"","parse-names":false,"suffix":""}],"container-title":"Machine learning","id":"ITEM-1","issue":"3","issued":{"date-parts":[["1995"]]},"page":"273-297","publisher":"Springer","title":"Support-vector networks","type":"article-journal","volume":"20"},"uris":["http://www.mendeley.com/documents/?uuid=d8898005-bda6-489c-957d-52cdc791843d"]},{"id":"ITEM-2","itemData":{"author":[{"dropping-particle":"","family":"Kuhn","given":"Max","non-dropping-particle":"","parse-names":false,"suffix":""},{"dropping-particle":"","family":"Johnson","given":"Kjell","non-dropping-particle":"","parse-names":false,"suffix":""}],"id":"ITEM-2","issued":{"date-parts":[["2013"]]},"publisher":"Springer","title":"Applied predictive modeling","type":"book","volume":"26"},"uris":["http://www.mendeley.com/documents/?uuid=19e42948-16f6-4701-bc03-3c7020982e57"]}],"mendeley":{"formattedCitation":"(Cortes and Vapnik 1995; Kuhn and Johnson 2013)","plainTextFormattedCitation":"(Cortes and Vapnik 1995; Kuhn and Johnson 2013)","previouslyFormattedCitation":"(Cortes and Vapnik 1995; Kuhn and Johnson 2013)"},"properties":{"noteIndex":0},"schema":"https://github.com/citation-style-language/schema/raw/master/csl-citation.json"}</w:instrText>
      </w:r>
      <w:r>
        <w:fldChar w:fldCharType="separate"/>
      </w:r>
      <w:r w:rsidRPr="00B45B14">
        <w:rPr>
          <w:noProof/>
        </w:rPr>
        <w:t>(Cortes and Vapnik 1995; Kuhn and Johnson 2013)</w:t>
      </w:r>
      <w:r>
        <w:fldChar w:fldCharType="end"/>
      </w:r>
      <w:r>
        <w:t xml:space="preserve">. Maximum margin classifiers </w:t>
      </w:r>
      <w:r w:rsidRPr="00925F23">
        <w:rPr>
          <w:noProof/>
        </w:rPr>
        <w:t>are based</w:t>
      </w:r>
      <w:r>
        <w:t xml:space="preserve"> on separating hyperplanes- a flat affine surface of p-1 dimension, which perfectly </w:t>
      </w:r>
      <w:r w:rsidRPr="00925F23">
        <w:rPr>
          <w:noProof/>
        </w:rPr>
        <w:t>separates</w:t>
      </w:r>
      <w:r>
        <w:t xml:space="preserve"> the data into two classes. The distance between the hyperplane and nearest training data is called margin </w:t>
      </w:r>
      <w:r w:rsidRPr="00925F23">
        <w:rPr>
          <w:noProof/>
        </w:rPr>
        <w:t>and</w:t>
      </w:r>
      <w:r>
        <w:t xml:space="preserve"> the intent </w:t>
      </w:r>
      <w:r w:rsidRPr="00925F23">
        <w:rPr>
          <w:noProof/>
        </w:rPr>
        <w:t>is</w:t>
      </w:r>
      <w:r>
        <w:rPr>
          <w:noProof/>
        </w:rPr>
        <w:t xml:space="preserve"> to</w:t>
      </w:r>
      <w:r>
        <w:t xml:space="preserve"> select such a hyperplane that maximizes the margin. Formulation for currently used SVMs </w:t>
      </w:r>
      <w:r w:rsidRPr="00925F23">
        <w:rPr>
          <w:noProof/>
        </w:rPr>
        <w:t>are</w:t>
      </w:r>
      <w:r>
        <w:t xml:space="preserve"> based on almost separating hyperplane, also called soft margin, which allows misclassification in the </w:t>
      </w:r>
      <w:r w:rsidRPr="00925F23">
        <w:rPr>
          <w:noProof/>
        </w:rPr>
        <w:t>training</w:t>
      </w:r>
      <w:r>
        <w:t xml:space="preserve"> phase. Provision of soft margin </w:t>
      </w:r>
      <w:r w:rsidRPr="00925F23">
        <w:rPr>
          <w:noProof/>
        </w:rPr>
        <w:t>greatly</w:t>
      </w:r>
      <w:r>
        <w:t xml:space="preserve"> increases the robustness of the classifier. The sign of the result, obtained by substituting the value of predictors in the hyperplane equation, is used to separate the class. The absolute value of such result reflects the confidence of classification. A standard representation of such </w:t>
      </w:r>
      <w:r w:rsidRPr="00925F23">
        <w:rPr>
          <w:noProof/>
        </w:rPr>
        <w:t>hyperplane</w:t>
      </w:r>
      <w:r>
        <w:t xml:space="preserve"> equation, as referred to as classification decision function, is given by Eq.</w:t>
      </w:r>
      <w:r>
        <w:fldChar w:fldCharType="begin"/>
      </w:r>
      <w:r>
        <w:instrText xml:space="preserve"> REF B10 \h </w:instrText>
      </w:r>
      <w:r>
        <w:fldChar w:fldCharType="separate"/>
      </w:r>
      <w:r>
        <w:t>(B-</w:t>
      </w:r>
      <w:r>
        <w:rPr>
          <w:noProof/>
        </w:rPr>
        <w:t>10</w:t>
      </w:r>
      <w:r>
        <w:t>)</w:t>
      </w:r>
      <w:r>
        <w:fldChar w:fldCharType="end"/>
      </w:r>
      <w:r>
        <w:t xml:space="preserve">. The coefficients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Pr="0044763A">
        <w:rPr>
          <w:rFonts w:eastAsiaTheme="minorEastAsia"/>
        </w:rPr>
        <w:t xml:space="preserve">are obtained by maximizing the width of the margin under inequality constrains. These constrains control the tradeoff between decision </w:t>
      </w:r>
      <w:r w:rsidRPr="0044763A">
        <w:rPr>
          <w:rFonts w:eastAsiaTheme="minorEastAsia"/>
        </w:rPr>
        <w:lastRenderedPageBreak/>
        <w:t>function’s complexity and am</w:t>
      </w:r>
      <w:proofErr w:type="spellStart"/>
      <w:r w:rsidRPr="0044763A">
        <w:rPr>
          <w:rFonts w:eastAsiaTheme="minorEastAsia"/>
        </w:rPr>
        <w:t>ount</w:t>
      </w:r>
      <w:proofErr w:type="spellEnd"/>
      <w:r w:rsidRPr="0044763A">
        <w:rPr>
          <w:rFonts w:eastAsiaTheme="minorEastAsia"/>
        </w:rPr>
        <w:t xml:space="preserve"> of misclassification.</w:t>
      </w:r>
      <w:r w:rsidRPr="00E71C49">
        <w:t xml:space="preserve"> </w:t>
      </w:r>
      <w:r>
        <w:t>The shape of the hype</w:t>
      </w:r>
      <w:r w:rsidRPr="00925F23">
        <w:rPr>
          <w:noProof/>
        </w:rPr>
        <w:t xml:space="preserve">rplane is </w:t>
      </w:r>
      <w:r>
        <w:t>defined by a small subset of training data known as support vectors. Support vector are those training examples which either a) lie of the margin</w:t>
      </w:r>
      <w:r w:rsidRPr="00925F23">
        <w:rPr>
          <w:noProof/>
        </w:rPr>
        <w:t>, b)</w:t>
      </w:r>
      <w:r>
        <w:t xml:space="preserve"> lie on the wrong side of the margin, or c) lie on the wrong side of the hyperplane. The classifier is not sensitive to extreme training data since the decision boundary is established by only support vectors.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4860"/>
        <w:gridCol w:w="2880"/>
        <w:gridCol w:w="1070"/>
      </w:tblGrid>
      <w:tr w:rsidR="00D7600C" w14:paraId="7FF81973" w14:textId="77777777" w:rsidTr="00B878FA">
        <w:trPr>
          <w:trHeight w:val="945"/>
        </w:trPr>
        <w:tc>
          <w:tcPr>
            <w:tcW w:w="540" w:type="dxa"/>
            <w:vAlign w:val="center"/>
          </w:tcPr>
          <w:p w14:paraId="218D8E46" w14:textId="77777777" w:rsidR="00D7600C" w:rsidRDefault="00D7600C" w:rsidP="00B878FA">
            <w:pPr>
              <w:jc w:val="center"/>
            </w:pPr>
          </w:p>
        </w:tc>
        <w:tc>
          <w:tcPr>
            <w:tcW w:w="7740" w:type="dxa"/>
            <w:gridSpan w:val="2"/>
            <w:vAlign w:val="center"/>
          </w:tcPr>
          <w:p w14:paraId="4E97CABA" w14:textId="77777777" w:rsidR="00D7600C" w:rsidRPr="000B2191" w:rsidRDefault="00D7600C" w:rsidP="00B878FA">
            <w:pPr>
              <w:jc w:val="center"/>
              <w:rPr>
                <w:i/>
              </w:rPr>
            </w:pPr>
            <m:oMathPara>
              <m:oMathParaPr>
                <m:jc m:val="left"/>
              </m:oMathParaPr>
              <m:oMath>
                <m:r>
                  <w:rPr>
                    <w:rFonts w:ascii="Cambria Math" w:eastAsiaTheme="minorEastAsia" w:hAnsi="Cambria Math"/>
                  </w:rPr>
                  <m:t>f</m:t>
                </m:r>
                <m:d>
                  <m:dPr>
                    <m:ctrlPr>
                      <w:rPr>
                        <w:rFonts w:ascii="Cambria Math" w:eastAsiaTheme="minorEastAsia" w:hAnsi="Cambria Math"/>
                        <w:i/>
                        <w:iCs/>
                      </w:rPr>
                    </m:ctrlPr>
                  </m:dPr>
                  <m:e>
                    <m:r>
                      <w:rPr>
                        <w:rFonts w:ascii="Cambria Math" w:eastAsiaTheme="minorEastAsia" w:hAnsi="Cambria Math"/>
                      </w:rPr>
                      <m:t>x</m:t>
                    </m:r>
                  </m:e>
                </m:d>
                <m:r>
                  <w:rPr>
                    <w:rFonts w:ascii="Cambria Math" w:eastAsiaTheme="minorEastAsia" w:hAnsi="Cambria Math"/>
                  </w:rPr>
                  <m:t xml:space="preserve">= </m:t>
                </m:r>
                <m:sSub>
                  <m:sSubPr>
                    <m:ctrlPr>
                      <w:rPr>
                        <w:rFonts w:ascii="Cambria Math" w:eastAsiaTheme="minorEastAsia" w:hAnsi="Cambria Math"/>
                        <w:i/>
                        <w:iCs/>
                        <w:lang w:val="el-GR"/>
                      </w:rPr>
                    </m:ctrlPr>
                  </m:sSubPr>
                  <m:e>
                    <m:r>
                      <w:rPr>
                        <w:rFonts w:ascii="Cambria Math" w:eastAsiaTheme="minorEastAsia" w:hAnsi="Cambria Math"/>
                        <w:lang w:val="el-GR"/>
                      </w:rPr>
                      <m:t>β</m:t>
                    </m:r>
                  </m:e>
                  <m:sub>
                    <m:r>
                      <w:rPr>
                        <w:rFonts w:ascii="Cambria Math" w:eastAsiaTheme="minorEastAsia" w:hAnsi="Cambria Math"/>
                        <w:lang w:val="el-GR"/>
                      </w:rPr>
                      <m:t>0</m:t>
                    </m:r>
                  </m:sub>
                </m:sSub>
                <m:r>
                  <w:rPr>
                    <w:rFonts w:ascii="Cambria Math" w:eastAsiaTheme="minorEastAsia" w:hAnsi="Cambria Math"/>
                    <w:lang w:val="el-GR"/>
                  </w:rPr>
                  <m:t xml:space="preserve">+ </m:t>
                </m:r>
                <m:nary>
                  <m:naryPr>
                    <m:chr m:val="∑"/>
                    <m:limLoc m:val="undOvr"/>
                    <m:ctrlPr>
                      <w:rPr>
                        <w:rFonts w:ascii="Cambria Math" w:eastAsiaTheme="minorEastAsia" w:hAnsi="Cambria Math"/>
                        <w:i/>
                        <w:iCs/>
                        <w:lang w:val="el-GR"/>
                      </w:rPr>
                    </m:ctrlPr>
                  </m:naryPr>
                  <m:sub>
                    <m:r>
                      <w:rPr>
                        <w:rFonts w:ascii="Cambria Math" w:eastAsiaTheme="minorEastAsia" w:hAnsi="Cambria Math"/>
                        <w:lang w:val="el-GR"/>
                      </w:rPr>
                      <m:t>i ∈S</m:t>
                    </m:r>
                  </m:sub>
                  <m:sup/>
                  <m:e>
                    <m:sSub>
                      <m:sSubPr>
                        <m:ctrlPr>
                          <w:rPr>
                            <w:rFonts w:ascii="Cambria Math" w:eastAsiaTheme="minorEastAsia" w:hAnsi="Cambria Math"/>
                            <w:i/>
                            <w:iCs/>
                            <w:lang w:val="el-GR"/>
                          </w:rPr>
                        </m:ctrlPr>
                      </m:sSubPr>
                      <m:e>
                        <m:r>
                          <w:rPr>
                            <w:rFonts w:ascii="Cambria Math" w:eastAsiaTheme="minorEastAsia" w:hAnsi="Cambria Math"/>
                            <w:lang w:val="el-GR"/>
                          </w:rPr>
                          <m:t>α</m:t>
                        </m:r>
                      </m:e>
                      <m:sub>
                        <m:r>
                          <w:rPr>
                            <w:rFonts w:ascii="Cambria Math" w:eastAsiaTheme="minorEastAsia" w:hAnsi="Cambria Math"/>
                            <w:lang w:val="el-GR"/>
                          </w:rPr>
                          <m:t>i</m:t>
                        </m:r>
                      </m:sub>
                    </m:sSub>
                    <m:sSub>
                      <m:sSubPr>
                        <m:ctrlPr>
                          <w:rPr>
                            <w:rFonts w:ascii="Cambria Math" w:eastAsiaTheme="minorEastAsia" w:hAnsi="Cambria Math"/>
                            <w:i/>
                            <w:lang w:val="el-GR"/>
                          </w:rPr>
                        </m:ctrlPr>
                      </m:sSubPr>
                      <m:e>
                        <m:r>
                          <w:rPr>
                            <w:rFonts w:ascii="Cambria Math" w:eastAsiaTheme="minorEastAsia" w:hAnsi="Cambria Math"/>
                            <w:lang w:val="el-GR"/>
                          </w:rPr>
                          <m:t>y</m:t>
                        </m:r>
                      </m:e>
                      <m:sub>
                        <m:r>
                          <w:rPr>
                            <w:rFonts w:ascii="Cambria Math" w:eastAsiaTheme="minorEastAsia" w:hAnsi="Cambria Math"/>
                            <w:lang w:val="el-GR"/>
                          </w:rPr>
                          <m:t>i</m:t>
                        </m:r>
                      </m:sub>
                    </m:sSub>
                    <m:r>
                      <w:rPr>
                        <w:rFonts w:ascii="Cambria Math" w:eastAsiaTheme="minorEastAsia" w:hAnsi="Cambria Math"/>
                        <w:lang w:val="el-GR"/>
                      </w:rPr>
                      <m:t>K(x,</m:t>
                    </m:r>
                    <m:sSub>
                      <m:sSubPr>
                        <m:ctrlPr>
                          <w:rPr>
                            <w:rFonts w:ascii="Cambria Math" w:eastAsiaTheme="minorEastAsia" w:hAnsi="Cambria Math"/>
                            <w:i/>
                            <w:iCs/>
                            <w:lang w:val="el-GR"/>
                          </w:rPr>
                        </m:ctrlPr>
                      </m:sSubPr>
                      <m:e>
                        <m:r>
                          <w:rPr>
                            <w:rFonts w:ascii="Cambria Math" w:eastAsiaTheme="minorEastAsia" w:hAnsi="Cambria Math"/>
                            <w:lang w:val="el-GR"/>
                          </w:rPr>
                          <m:t>x</m:t>
                        </m:r>
                      </m:e>
                      <m:sub>
                        <m:r>
                          <w:rPr>
                            <w:rFonts w:ascii="Cambria Math" w:eastAsiaTheme="minorEastAsia" w:hAnsi="Cambria Math"/>
                            <w:lang w:val="el-GR"/>
                          </w:rPr>
                          <m:t>i</m:t>
                        </m:r>
                      </m:sub>
                    </m:sSub>
                    <m:r>
                      <w:rPr>
                        <w:rFonts w:ascii="Cambria Math" w:eastAsiaTheme="minorEastAsia" w:hAnsi="Cambria Math"/>
                        <w:lang w:val="el-GR"/>
                      </w:rPr>
                      <m:t>)</m:t>
                    </m:r>
                  </m:e>
                </m:nary>
              </m:oMath>
            </m:oMathPara>
          </w:p>
        </w:tc>
        <w:tc>
          <w:tcPr>
            <w:tcW w:w="1070" w:type="dxa"/>
            <w:vAlign w:val="center"/>
          </w:tcPr>
          <w:p w14:paraId="30491D5C" w14:textId="77777777" w:rsidR="00D7600C" w:rsidRDefault="00D7600C" w:rsidP="00B878FA">
            <w:bookmarkStart w:id="19" w:name="B10"/>
            <w:r>
              <w:t>(B-</w:t>
            </w:r>
            <w:r>
              <w:rPr>
                <w:noProof/>
              </w:rPr>
              <w:fldChar w:fldCharType="begin"/>
            </w:r>
            <w:r>
              <w:rPr>
                <w:noProof/>
              </w:rPr>
              <w:instrText xml:space="preserve"> SEQ Eq \* MERGEFORMAT </w:instrText>
            </w:r>
            <w:r>
              <w:rPr>
                <w:noProof/>
              </w:rPr>
              <w:fldChar w:fldCharType="separate"/>
            </w:r>
            <w:r>
              <w:rPr>
                <w:noProof/>
              </w:rPr>
              <w:t>10</w:t>
            </w:r>
            <w:r>
              <w:rPr>
                <w:noProof/>
              </w:rPr>
              <w:fldChar w:fldCharType="end"/>
            </w:r>
            <w:r>
              <w:t>)</w:t>
            </w:r>
            <w:bookmarkEnd w:id="19"/>
          </w:p>
        </w:tc>
      </w:tr>
      <w:tr w:rsidR="00D7600C" w14:paraId="0E698B98" w14:textId="77777777" w:rsidTr="00B878FA">
        <w:trPr>
          <w:trHeight w:val="945"/>
        </w:trPr>
        <w:tc>
          <w:tcPr>
            <w:tcW w:w="540" w:type="dxa"/>
            <w:vAlign w:val="center"/>
          </w:tcPr>
          <w:p w14:paraId="6BF55878" w14:textId="77777777" w:rsidR="00D7600C" w:rsidRDefault="00D7600C" w:rsidP="00B878FA">
            <w:pPr>
              <w:jc w:val="center"/>
            </w:pPr>
          </w:p>
        </w:tc>
        <w:tc>
          <w:tcPr>
            <w:tcW w:w="4860" w:type="dxa"/>
            <w:vAlign w:val="center"/>
          </w:tcPr>
          <w:p w14:paraId="3E4FF200" w14:textId="77777777" w:rsidR="00D7600C" w:rsidRDefault="00D7600C" w:rsidP="00B878FA">
            <w:pPr>
              <w:jc w:val="center"/>
              <w:rPr>
                <w:rFonts w:eastAsiaTheme="minorEastAsia"/>
                <w:iCs/>
              </w:rPr>
            </w:pPr>
            <w:r>
              <w:rPr>
                <w:rFonts w:eastAsiaTheme="minorEastAsia"/>
                <w:iCs/>
              </w:rPr>
              <w:t>For polynomial kernel</w:t>
            </w:r>
          </w:p>
          <w:p w14:paraId="1C03ADF6" w14:textId="77777777" w:rsidR="00D7600C" w:rsidRDefault="00D7600C" w:rsidP="00B878FA">
            <w:pPr>
              <w:jc w:val="center"/>
              <w:rPr>
                <w:rFonts w:eastAsia="Calibri"/>
              </w:rPr>
            </w:pPr>
            <m:oMathPara>
              <m:oMath>
                <m:r>
                  <w:rPr>
                    <w:rFonts w:ascii="Cambria Math" w:eastAsia="Calibri" w:hAnsi="Cambria Math"/>
                  </w:rPr>
                  <m:t>K</m:t>
                </m:r>
                <m:d>
                  <m:dPr>
                    <m:ctrlPr>
                      <w:rPr>
                        <w:rFonts w:ascii="Cambria Math" w:eastAsia="Calibri" w:hAnsi="Cambria Math"/>
                        <w:i/>
                        <w:iCs/>
                      </w:rPr>
                    </m:ctrlPr>
                  </m:dPr>
                  <m:e>
                    <m:sSub>
                      <m:sSubPr>
                        <m:ctrlPr>
                          <w:rPr>
                            <w:rFonts w:ascii="Cambria Math" w:eastAsia="Calibri" w:hAnsi="Cambria Math"/>
                            <w:i/>
                            <w:iCs/>
                          </w:rPr>
                        </m:ctrlPr>
                      </m:sSubPr>
                      <m:e>
                        <m:r>
                          <w:rPr>
                            <w:rFonts w:ascii="Cambria Math" w:eastAsia="Calibri" w:hAnsi="Cambria Math"/>
                          </w:rPr>
                          <m:t>x</m:t>
                        </m:r>
                      </m:e>
                      <m:sub>
                        <m:r>
                          <w:rPr>
                            <w:rFonts w:ascii="Cambria Math" w:eastAsia="Calibri" w:hAnsi="Cambria Math"/>
                          </w:rPr>
                          <m:t>i</m:t>
                        </m:r>
                      </m:sub>
                    </m:sSub>
                    <m:r>
                      <w:rPr>
                        <w:rFonts w:ascii="Cambria Math" w:eastAsia="Calibri" w:hAnsi="Cambria Math"/>
                      </w:rPr>
                      <m:t>,</m:t>
                    </m:r>
                    <m:sSubSup>
                      <m:sSubSupPr>
                        <m:ctrlPr>
                          <w:rPr>
                            <w:rFonts w:ascii="Cambria Math" w:eastAsia="Calibri" w:hAnsi="Cambria Math"/>
                            <w:i/>
                            <w:iCs/>
                          </w:rPr>
                        </m:ctrlPr>
                      </m:sSubSupPr>
                      <m:e>
                        <m:r>
                          <w:rPr>
                            <w:rFonts w:ascii="Cambria Math" w:eastAsia="Calibri" w:hAnsi="Cambria Math"/>
                          </w:rPr>
                          <m:t>x</m:t>
                        </m:r>
                      </m:e>
                      <m:sub>
                        <m:r>
                          <w:rPr>
                            <w:rFonts w:ascii="Cambria Math" w:eastAsia="Calibri" w:hAnsi="Cambria Math"/>
                          </w:rPr>
                          <m:t>i</m:t>
                        </m:r>
                      </m:sub>
                      <m:sup>
                        <m:r>
                          <w:rPr>
                            <w:rFonts w:ascii="Cambria Math" w:eastAsia="Calibri" w:hAnsi="Cambria Math"/>
                          </w:rPr>
                          <m:t>'</m:t>
                        </m:r>
                      </m:sup>
                    </m:sSubSup>
                  </m:e>
                </m:d>
                <m:r>
                  <w:rPr>
                    <w:rFonts w:ascii="Cambria Math" w:eastAsia="Calibri" w:hAnsi="Cambria Math"/>
                  </w:rPr>
                  <m:t>=</m:t>
                </m:r>
                <m:sSup>
                  <m:sSupPr>
                    <m:ctrlPr>
                      <w:rPr>
                        <w:rFonts w:ascii="Cambria Math" w:eastAsia="Calibri" w:hAnsi="Cambria Math"/>
                        <w:i/>
                        <w:iCs/>
                      </w:rPr>
                    </m:ctrlPr>
                  </m:sSupPr>
                  <m:e>
                    <m:d>
                      <m:dPr>
                        <m:ctrlPr>
                          <w:rPr>
                            <w:rFonts w:ascii="Cambria Math" w:eastAsia="Calibri" w:hAnsi="Cambria Math"/>
                            <w:i/>
                            <w:iCs/>
                          </w:rPr>
                        </m:ctrlPr>
                      </m:dPr>
                      <m:e>
                        <m:r>
                          <w:rPr>
                            <w:rFonts w:ascii="Cambria Math" w:eastAsia="Calibri" w:hAnsi="Cambria Math"/>
                          </w:rPr>
                          <m:t>1+</m:t>
                        </m:r>
                        <m:nary>
                          <m:naryPr>
                            <m:chr m:val="∑"/>
                            <m:ctrlPr>
                              <w:rPr>
                                <w:rFonts w:ascii="Cambria Math" w:eastAsia="Calibri" w:hAnsi="Cambria Math"/>
                                <w:i/>
                                <w:iCs/>
                              </w:rPr>
                            </m:ctrlPr>
                          </m:naryPr>
                          <m:sub>
                            <m:r>
                              <w:rPr>
                                <w:rFonts w:ascii="Cambria Math" w:eastAsia="Calibri" w:hAnsi="Cambria Math"/>
                              </w:rPr>
                              <m:t>j=1</m:t>
                            </m:r>
                          </m:sub>
                          <m:sup>
                            <m:r>
                              <w:rPr>
                                <w:rFonts w:ascii="Cambria Math" w:eastAsia="Calibri" w:hAnsi="Cambria Math"/>
                              </w:rPr>
                              <m:t>p</m:t>
                            </m:r>
                          </m:sup>
                          <m:e>
                            <m:sSub>
                              <m:sSubPr>
                                <m:ctrlPr>
                                  <w:rPr>
                                    <w:rFonts w:ascii="Cambria Math" w:eastAsia="Calibri" w:hAnsi="Cambria Math"/>
                                    <w:i/>
                                    <w:iCs/>
                                  </w:rPr>
                                </m:ctrlPr>
                              </m:sSubPr>
                              <m:e>
                                <m:r>
                                  <w:rPr>
                                    <w:rFonts w:ascii="Cambria Math" w:eastAsia="Calibri" w:hAnsi="Cambria Math"/>
                                  </w:rPr>
                                  <m:t>x</m:t>
                                </m:r>
                              </m:e>
                              <m:sub>
                                <m:r>
                                  <w:rPr>
                                    <w:rFonts w:ascii="Cambria Math" w:eastAsia="Calibri" w:hAnsi="Cambria Math"/>
                                  </w:rPr>
                                  <m:t>ij</m:t>
                                </m:r>
                              </m:sub>
                            </m:sSub>
                            <m:sSub>
                              <m:sSubPr>
                                <m:ctrlPr>
                                  <w:rPr>
                                    <w:rFonts w:ascii="Cambria Math" w:eastAsia="Calibri" w:hAnsi="Cambria Math"/>
                                    <w:i/>
                                    <w:iCs/>
                                  </w:rPr>
                                </m:ctrlPr>
                              </m:sSubPr>
                              <m:e>
                                <m:sSup>
                                  <m:sSupPr>
                                    <m:ctrlPr>
                                      <w:rPr>
                                        <w:rFonts w:ascii="Cambria Math" w:eastAsia="Calibri" w:hAnsi="Cambria Math"/>
                                        <w:i/>
                                        <w:iCs/>
                                      </w:rPr>
                                    </m:ctrlPr>
                                  </m:sSupPr>
                                  <m:e>
                                    <m:r>
                                      <w:rPr>
                                        <w:rFonts w:ascii="Cambria Math" w:eastAsia="Calibri" w:hAnsi="Cambria Math"/>
                                      </w:rPr>
                                      <m:t>x</m:t>
                                    </m:r>
                                  </m:e>
                                  <m:sup>
                                    <m:r>
                                      <w:rPr>
                                        <w:rFonts w:ascii="Cambria Math" w:eastAsia="Calibri" w:hAnsi="Cambria Math"/>
                                      </w:rPr>
                                      <m:t>'</m:t>
                                    </m:r>
                                  </m:sup>
                                </m:sSup>
                              </m:e>
                              <m:sub>
                                <m:r>
                                  <w:rPr>
                                    <w:rFonts w:ascii="Cambria Math" w:eastAsia="Calibri" w:hAnsi="Cambria Math"/>
                                  </w:rPr>
                                  <m:t>ij</m:t>
                                </m:r>
                              </m:sub>
                            </m:sSub>
                          </m:e>
                        </m:nary>
                      </m:e>
                    </m:d>
                  </m:e>
                  <m:sup>
                    <m:r>
                      <w:rPr>
                        <w:rFonts w:ascii="Cambria Math" w:eastAsia="Calibri" w:hAnsi="Cambria Math"/>
                      </w:rPr>
                      <m:t>d</m:t>
                    </m:r>
                  </m:sup>
                </m:sSup>
              </m:oMath>
            </m:oMathPara>
          </w:p>
        </w:tc>
        <w:tc>
          <w:tcPr>
            <w:tcW w:w="3950" w:type="dxa"/>
            <w:gridSpan w:val="2"/>
          </w:tcPr>
          <w:p w14:paraId="5435868A" w14:textId="77777777" w:rsidR="00D7600C" w:rsidRDefault="00D7600C" w:rsidP="00B878FA">
            <w:pPr>
              <w:rPr>
                <w:rFonts w:eastAsia="Calibri"/>
                <w:iCs/>
              </w:rPr>
            </w:pPr>
            <w:r>
              <w:rPr>
                <w:rFonts w:eastAsia="Calibri"/>
                <w:iCs/>
              </w:rPr>
              <w:t>For radial kernel</w:t>
            </w:r>
          </w:p>
          <w:p w14:paraId="2477439C" w14:textId="77777777" w:rsidR="00D7600C" w:rsidRPr="00D64D7B" w:rsidRDefault="00D7600C" w:rsidP="00B878FA">
            <w:pPr>
              <w:jc w:val="center"/>
              <w:rPr>
                <w:rFonts w:eastAsia="Calibri"/>
                <w:iCs/>
              </w:rPr>
            </w:pPr>
            <m:oMathPara>
              <m:oMath>
                <m:r>
                  <w:rPr>
                    <w:rFonts w:ascii="Cambria Math" w:eastAsia="Calibri" w:hAnsi="Cambria Math"/>
                  </w:rPr>
                  <m:t>K</m:t>
                </m:r>
                <m:d>
                  <m:dPr>
                    <m:ctrlPr>
                      <w:rPr>
                        <w:rFonts w:ascii="Cambria Math" w:eastAsia="Calibri" w:hAnsi="Cambria Math"/>
                        <w:i/>
                        <w:iCs/>
                      </w:rPr>
                    </m:ctrlPr>
                  </m:dPr>
                  <m:e>
                    <m:sSub>
                      <m:sSubPr>
                        <m:ctrlPr>
                          <w:rPr>
                            <w:rFonts w:ascii="Cambria Math" w:eastAsia="Calibri" w:hAnsi="Cambria Math"/>
                            <w:i/>
                            <w:iCs/>
                          </w:rPr>
                        </m:ctrlPr>
                      </m:sSubPr>
                      <m:e>
                        <m:r>
                          <w:rPr>
                            <w:rFonts w:ascii="Cambria Math" w:eastAsia="Calibri" w:hAnsi="Cambria Math"/>
                          </w:rPr>
                          <m:t>x</m:t>
                        </m:r>
                      </m:e>
                      <m:sub>
                        <m:r>
                          <w:rPr>
                            <w:rFonts w:ascii="Cambria Math" w:eastAsia="Calibri" w:hAnsi="Cambria Math"/>
                          </w:rPr>
                          <m:t>i</m:t>
                        </m:r>
                      </m:sub>
                    </m:sSub>
                    <m:r>
                      <w:rPr>
                        <w:rFonts w:ascii="Cambria Math" w:eastAsia="Calibri" w:hAnsi="Cambria Math"/>
                      </w:rPr>
                      <m:t>,</m:t>
                    </m:r>
                    <m:sSubSup>
                      <m:sSubSupPr>
                        <m:ctrlPr>
                          <w:rPr>
                            <w:rFonts w:ascii="Cambria Math" w:eastAsia="Calibri" w:hAnsi="Cambria Math"/>
                            <w:i/>
                            <w:iCs/>
                          </w:rPr>
                        </m:ctrlPr>
                      </m:sSubSupPr>
                      <m:e>
                        <m:r>
                          <w:rPr>
                            <w:rFonts w:ascii="Cambria Math" w:eastAsia="Calibri" w:hAnsi="Cambria Math"/>
                          </w:rPr>
                          <m:t>x</m:t>
                        </m:r>
                      </m:e>
                      <m:sub>
                        <m:r>
                          <w:rPr>
                            <w:rFonts w:ascii="Cambria Math" w:eastAsia="Calibri" w:hAnsi="Cambria Math"/>
                          </w:rPr>
                          <m:t>i</m:t>
                        </m:r>
                      </m:sub>
                      <m:sup>
                        <m:r>
                          <w:rPr>
                            <w:rFonts w:ascii="Cambria Math" w:eastAsia="Calibri" w:hAnsi="Cambria Math"/>
                          </w:rPr>
                          <m:t>'</m:t>
                        </m:r>
                      </m:sup>
                    </m:sSubSup>
                  </m:e>
                </m:d>
                <m:r>
                  <w:rPr>
                    <w:rFonts w:ascii="Cambria Math" w:hAnsi="Cambria Math"/>
                    <w:color w:val="000000" w:themeColor="text1"/>
                    <w:kern w:val="24"/>
                  </w:rPr>
                  <m:t>=</m:t>
                </m:r>
                <m:sSup>
                  <m:sSupPr>
                    <m:ctrlPr>
                      <w:rPr>
                        <w:rFonts w:ascii="Cambria Math" w:eastAsiaTheme="minorEastAsia" w:hAnsi="Cambria Math"/>
                        <w:i/>
                        <w:iCs/>
                        <w:color w:val="000000" w:themeColor="text1"/>
                        <w:kern w:val="24"/>
                      </w:rPr>
                    </m:ctrlPr>
                  </m:sSupPr>
                  <m:e>
                    <m:r>
                      <w:rPr>
                        <w:rFonts w:ascii="Cambria Math" w:hAnsi="Cambria Math"/>
                        <w:color w:val="000000" w:themeColor="text1"/>
                        <w:kern w:val="24"/>
                      </w:rPr>
                      <m:t>e</m:t>
                    </m:r>
                  </m:e>
                  <m:sup>
                    <m:d>
                      <m:dPr>
                        <m:ctrlPr>
                          <w:rPr>
                            <w:rFonts w:ascii="Cambria Math" w:eastAsiaTheme="minorEastAsia" w:hAnsi="Cambria Math"/>
                            <w:i/>
                            <w:iCs/>
                            <w:color w:val="000000" w:themeColor="text1"/>
                            <w:kern w:val="24"/>
                          </w:rPr>
                        </m:ctrlPr>
                      </m:dPr>
                      <m:e>
                        <m:r>
                          <w:rPr>
                            <w:rFonts w:ascii="Cambria Math" w:hAnsi="Cambria Math"/>
                            <w:color w:val="000000" w:themeColor="text1"/>
                            <w:kern w:val="24"/>
                          </w:rPr>
                          <m:t>-</m:t>
                        </m:r>
                        <m:r>
                          <w:rPr>
                            <w:rFonts w:ascii="Cambria Math" w:eastAsia="Cambria Math" w:hAnsi="Cambria Math"/>
                            <w:color w:val="000000" w:themeColor="text1"/>
                            <w:kern w:val="24"/>
                          </w:rPr>
                          <m:t>γ</m:t>
                        </m:r>
                        <m:nary>
                          <m:naryPr>
                            <m:chr m:val="∑"/>
                            <m:ctrlPr>
                              <w:rPr>
                                <w:rFonts w:ascii="Cambria Math" w:eastAsiaTheme="minorEastAsia" w:hAnsi="Cambria Math"/>
                                <w:i/>
                                <w:iCs/>
                                <w:color w:val="000000" w:themeColor="text1"/>
                                <w:kern w:val="24"/>
                              </w:rPr>
                            </m:ctrlPr>
                          </m:naryPr>
                          <m:sub>
                            <m:r>
                              <w:rPr>
                                <w:rFonts w:ascii="Cambria Math" w:hAnsi="Cambria Math"/>
                                <w:color w:val="000000" w:themeColor="text1"/>
                                <w:kern w:val="24"/>
                              </w:rPr>
                              <m:t>j=1</m:t>
                            </m:r>
                          </m:sub>
                          <m:sup>
                            <m:r>
                              <w:rPr>
                                <w:rFonts w:ascii="Cambria Math" w:hAnsi="Cambria Math"/>
                                <w:color w:val="000000" w:themeColor="text1"/>
                                <w:kern w:val="24"/>
                              </w:rPr>
                              <m:t>p</m:t>
                            </m:r>
                          </m:sup>
                          <m:e>
                            <m:sSup>
                              <m:sSupPr>
                                <m:ctrlPr>
                                  <w:rPr>
                                    <w:rFonts w:ascii="Cambria Math" w:eastAsiaTheme="minorEastAsia" w:hAnsi="Cambria Math"/>
                                    <w:i/>
                                    <w:iCs/>
                                    <w:color w:val="000000" w:themeColor="text1"/>
                                    <w:kern w:val="24"/>
                                  </w:rPr>
                                </m:ctrlPr>
                              </m:sSupPr>
                              <m:e>
                                <m:d>
                                  <m:dPr>
                                    <m:ctrlPr>
                                      <w:rPr>
                                        <w:rFonts w:ascii="Cambria Math" w:eastAsiaTheme="minorEastAsia" w:hAnsi="Cambria Math"/>
                                        <w:i/>
                                        <w:iCs/>
                                        <w:color w:val="000000" w:themeColor="text1"/>
                                        <w:kern w:val="24"/>
                                      </w:rPr>
                                    </m:ctrlPr>
                                  </m:dPr>
                                  <m:e>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rPr>
                                          <m:t>x</m:t>
                                        </m:r>
                                      </m:e>
                                      <m:sub>
                                        <m:r>
                                          <w:rPr>
                                            <w:rFonts w:ascii="Cambria Math" w:hAnsi="Cambria Math"/>
                                            <w:color w:val="000000" w:themeColor="text1"/>
                                            <w:kern w:val="24"/>
                                          </w:rPr>
                                          <m:t>ij</m:t>
                                        </m:r>
                                      </m:sub>
                                    </m:sSub>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rPr>
                                          <m:t>-</m:t>
                                        </m:r>
                                        <m:sSup>
                                          <m:sSupPr>
                                            <m:ctrlPr>
                                              <w:rPr>
                                                <w:rFonts w:ascii="Cambria Math" w:eastAsiaTheme="minorEastAsia" w:hAnsi="Cambria Math"/>
                                                <w:i/>
                                                <w:iCs/>
                                                <w:color w:val="000000" w:themeColor="text1"/>
                                                <w:kern w:val="24"/>
                                              </w:rPr>
                                            </m:ctrlPr>
                                          </m:sSupPr>
                                          <m:e>
                                            <m:r>
                                              <w:rPr>
                                                <w:rFonts w:ascii="Cambria Math" w:hAnsi="Cambria Math"/>
                                                <w:color w:val="000000" w:themeColor="text1"/>
                                                <w:kern w:val="24"/>
                                              </w:rPr>
                                              <m:t>x</m:t>
                                            </m:r>
                                          </m:e>
                                          <m:sup>
                                            <m:r>
                                              <w:rPr>
                                                <w:rFonts w:ascii="Cambria Math" w:hAnsi="Cambria Math"/>
                                                <w:color w:val="000000" w:themeColor="text1"/>
                                                <w:kern w:val="24"/>
                                              </w:rPr>
                                              <m:t>'</m:t>
                                            </m:r>
                                          </m:sup>
                                        </m:sSup>
                                      </m:e>
                                      <m:sub>
                                        <m:r>
                                          <w:rPr>
                                            <w:rFonts w:ascii="Cambria Math" w:hAnsi="Cambria Math"/>
                                            <w:color w:val="000000" w:themeColor="text1"/>
                                            <w:kern w:val="24"/>
                                          </w:rPr>
                                          <m:t>ij</m:t>
                                        </m:r>
                                      </m:sub>
                                    </m:sSub>
                                  </m:e>
                                </m:d>
                              </m:e>
                              <m:sup>
                                <m:r>
                                  <w:rPr>
                                    <w:rFonts w:ascii="Cambria Math" w:hAnsi="Cambria Math"/>
                                    <w:color w:val="000000" w:themeColor="text1"/>
                                    <w:kern w:val="24"/>
                                  </w:rPr>
                                  <m:t>2</m:t>
                                </m:r>
                              </m:sup>
                            </m:sSup>
                          </m:e>
                        </m:nary>
                      </m:e>
                    </m:d>
                  </m:sup>
                </m:sSup>
              </m:oMath>
            </m:oMathPara>
          </w:p>
        </w:tc>
      </w:tr>
    </w:tbl>
    <w:p w14:paraId="021D0A7C" w14:textId="77777777" w:rsidR="00D7600C" w:rsidRPr="0044763A" w:rsidRDefault="00D7600C" w:rsidP="00D7600C">
      <w:pPr>
        <w:pStyle w:val="ListParagraph"/>
        <w:ind w:left="360" w:firstLine="0"/>
        <w:rPr>
          <w:rFonts w:eastAsiaTheme="minorEastAsia"/>
          <w:iCs/>
          <w:color w:val="000000" w:themeColor="text1"/>
          <w:kern w:val="24"/>
        </w:rPr>
      </w:pPr>
      <w:r w:rsidRPr="0044763A">
        <w:rPr>
          <w:rFonts w:eastAsiaTheme="minorEastAsia"/>
          <w:iCs/>
        </w:rPr>
        <w:t xml:space="preserve">where, f(x) = signed distance from hyperplane ; </w:t>
      </w:r>
      <m:oMath>
        <m:r>
          <w:rPr>
            <w:rFonts w:ascii="Cambria Math" w:eastAsiaTheme="minorEastAsia" w:hAnsi="Cambria Math"/>
            <w:lang w:val="el-GR"/>
          </w:rPr>
          <m:t>K(x,</m:t>
        </m:r>
        <m:sSub>
          <m:sSubPr>
            <m:ctrlPr>
              <w:rPr>
                <w:rFonts w:ascii="Cambria Math" w:eastAsiaTheme="minorEastAsia" w:hAnsi="Cambria Math"/>
                <w:i/>
                <w:iCs/>
                <w:lang w:val="el-GR"/>
              </w:rPr>
            </m:ctrlPr>
          </m:sSubPr>
          <m:e>
            <m:r>
              <w:rPr>
                <w:rFonts w:ascii="Cambria Math" w:eastAsiaTheme="minorEastAsia" w:hAnsi="Cambria Math"/>
                <w:lang w:val="el-GR"/>
              </w:rPr>
              <m:t>x</m:t>
            </m:r>
          </m:e>
          <m:sub>
            <m:r>
              <w:rPr>
                <w:rFonts w:ascii="Cambria Math" w:eastAsiaTheme="minorEastAsia" w:hAnsi="Cambria Math"/>
                <w:lang w:val="el-GR"/>
              </w:rPr>
              <m:t>i</m:t>
            </m:r>
          </m:sub>
        </m:sSub>
        <m:r>
          <w:rPr>
            <w:rFonts w:ascii="Cambria Math" w:eastAsiaTheme="minorEastAsia" w:hAnsi="Cambria Math"/>
            <w:lang w:val="el-GR"/>
          </w:rPr>
          <m:t>)</m:t>
        </m:r>
      </m:oMath>
      <w:r w:rsidRPr="0044763A">
        <w:rPr>
          <w:rFonts w:eastAsiaTheme="minorEastAsia"/>
        </w:rPr>
        <w:t xml:space="preserve"> = kernel (complexity of hyperplane equation) ;</w:t>
      </w:r>
      <m:oMath>
        <m:r>
          <w:rPr>
            <w:rFonts w:ascii="Cambria Math" w:eastAsiaTheme="minorEastAsia" w:hAnsi="Cambria Math"/>
            <w:lang w:val="el-GR"/>
          </w:rPr>
          <m:t xml:space="preserve"> </m:t>
        </m:r>
        <m:sSub>
          <m:sSubPr>
            <m:ctrlPr>
              <w:rPr>
                <w:rFonts w:ascii="Cambria Math" w:eastAsiaTheme="minorEastAsia" w:hAnsi="Cambria Math"/>
                <w:i/>
                <w:iCs/>
                <w:lang w:val="el-GR"/>
              </w:rPr>
            </m:ctrlPr>
          </m:sSubPr>
          <m:e>
            <m:r>
              <w:rPr>
                <w:rFonts w:ascii="Cambria Math" w:eastAsiaTheme="minorEastAsia" w:hAnsi="Cambria Math"/>
                <w:lang w:val="el-GR"/>
              </w:rPr>
              <m:t>α</m:t>
            </m:r>
          </m:e>
          <m:sub>
            <m:r>
              <w:rPr>
                <w:rFonts w:ascii="Cambria Math" w:eastAsiaTheme="minorEastAsia" w:hAnsi="Cambria Math"/>
                <w:lang w:val="el-GR"/>
              </w:rPr>
              <m:t>i</m:t>
            </m:r>
          </m:sub>
        </m:sSub>
      </m:oMath>
      <w:r w:rsidRPr="0044763A">
        <w:rPr>
          <w:rFonts w:eastAsiaTheme="minorEastAsia"/>
          <w:iCs/>
        </w:rPr>
        <w:t xml:space="preserve"> = parameter associated with data point ‘i’; </w:t>
      </w:r>
      <m:oMath>
        <m:r>
          <w:rPr>
            <w:rFonts w:ascii="Cambria Math" w:eastAsiaTheme="minorEastAsia" w:hAnsi="Cambria Math"/>
            <w:lang w:val="el-GR"/>
          </w:rPr>
          <m:t>S</m:t>
        </m:r>
      </m:oMath>
      <w:r w:rsidRPr="0044763A">
        <w:rPr>
          <w:rFonts w:eastAsiaTheme="minorEastAsia"/>
        </w:rPr>
        <w:t xml:space="preserve"> = support vectors., d = degree of polynomial; </w:t>
      </w:r>
      <m:oMath>
        <m:r>
          <w:rPr>
            <w:rFonts w:ascii="Cambria Math" w:eastAsia="Cambria Math" w:hAnsi="Cambria Math"/>
            <w:color w:val="000000" w:themeColor="text1"/>
            <w:kern w:val="24"/>
          </w:rPr>
          <m:t>γ</m:t>
        </m:r>
      </m:oMath>
      <w:r w:rsidRPr="0044763A">
        <w:rPr>
          <w:rFonts w:eastAsiaTheme="minorEastAsia"/>
          <w:iCs/>
          <w:color w:val="000000" w:themeColor="text1"/>
          <w:kern w:val="24"/>
        </w:rPr>
        <w:t xml:space="preserve"> = positive constant</w:t>
      </w:r>
    </w:p>
    <w:p w14:paraId="2F27D65E" w14:textId="77777777" w:rsidR="00D7600C" w:rsidRDefault="00D7600C" w:rsidP="00D7600C">
      <w:pPr>
        <w:pStyle w:val="ListParagraph"/>
        <w:ind w:left="360" w:firstLine="0"/>
        <w:rPr>
          <w:rFonts w:eastAsiaTheme="minorEastAsia"/>
        </w:rPr>
      </w:pPr>
      <w:r w:rsidRPr="00BB6CF9">
        <w:t xml:space="preserve">Extension of SVM to regression setting </w:t>
      </w:r>
      <w:r>
        <w:t xml:space="preserve">has also become popular. The concept which was initiated by </w:t>
      </w:r>
      <w:r w:rsidRPr="00BB6CF9">
        <w:rPr>
          <w:noProof/>
        </w:rPr>
        <w:t>Smola (1996)</w:t>
      </w:r>
      <w:r>
        <w:rPr>
          <w:noProof/>
        </w:rPr>
        <w:t xml:space="preserve"> and </w:t>
      </w:r>
      <w:r w:rsidRPr="00BB6CF9">
        <w:fldChar w:fldCharType="begin" w:fldLock="1"/>
      </w:r>
      <w:r>
        <w:instrText>ADDIN CSL_CITATION {"citationItems":[{"id":"ITEM-1","itemData":{"author":[{"dropping-particle":"","family":"Smola","given":"Alex J","non-dropping-particle":"","parse-names":false,"suffix":""}],"id":"ITEM-1","issued":{"date-parts":[["1996"]]},"publisher":"Master’s thesis, Technische Universität München","title":"Regression estimation with support vector learning machines","type":"thesis"},"uris":["http://www.mendeley.com/documents/?uuid=140f06ea-6b82-408d-9dfb-2c6209825dc5"]},{"id":"ITEM-2","itemData":{"author":[{"dropping-particle":"","family":"Drucker","given":"Harris","non-dropping-particle":"","parse-names":false,"suffix":""},{"dropping-particle":"","family":"Burges","given":"Christopher J C","non-dropping-particle":"","parse-names":false,"suffix":""},{"dropping-particle":"","family":"Kaufman","given":"Linda","non-dropping-particle":"","parse-names":false,"suffix":""},{"dropping-particle":"","family":"Smola","given":"Alex J","non-dropping-particle":"","parse-names":false,"suffix":""},{"dropping-particle":"","family":"Vapnik","given":"Vladimir","non-dropping-particle":"","parse-names":false,"suffix":""}],"container-title":"Advances in neural information processing systems","id":"ITEM-2","issued":{"date-parts":[["1997"]]},"page":"155-161","title":"Support vector regression machines","type":"paper-conference"},"uris":["http://www.mendeley.com/documents/?uuid=69e70995-fb36-46b6-81a6-ec5424c878a7"]}],"mendeley":{"formattedCitation":"(Drucker et al. 1997; Smola 1996)","manualFormatting":"Drucker et al. (1997) ","plainTextFormattedCitation":"(Drucker et al. 1997; Smola 1996)","previouslyFormattedCitation":"(Drucker et al. 1997; Smola 1996)"},"properties":{"noteIndex":0},"schema":"https://github.com/citation-style-language/schema/raw/master/csl-citation.json"}</w:instrText>
      </w:r>
      <w:r w:rsidRPr="00BB6CF9">
        <w:fldChar w:fldCharType="separate"/>
      </w:r>
      <w:r w:rsidRPr="00BB6CF9">
        <w:rPr>
          <w:noProof/>
        </w:rPr>
        <w:t xml:space="preserve">Drucker et al. (1997) </w:t>
      </w:r>
      <w:r w:rsidRPr="00BB6CF9">
        <w:fldChar w:fldCharType="end"/>
      </w:r>
      <w:r>
        <w:t>. In a</w:t>
      </w:r>
      <w:r w:rsidRPr="004F48AD">
        <w:rPr>
          <w:noProof/>
        </w:rPr>
        <w:t xml:space="preserve"> re</w:t>
      </w:r>
      <w:r w:rsidRPr="00357A98">
        <w:rPr>
          <w:noProof/>
        </w:rPr>
        <w:t>gr</w:t>
      </w:r>
      <w:r>
        <w:t>essi</w:t>
      </w:r>
      <w:r w:rsidRPr="00357A98">
        <w:rPr>
          <w:noProof/>
        </w:rPr>
        <w:t>on setting</w:t>
      </w:r>
      <w:r>
        <w:t xml:space="preserve">, the input vectors are mapped to high dimensional space using kernels </w:t>
      </w:r>
      <w:r>
        <w:rPr>
          <w:noProof/>
        </w:rPr>
        <w:t>after that</w:t>
      </w:r>
      <w:r w:rsidRPr="005A13D4">
        <w:rPr>
          <w:noProof/>
        </w:rPr>
        <w:t xml:space="preserve"> a linea</w:t>
      </w:r>
      <w:r>
        <w:t xml:space="preserve">r model fitting is done </w:t>
      </w:r>
      <w:r>
        <w:fldChar w:fldCharType="begin" w:fldLock="1"/>
      </w:r>
      <w:r>
        <w:instrText>ADDIN CSL_CITATION {"citationItems":[{"id":"ITEM-1","itemData":{"author":[{"dropping-particle":"","family":"Vapnik","given":"Vladimir","non-dropping-particle":"","parse-names":false,"suffix":""}],"id":"ITEM-1","issued":{"date-parts":[["1998"]]},"publisher":"Wiley, New York","title":"Statistical learning theory. 1998","type":"book","volume":"3"},"uris":["http://www.mendeley.com/documents/?uuid=0bfc71ff-c401-4f7c-a3a3-6c7311bb7d56"]},{"id":"ITEM-2","itemData":{"ISBN":"1475732643","author":[{"dropping-particle":"","family":"Vapnik","given":"Vladimir","non-dropping-particle":"","parse-names":false,"suffix":""}],"id":"ITEM-2","issued":{"date-parts":[["2013"]]},"publisher":"Springer science &amp; business media","title":"The nature of statistical learning theory","type":"book"},"uris":["http://www.mendeley.com/documents/?uuid=31cb1b32-561e-4a49-83f3-75b9e39e5883"]},{"id":"ITEM-3","itemData":{"ISSN":"0893-6080","author":[{"dropping-particle":"","family":"Cherkassky","given":"Vladimir","non-dropping-particle":"","parse-names":false,"suffix":""},{"dropping-particle":"","family":"Ma","given":"Yunqian","non-dropping-particle":"","parse-names":false,"suffix":""}],"container-title":"Neural networks","id":"ITEM-3","issue":"1","issued":{"date-parts":[["2004"]]},"page":"113-126","publisher":"Elsevier","title":"Practical selection of SVM parameters and noise estimation for SVM regression","type":"article-journal","volume":"17"},"uris":["http://www.mendeley.com/documents/?uuid=b9758d02-b700-43d6-b8b0-15e3413a8e6e"]}],"mendeley":{"formattedCitation":"(Cherkassky and Ma 2004; Vapnik 1998, 2013)","plainTextFormattedCitation":"(Cherkassky and Ma 2004; Vapnik 1998, 2013)","previouslyFormattedCitation":"(Cherkassky and Ma 2004; Vapnik 1998, 2013)"},"properties":{"noteIndex":0},"schema":"https://github.com/citation-style-language/schema/raw/master/csl-citation.json"}</w:instrText>
      </w:r>
      <w:r>
        <w:fldChar w:fldCharType="separate"/>
      </w:r>
      <w:r w:rsidRPr="00B45B14">
        <w:rPr>
          <w:noProof/>
        </w:rPr>
        <w:t>(Cherkassky and Ma 2004; Vapnik 1998, 2013)</w:t>
      </w:r>
      <w:r>
        <w:fldChar w:fldCharType="end"/>
      </w:r>
      <w:r>
        <w:t xml:space="preserve">. The </w:t>
      </w:r>
      <w:r w:rsidRPr="00357A98">
        <w:rPr>
          <w:noProof/>
        </w:rPr>
        <w:t>coe</w:t>
      </w:r>
      <w:r>
        <w:t xml:space="preserve">fficients of regression </w:t>
      </w:r>
      <w:proofErr w:type="gramStart"/>
      <w:r>
        <w:t>is</w:t>
      </w:r>
      <w:proofErr w:type="gramEnd"/>
      <w:r>
        <w:t xml:space="preserve"> estim</w:t>
      </w:r>
      <w:r w:rsidRPr="004F48AD">
        <w:rPr>
          <w:noProof/>
        </w:rPr>
        <w:t>at</w:t>
      </w:r>
      <w:r>
        <w:t xml:space="preserve">ed by minimizing the </w:t>
      </w:r>
      <m:oMath>
        <m:r>
          <w:rPr>
            <w:rFonts w:ascii="Cambria Math" w:hAnsi="Cambria Math"/>
          </w:rPr>
          <m:t>ϵ</m:t>
        </m:r>
      </m:oMath>
      <w:r w:rsidRPr="0044763A">
        <w:rPr>
          <w:rFonts w:eastAsiaTheme="minorEastAsia"/>
        </w:rPr>
        <w:t xml:space="preserve"> – insensitive loss function and models complexity. </w:t>
      </w:r>
    </w:p>
    <w:p w14:paraId="2657AB25" w14:textId="77777777" w:rsidR="00D7600C" w:rsidRDefault="00D7600C" w:rsidP="00D7600C">
      <w:pPr>
        <w:rPr>
          <w:rFonts w:eastAsiaTheme="minorEastAsia"/>
        </w:rPr>
      </w:pPr>
      <w:r>
        <w:rPr>
          <w:rFonts w:eastAsiaTheme="minorEastAsia"/>
        </w:rPr>
        <w:br w:type="page"/>
      </w:r>
    </w:p>
    <w:p w14:paraId="0C4D7081" w14:textId="77777777" w:rsidR="00D7600C" w:rsidRDefault="00D7600C" w:rsidP="00D7600C">
      <w:pPr>
        <w:pStyle w:val="Heading1"/>
        <w:ind w:left="0" w:firstLine="0"/>
      </w:pPr>
      <w:r>
        <w:lastRenderedPageBreak/>
        <w:t>Appendix C</w:t>
      </w:r>
    </w:p>
    <w:p w14:paraId="11E1B1F9" w14:textId="77777777" w:rsidR="00D7600C" w:rsidRDefault="00D7600C" w:rsidP="00D7600C">
      <w:r>
        <w:t>Database collected</w:t>
      </w:r>
    </w:p>
    <w:p w14:paraId="1A755E46" w14:textId="1F86F04E" w:rsidR="00D7600C" w:rsidRPr="001A423D" w:rsidRDefault="00ED6187" w:rsidP="00D7600C">
      <w:r>
        <w:object w:dxaOrig="1530" w:dyaOrig="992" w14:anchorId="673C24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6.5pt;height:49.5pt" o:ole="">
            <v:imagedata r:id="rId9" o:title=""/>
          </v:shape>
          <o:OLEObject Type="Embed" ProgID="AcroExch.Document.11" ShapeID="_x0000_i1028" DrawAspect="Icon" ObjectID="_1671284527" r:id="rId10"/>
        </w:object>
      </w:r>
      <w:bookmarkStart w:id="20" w:name="_GoBack"/>
      <w:bookmarkEnd w:id="20"/>
    </w:p>
    <w:sectPr w:rsidR="00D7600C" w:rsidRPr="001A423D" w:rsidSect="00B878F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0F35CB"/>
    <w:multiLevelType w:val="multilevel"/>
    <w:tmpl w:val="FB905342"/>
    <w:lvl w:ilvl="0">
      <w:start w:val="1"/>
      <w:numFmt w:val="decimal"/>
      <w:lvlText w:val="%1"/>
      <w:lvlJc w:val="left"/>
      <w:pPr>
        <w:ind w:left="360" w:hanging="360"/>
      </w:pPr>
    </w:lvl>
    <w:lvl w:ilvl="1">
      <w:start w:val="1"/>
      <w:numFmt w:val="decimal"/>
      <w:lvlText w:val="%1.%2"/>
      <w:lvlJc w:val="left"/>
      <w:pPr>
        <w:ind w:left="594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43137303"/>
    <w:multiLevelType w:val="multilevel"/>
    <w:tmpl w:val="FBFEEDA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AxMjKyMLUwtjS3MDFW0lEKTi0uzszPAykwrAUArecCoCwAAAA="/>
  </w:docVars>
  <w:rsids>
    <w:rsidRoot w:val="0094266B"/>
    <w:rsid w:val="00053B40"/>
    <w:rsid w:val="003D63E5"/>
    <w:rsid w:val="004078BE"/>
    <w:rsid w:val="00420F39"/>
    <w:rsid w:val="00471ACC"/>
    <w:rsid w:val="0049462F"/>
    <w:rsid w:val="006E5BAE"/>
    <w:rsid w:val="0094266B"/>
    <w:rsid w:val="00955CF2"/>
    <w:rsid w:val="00A04CF1"/>
    <w:rsid w:val="00A77B41"/>
    <w:rsid w:val="00B878FA"/>
    <w:rsid w:val="00D7600C"/>
    <w:rsid w:val="00E17A25"/>
    <w:rsid w:val="00E72262"/>
    <w:rsid w:val="00ED6187"/>
    <w:rsid w:val="00F57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ADC9B"/>
  <w15:chartTrackingRefBased/>
  <w15:docId w15:val="{69FA056F-CFE9-4A7F-8859-668FD2FB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7600C"/>
    <w:pPr>
      <w:spacing w:after="0" w:line="480" w:lineRule="auto"/>
      <w:ind w:firstLine="360"/>
    </w:pPr>
    <w:rPr>
      <w:rFonts w:ascii="Times New Roman" w:eastAsia="Times New Roman" w:hAnsi="Times New Roman" w:cs="Times New Roman"/>
      <w:sz w:val="24"/>
      <w:szCs w:val="24"/>
    </w:rPr>
  </w:style>
  <w:style w:type="paragraph" w:styleId="Heading1">
    <w:name w:val="heading 1"/>
    <w:basedOn w:val="Normal"/>
    <w:next w:val="Normal"/>
    <w:link w:val="Heading1Char"/>
    <w:rsid w:val="00D7600C"/>
    <w:pPr>
      <w:pBdr>
        <w:top w:val="nil"/>
        <w:left w:val="nil"/>
        <w:bottom w:val="nil"/>
        <w:right w:val="nil"/>
        <w:between w:val="nil"/>
      </w:pBdr>
      <w:spacing w:after="160" w:line="259" w:lineRule="auto"/>
      <w:ind w:left="360" w:hanging="360"/>
      <w:outlineLvl w:val="0"/>
    </w:pPr>
    <w:rPr>
      <w:b/>
      <w:color w:val="000000"/>
    </w:rPr>
  </w:style>
  <w:style w:type="paragraph" w:styleId="Heading2">
    <w:name w:val="heading 2"/>
    <w:basedOn w:val="Normal"/>
    <w:next w:val="Normal"/>
    <w:link w:val="Heading2Char"/>
    <w:rsid w:val="00D7600C"/>
    <w:pPr>
      <w:pBdr>
        <w:top w:val="nil"/>
        <w:left w:val="nil"/>
        <w:bottom w:val="nil"/>
        <w:right w:val="nil"/>
        <w:between w:val="nil"/>
      </w:pBdr>
      <w:spacing w:after="160" w:line="259" w:lineRule="auto"/>
      <w:ind w:left="720" w:hanging="720"/>
      <w:outlineLvl w:val="1"/>
    </w:pPr>
    <w:rPr>
      <w:i/>
      <w:color w:val="000000"/>
    </w:rPr>
  </w:style>
  <w:style w:type="paragraph" w:styleId="Heading3">
    <w:name w:val="heading 3"/>
    <w:basedOn w:val="Normal"/>
    <w:next w:val="Normal"/>
    <w:link w:val="Heading3Char"/>
    <w:rsid w:val="00D7600C"/>
    <w:pPr>
      <w:pBdr>
        <w:top w:val="nil"/>
        <w:left w:val="nil"/>
        <w:bottom w:val="nil"/>
        <w:right w:val="nil"/>
        <w:between w:val="nil"/>
      </w:pBdr>
      <w:tabs>
        <w:tab w:val="left" w:pos="2970"/>
      </w:tabs>
      <w:ind w:left="720" w:hanging="720"/>
      <w:outlineLvl w:val="2"/>
    </w:pPr>
    <w:rPr>
      <w:i/>
      <w:color w:val="000000"/>
    </w:rPr>
  </w:style>
  <w:style w:type="paragraph" w:styleId="Heading4">
    <w:name w:val="heading 4"/>
    <w:basedOn w:val="Normal"/>
    <w:next w:val="Normal"/>
    <w:link w:val="Heading4Char"/>
    <w:rsid w:val="00D7600C"/>
    <w:pPr>
      <w:pBdr>
        <w:top w:val="nil"/>
        <w:left w:val="nil"/>
        <w:bottom w:val="nil"/>
        <w:right w:val="nil"/>
        <w:between w:val="nil"/>
      </w:pBdr>
      <w:ind w:left="720" w:hanging="720"/>
      <w:outlineLvl w:val="3"/>
    </w:pPr>
    <w:rPr>
      <w:color w:val="000000"/>
      <w:u w:val="single"/>
    </w:rPr>
  </w:style>
  <w:style w:type="paragraph" w:styleId="Heading5">
    <w:name w:val="heading 5"/>
    <w:basedOn w:val="Normal"/>
    <w:next w:val="Normal"/>
    <w:link w:val="Heading5Char"/>
    <w:rsid w:val="00D7600C"/>
    <w:pPr>
      <w:keepNext/>
      <w:keepLines/>
      <w:spacing w:before="220" w:after="40"/>
      <w:outlineLvl w:val="4"/>
    </w:pPr>
    <w:rPr>
      <w:b/>
      <w:sz w:val="22"/>
      <w:szCs w:val="22"/>
    </w:rPr>
  </w:style>
  <w:style w:type="paragraph" w:styleId="Heading6">
    <w:name w:val="heading 6"/>
    <w:basedOn w:val="Normal"/>
    <w:next w:val="Normal"/>
    <w:link w:val="Heading6Char"/>
    <w:rsid w:val="00D7600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7600C"/>
    <w:rPr>
      <w:rFonts w:ascii="Times New Roman" w:eastAsia="Times New Roman" w:hAnsi="Times New Roman" w:cs="Times New Roman"/>
      <w:b/>
      <w:color w:val="000000"/>
      <w:sz w:val="24"/>
      <w:szCs w:val="24"/>
    </w:rPr>
  </w:style>
  <w:style w:type="character" w:customStyle="1" w:styleId="Heading2Char">
    <w:name w:val="Heading 2 Char"/>
    <w:basedOn w:val="DefaultParagraphFont"/>
    <w:link w:val="Heading2"/>
    <w:rsid w:val="00D7600C"/>
    <w:rPr>
      <w:rFonts w:ascii="Times New Roman" w:eastAsia="Times New Roman" w:hAnsi="Times New Roman" w:cs="Times New Roman"/>
      <w:i/>
      <w:color w:val="000000"/>
      <w:sz w:val="24"/>
      <w:szCs w:val="24"/>
    </w:rPr>
  </w:style>
  <w:style w:type="character" w:customStyle="1" w:styleId="Heading3Char">
    <w:name w:val="Heading 3 Char"/>
    <w:basedOn w:val="DefaultParagraphFont"/>
    <w:link w:val="Heading3"/>
    <w:rsid w:val="00D7600C"/>
    <w:rPr>
      <w:rFonts w:ascii="Times New Roman" w:eastAsia="Times New Roman" w:hAnsi="Times New Roman" w:cs="Times New Roman"/>
      <w:i/>
      <w:color w:val="000000"/>
      <w:sz w:val="24"/>
      <w:szCs w:val="24"/>
    </w:rPr>
  </w:style>
  <w:style w:type="character" w:customStyle="1" w:styleId="Heading4Char">
    <w:name w:val="Heading 4 Char"/>
    <w:basedOn w:val="DefaultParagraphFont"/>
    <w:link w:val="Heading4"/>
    <w:rsid w:val="00D7600C"/>
    <w:rPr>
      <w:rFonts w:ascii="Times New Roman" w:eastAsia="Times New Roman" w:hAnsi="Times New Roman" w:cs="Times New Roman"/>
      <w:color w:val="000000"/>
      <w:sz w:val="24"/>
      <w:szCs w:val="24"/>
      <w:u w:val="single"/>
    </w:rPr>
  </w:style>
  <w:style w:type="character" w:customStyle="1" w:styleId="Heading5Char">
    <w:name w:val="Heading 5 Char"/>
    <w:basedOn w:val="DefaultParagraphFont"/>
    <w:link w:val="Heading5"/>
    <w:rsid w:val="00D7600C"/>
    <w:rPr>
      <w:rFonts w:ascii="Times New Roman" w:eastAsia="Times New Roman" w:hAnsi="Times New Roman" w:cs="Times New Roman"/>
      <w:b/>
    </w:rPr>
  </w:style>
  <w:style w:type="character" w:customStyle="1" w:styleId="Heading6Char">
    <w:name w:val="Heading 6 Char"/>
    <w:basedOn w:val="DefaultParagraphFont"/>
    <w:link w:val="Heading6"/>
    <w:rsid w:val="00D7600C"/>
    <w:rPr>
      <w:rFonts w:ascii="Times New Roman" w:eastAsia="Times New Roman" w:hAnsi="Times New Roman" w:cs="Times New Roman"/>
      <w:b/>
      <w:sz w:val="20"/>
      <w:szCs w:val="20"/>
    </w:rPr>
  </w:style>
  <w:style w:type="paragraph" w:styleId="Title">
    <w:name w:val="Title"/>
    <w:basedOn w:val="Normal"/>
    <w:next w:val="Normal"/>
    <w:link w:val="TitleChar"/>
    <w:rsid w:val="00D7600C"/>
    <w:pPr>
      <w:pBdr>
        <w:top w:val="nil"/>
        <w:left w:val="nil"/>
        <w:bottom w:val="nil"/>
        <w:right w:val="nil"/>
        <w:between w:val="nil"/>
      </w:pBdr>
      <w:spacing w:after="160" w:line="259" w:lineRule="auto"/>
      <w:ind w:left="360" w:hanging="360"/>
    </w:pPr>
    <w:rPr>
      <w:b/>
      <w:color w:val="000000"/>
    </w:rPr>
  </w:style>
  <w:style w:type="character" w:customStyle="1" w:styleId="TitleChar">
    <w:name w:val="Title Char"/>
    <w:basedOn w:val="DefaultParagraphFont"/>
    <w:link w:val="Title"/>
    <w:rsid w:val="00D7600C"/>
    <w:rPr>
      <w:rFonts w:ascii="Times New Roman" w:eastAsia="Times New Roman" w:hAnsi="Times New Roman" w:cs="Times New Roman"/>
      <w:b/>
      <w:color w:val="000000"/>
      <w:sz w:val="24"/>
      <w:szCs w:val="24"/>
    </w:rPr>
  </w:style>
  <w:style w:type="paragraph" w:styleId="Subtitle">
    <w:name w:val="Subtitle"/>
    <w:basedOn w:val="Normal"/>
    <w:next w:val="Normal"/>
    <w:link w:val="SubtitleChar"/>
    <w:rsid w:val="00D7600C"/>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D7600C"/>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sid w:val="00D7600C"/>
    <w:pPr>
      <w:spacing w:line="240" w:lineRule="auto"/>
    </w:pPr>
    <w:rPr>
      <w:sz w:val="20"/>
      <w:szCs w:val="20"/>
    </w:rPr>
  </w:style>
  <w:style w:type="character" w:customStyle="1" w:styleId="CommentTextChar">
    <w:name w:val="Comment Text Char"/>
    <w:basedOn w:val="DefaultParagraphFont"/>
    <w:link w:val="CommentText"/>
    <w:uiPriority w:val="99"/>
    <w:semiHidden/>
    <w:rsid w:val="00D7600C"/>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D7600C"/>
    <w:rPr>
      <w:sz w:val="16"/>
      <w:szCs w:val="16"/>
    </w:rPr>
  </w:style>
  <w:style w:type="paragraph" w:styleId="BalloonText">
    <w:name w:val="Balloon Text"/>
    <w:basedOn w:val="Normal"/>
    <w:link w:val="BalloonTextChar"/>
    <w:uiPriority w:val="99"/>
    <w:semiHidden/>
    <w:unhideWhenUsed/>
    <w:rsid w:val="00D7600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600C"/>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D7600C"/>
    <w:rPr>
      <w:b/>
      <w:bCs/>
    </w:rPr>
  </w:style>
  <w:style w:type="character" w:customStyle="1" w:styleId="CommentSubjectChar">
    <w:name w:val="Comment Subject Char"/>
    <w:basedOn w:val="CommentTextChar"/>
    <w:link w:val="CommentSubject"/>
    <w:uiPriority w:val="99"/>
    <w:semiHidden/>
    <w:rsid w:val="00D7600C"/>
    <w:rPr>
      <w:rFonts w:ascii="Times New Roman" w:eastAsia="Times New Roman" w:hAnsi="Times New Roman" w:cs="Times New Roman"/>
      <w:b/>
      <w:bCs/>
      <w:sz w:val="20"/>
      <w:szCs w:val="20"/>
    </w:rPr>
  </w:style>
  <w:style w:type="character" w:styleId="Emphasis">
    <w:name w:val="Emphasis"/>
    <w:basedOn w:val="DefaultParagraphFont"/>
    <w:uiPriority w:val="20"/>
    <w:qFormat/>
    <w:rsid w:val="00D7600C"/>
    <w:rPr>
      <w:i/>
      <w:iCs/>
    </w:rPr>
  </w:style>
  <w:style w:type="table" w:styleId="TableGrid">
    <w:name w:val="Table Grid"/>
    <w:basedOn w:val="TableNormal"/>
    <w:uiPriority w:val="39"/>
    <w:rsid w:val="00D7600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7600C"/>
    <w:pPr>
      <w:ind w:left="720"/>
      <w:contextualSpacing/>
    </w:pPr>
  </w:style>
  <w:style w:type="table" w:customStyle="1" w:styleId="TableGrid0">
    <w:name w:val="TableGrid"/>
    <w:rsid w:val="00D7600C"/>
    <w:pPr>
      <w:spacing w:after="0" w:line="240" w:lineRule="auto"/>
    </w:pPr>
    <w:rPr>
      <w:rFonts w:eastAsiaTheme="minorEastAsia"/>
    </w:rPr>
    <w:tblPr>
      <w:tblCellMar>
        <w:top w:w="0" w:type="dxa"/>
        <w:left w:w="0" w:type="dxa"/>
        <w:bottom w:w="0" w:type="dxa"/>
        <w:right w:w="0" w:type="dxa"/>
      </w:tblCellMar>
    </w:tblPr>
  </w:style>
  <w:style w:type="paragraph" w:styleId="NoSpacing">
    <w:name w:val="No Spacing"/>
    <w:uiPriority w:val="1"/>
    <w:qFormat/>
    <w:rsid w:val="00D7600C"/>
    <w:pPr>
      <w:spacing w:after="0" w:line="240" w:lineRule="auto"/>
      <w:ind w:firstLine="36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2344B-8491-4B44-81F7-CCA432264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16</Pages>
  <Words>4520</Words>
  <Characters>25766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Gajurel, Amit</dc:creator>
  <cp:keywords/>
  <dc:description/>
  <cp:lastModifiedBy>Amit Gajurel</cp:lastModifiedBy>
  <cp:revision>14</cp:revision>
  <dcterms:created xsi:type="dcterms:W3CDTF">2019-04-14T18:42:00Z</dcterms:created>
  <dcterms:modified xsi:type="dcterms:W3CDTF">2021-01-04T22:56:00Z</dcterms:modified>
</cp:coreProperties>
</file>