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2026 辽宁省大学生动漫与媒体创意设计大赛 · C3 信息可视化 · 演示视频配音</w:t>
      </w:r>
    </w:p>
    <w:p>
      <w:pPr>
        <w:spacing w:after="40"/>
      </w:pPr>
      <w:r>
        <w:rPr>
          <w:rFonts w:ascii="Segoe UI" w:hAnsi="Segoe UI" w:eastAsia="黑体"/>
          <w:b/>
          <w:i w:val="0"/>
          <w:color w:val="1F1A16"/>
          <w:sz w:val="48"/>
        </w:rPr>
        <w:t>《方寸千年》三分钟讲解稿</w:t>
      </w:r>
    </w:p>
    <w:p>
      <w:pPr>
        <w:spacing w:after="200"/>
        <w:pBdr>
          <w:bottom w:val="single" w:sz="6" w:space="6" w:color="C8B48A"/>
        </w:pBdr>
      </w:pPr>
      <w:r>
        <w:rPr>
          <w:rFonts w:ascii="Times New Roman" w:hAnsi="Times New Roman" w:eastAsia="宋体"/>
          <w:b w:val="0"/>
          <w:i w:val="0"/>
          <w:color w:val="8C2F1E"/>
          <w:sz w:val="23"/>
        </w:rPr>
        <w:t>方寸千年——古印谱的数字重生与再制造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9"/>
        </w:rPr>
        <w:t xml:space="preserve">时长 </w:t>
      </w:r>
      <w:r>
        <w:rPr>
          <w:rFonts w:ascii="Times New Roman" w:hAnsi="Times New Roman" w:eastAsia="宋体"/>
          <w:b/>
          <w:i w:val="0"/>
          <w:color w:val="6B635A"/>
          <w:sz w:val="19"/>
        </w:rPr>
        <w:t>3:00</w:t>
      </w:r>
      <w:r>
        <w:rPr>
          <w:rFonts w:ascii="Times New Roman" w:hAnsi="Times New Roman" w:eastAsia="宋体"/>
          <w:b w:val="0"/>
          <w:i w:val="0"/>
          <w:color w:val="6B635A"/>
          <w:sz w:val="19"/>
        </w:rPr>
        <w:t xml:space="preserve">　｜　台词 </w:t>
      </w:r>
      <w:r>
        <w:rPr>
          <w:rFonts w:ascii="Times New Roman" w:hAnsi="Times New Roman" w:eastAsia="宋体"/>
          <w:b/>
          <w:i w:val="0"/>
          <w:color w:val="6B635A"/>
          <w:sz w:val="19"/>
        </w:rPr>
        <w:t>613 字</w:t>
      </w:r>
      <w:r>
        <w:rPr>
          <w:rFonts w:ascii="Times New Roman" w:hAnsi="Times New Roman" w:eastAsia="宋体"/>
          <w:b w:val="0"/>
          <w:i w:val="0"/>
          <w:color w:val="6B635A"/>
          <w:sz w:val="19"/>
        </w:rPr>
        <w:t xml:space="preserve">　｜　语速 </w:t>
      </w:r>
      <w:r>
        <w:rPr>
          <w:rFonts w:ascii="Times New Roman" w:hAnsi="Times New Roman" w:eastAsia="宋体"/>
          <w:b/>
          <w:i w:val="0"/>
          <w:color w:val="6B635A"/>
          <w:sz w:val="19"/>
        </w:rPr>
        <w:t>3.5 字/秒</w:t>
      </w:r>
      <w:r>
        <w:rPr>
          <w:rFonts w:ascii="Times New Roman" w:hAnsi="Times New Roman" w:eastAsia="宋体"/>
          <w:b w:val="0"/>
          <w:i w:val="0"/>
          <w:color w:val="6B635A"/>
          <w:sz w:val="19"/>
        </w:rPr>
        <w:t xml:space="preserve">　｜　版本 </w:t>
      </w:r>
      <w:r>
        <w:rPr>
          <w:rFonts w:ascii="Times New Roman" w:hAnsi="Times New Roman" w:eastAsia="宋体"/>
          <w:b/>
          <w:i w:val="0"/>
          <w:color w:val="6B635A"/>
          <w:sz w:val="19"/>
        </w:rPr>
        <w:t>2026-10-25</w:t>
      </w:r>
    </w:p>
    <w:p>
      <w:pPr>
        <w:spacing w:after="320"/>
      </w:pPr>
      <w:r>
        <w:rPr>
          <w:rFonts w:ascii="Times New Roman" w:hAnsi="Times New Roman" w:eastAsia="宋体"/>
          <w:b w:val="0"/>
          <w:i w:val="0"/>
          <w:color w:val="6B635A"/>
          <w:sz w:val="19"/>
        </w:rPr>
        <w:t>口径：只讲系统真实具备的能力。识别与修复模型当前未接入权重，稿中明确说明，不冒充 AI 成果。</w:t>
      </w:r>
    </w:p>
    <w:p>
      <w:pPr>
        <w:spacing w:before="320" w:after="160"/>
        <w:pBdr>
          <w:bottom w:val="single" w:sz="4" w:space="6" w:color="B99A5E"/>
        </w:pBdr>
      </w:pPr>
      <w:r>
        <w:rPr>
          <w:rFonts w:ascii="Segoe UI" w:hAnsi="Segoe UI" w:eastAsia="黑体"/>
          <w:b/>
          <w:i w:val="0"/>
          <w:color w:val="1F1A16"/>
          <w:sz w:val="29"/>
        </w:rPr>
        <w:t>逐字稿</w:t>
      </w:r>
    </w:p>
    <w:p>
      <w:pPr>
        <w:keepNext/>
        <w:spacing w:before="280" w:after="40"/>
      </w:pPr>
      <w:r>
        <w:rPr>
          <w:rFonts w:ascii="Segoe UI" w:hAnsi="Segoe UI" w:eastAsia="黑体"/>
          <w:b/>
          <w:i w:val="0"/>
          <w:color w:val="8C2F1E"/>
          <w:sz w:val="21"/>
        </w:rPr>
        <w:t>0:00–0:18　开场</w:t>
      </w:r>
    </w:p>
    <w:p>
      <w:pPr>
        <w:keepNext/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（画面：首页全屏，缓慢推近主视觉印章）</w:t>
      </w:r>
    </w:p>
    <w:p>
      <w:pPr>
        <w:spacing w:line="396" w:lineRule="auto" w:after="200"/>
        <w:ind w:left="283" w:right="283"/>
      </w:pPr>
      <w:r>
        <w:rPr>
          <w:rFonts w:ascii="Times New Roman" w:hAnsi="Times New Roman" w:eastAsia="宋体"/>
          <w:b w:val="0"/>
          <w:i w:val="0"/>
          <w:color w:val="1F1A16"/>
          <w:sz w:val="25"/>
        </w:rPr>
        <w:t>一枚印只有几厘米，却压着两千年的重量。今天要给你看的，不是一个印章展览网站，而是一张能读、能查、能走进去的印学星图。我们先从一方真实的印开始。</w:t>
      </w:r>
    </w:p>
    <w:p>
      <w:pPr>
        <w:keepNext/>
        <w:spacing w:before="280" w:after="40"/>
      </w:pPr>
      <w:r>
        <w:rPr>
          <w:rFonts w:ascii="Segoe UI" w:hAnsi="Segoe UI" w:eastAsia="黑体"/>
          <w:b/>
          <w:i w:val="0"/>
          <w:color w:val="8C2F1E"/>
          <w:sz w:val="21"/>
        </w:rPr>
        <w:t>0:18–0:50　是什么</w:t>
      </w:r>
    </w:p>
    <w:p>
      <w:pPr>
        <w:keepNext/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（画面：首页四个统计数字依次亮起；右侧「今日印语」轻轻上移）</w:t>
      </w:r>
    </w:p>
    <w:p>
      <w:pPr>
        <w:spacing w:line="396" w:lineRule="auto" w:after="200"/>
        <w:ind w:left="283" w:right="283"/>
      </w:pPr>
      <w:r>
        <w:rPr>
          <w:rFonts w:ascii="Times New Roman" w:hAnsi="Times New Roman" w:eastAsia="宋体"/>
          <w:b w:val="0"/>
          <w:i w:val="0"/>
          <w:color w:val="1F1A16"/>
          <w:sz w:val="25"/>
        </w:rPr>
        <w:t>印脉重生接入了故宫、中国国家博物馆、南越王博物院三家机构的 125 方官方馆藏，170 条来源凭证，每一条都能回到官方原页；18 个时代分组、8 位具名制印人，全部来自条目原文。在这批真实资料之上，我们建了一张 555 个节点、1013 条有据关系的知识图谱。</w:t>
      </w:r>
    </w:p>
    <w:p>
      <w:pPr>
        <w:keepNext/>
        <w:spacing w:before="280" w:after="40"/>
      </w:pPr>
      <w:r>
        <w:rPr>
          <w:rFonts w:ascii="Segoe UI" w:hAnsi="Segoe UI" w:eastAsia="黑体"/>
          <w:b/>
          <w:i w:val="0"/>
          <w:color w:val="8C2F1E"/>
          <w:sz w:val="21"/>
        </w:rPr>
        <w:t>0:50–1:45　演示一：检索与读印</w:t>
      </w:r>
    </w:p>
    <w:p>
      <w:pPr>
        <w:keepNext/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（操作：目录页搜索框输入「之」→ 回车 → 结果刷新 → 点开一条分期冲突的记录）</w:t>
      </w:r>
    </w:p>
    <w:p>
      <w:pPr>
        <w:spacing w:line="396" w:lineRule="auto" w:after="200"/>
        <w:ind w:left="283" w:right="283"/>
      </w:pPr>
      <w:r>
        <w:rPr>
          <w:rFonts w:ascii="Times New Roman" w:hAnsi="Times New Roman" w:eastAsia="宋体"/>
          <w:b w:val="0"/>
          <w:i w:val="0"/>
          <w:color w:val="1F1A16"/>
          <w:sz w:val="25"/>
        </w:rPr>
        <w:t>先看检索。输入一个「之」字，系统在官方释文里逐条比对：20 方印，从战国排到清光绪。每一条给出时代、材质、尺寸、制印人，还有一个不能省的按钮——官方原文。分期有冲突的，我们不合并、不猜，标成「分期待核对」并列保留。点进任意一方，看到的不只是图片，而是它在图谱里的位置：哪个时代、什么书体、被哪本文献收录。</w:t>
      </w:r>
    </w:p>
    <w:p>
      <w:pPr>
        <w:keepNext/>
        <w:spacing w:before="280" w:after="40"/>
      </w:pPr>
      <w:r>
        <w:rPr>
          <w:rFonts w:ascii="Segoe UI" w:hAnsi="Segoe UI" w:eastAsia="黑体"/>
          <w:b/>
          <w:i w:val="0"/>
          <w:color w:val="8C2F1E"/>
          <w:sz w:val="21"/>
        </w:rPr>
        <w:t>1:45–2:22　演示二：有据图谱</w:t>
      </w:r>
    </w:p>
    <w:p>
      <w:pPr>
        <w:keepNext/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（操作：进入图谱 → 入卷 → 点一个「之」字节点 → 点一条边看文档 → 做一次路径查询）</w:t>
      </w:r>
    </w:p>
    <w:p>
      <w:pPr>
        <w:spacing w:line="396" w:lineRule="auto" w:after="200"/>
        <w:ind w:left="283" w:right="283"/>
      </w:pPr>
      <w:r>
        <w:rPr>
          <w:rFonts w:ascii="Times New Roman" w:hAnsi="Times New Roman" w:eastAsia="宋体"/>
          <w:b w:val="0"/>
          <w:i w:val="0"/>
          <w:color w:val="1F1A16"/>
          <w:sz w:val="25"/>
        </w:rPr>
        <w:t>这是系统的核心：一张有据关系图。每个节点都是一条真实资料，每条边都挂着一份文档。从一个「之」字，可以走到一方汉印，再走到制印人；也可以选两个节点，查它们之间最短的资料路径。这条路径只说明共享书体或汉字，不构成传承关系——这条边界写在图上，也写在文档里。</w:t>
      </w:r>
    </w:p>
    <w:p>
      <w:pPr>
        <w:keepNext/>
        <w:spacing w:before="280" w:after="40"/>
      </w:pPr>
      <w:r>
        <w:rPr>
          <w:rFonts w:ascii="Segoe UI" w:hAnsi="Segoe UI" w:eastAsia="黑体"/>
          <w:b/>
          <w:i w:val="0"/>
          <w:color w:val="8C2F1E"/>
          <w:sz w:val="21"/>
        </w:rPr>
        <w:t>2:22–2:50　技术闭环</w:t>
      </w:r>
    </w:p>
    <w:p>
      <w:pPr>
        <w:keepNext/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（操作：工作台 → 上传一张印谱 → 提取 → 三维重建 → 旋转 STL）</w:t>
      </w:r>
    </w:p>
    <w:p>
      <w:pPr>
        <w:spacing w:line="396" w:lineRule="auto" w:after="200"/>
        <w:ind w:left="283" w:right="283"/>
      </w:pPr>
      <w:r>
        <w:rPr>
          <w:rFonts w:ascii="Times New Roman" w:hAnsi="Times New Roman" w:eastAsia="宋体"/>
          <w:b w:val="0"/>
          <w:i w:val="0"/>
          <w:color w:val="1F1A16"/>
          <w:sz w:val="25"/>
        </w:rPr>
        <w:t>图谱之外，系统还往下走了一步：OpenCV 提取印文，参数化生成封闭的 STL 印面，毫米尺寸，可导出、可打印。需要如实说明，深度识别与修复模型没有接入权重，页面上就显示「不可用」——我们不用假结果充数。</w:t>
      </w:r>
    </w:p>
    <w:p>
      <w:pPr>
        <w:keepNext/>
        <w:spacing w:before="280" w:after="40"/>
      </w:pPr>
      <w:r>
        <w:rPr>
          <w:rFonts w:ascii="Segoe UI" w:hAnsi="Segoe UI" w:eastAsia="黑体"/>
          <w:b/>
          <w:i w:val="0"/>
          <w:color w:val="8C2F1E"/>
          <w:sz w:val="21"/>
        </w:rPr>
        <w:t>2:50–3:02　收尾</w:t>
      </w:r>
    </w:p>
    <w:p>
      <w:pPr>
        <w:keepNext/>
        <w:spacing w:after="80"/>
      </w:pPr>
      <w:r>
        <w:rPr>
          <w:rFonts w:ascii="Times New Roman" w:hAnsi="Times New Roman" w:eastAsia="宋体"/>
          <w:b w:val="0"/>
          <w:i w:val="0"/>
          <w:color w:val="6B635A"/>
          <w:sz w:val="18"/>
        </w:rPr>
        <w:t>（画面：回到画卷或首页，定格在两行字上）</w:t>
      </w:r>
    </w:p>
    <w:p>
      <w:pPr>
        <w:spacing w:line="396" w:lineRule="auto" w:after="200"/>
        <w:ind w:left="283" w:right="283"/>
      </w:pPr>
      <w:r>
        <w:rPr>
          <w:rFonts w:ascii="Times New Roman" w:hAnsi="Times New Roman" w:eastAsia="宋体"/>
          <w:b w:val="0"/>
          <w:i w:val="0"/>
          <w:color w:val="1F1A16"/>
          <w:sz w:val="25"/>
        </w:rPr>
        <w:t>让古印被看见，也被读懂，还能被重新刻出来。系统已经在线，欢迎各位老师现场检索任何一方印。</w:t>
      </w:r>
    </w:p>
    <w:p>
      <w:pPr>
        <w:spacing w:before="320" w:after="160"/>
        <w:pBdr>
          <w:bottom w:val="single" w:sz="4" w:space="6" w:color="B99A5E"/>
        </w:pBdr>
      </w:pPr>
      <w:r>
        <w:rPr>
          <w:rFonts w:ascii="Segoe UI" w:hAnsi="Segoe UI" w:eastAsia="黑体"/>
          <w:b/>
          <w:i w:val="0"/>
          <w:color w:val="1F1A16"/>
          <w:sz w:val="29"/>
        </w:rPr>
        <w:t>分镜与操作清单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361"/>
            <w:shd w:val="clear" w:color="auto" w:fill="2B1A12"/>
          </w:tcPr>
          <w:p>
            <w:pPr>
              <w:spacing w:before="60" w:after="60"/>
            </w:pPr>
            <w:r>
              <w:rPr>
                <w:rFonts w:ascii="Segoe UI" w:hAnsi="Segoe UI" w:eastAsia="黑体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701"/>
            <w:shd w:val="clear" w:color="auto" w:fill="2B1A12"/>
          </w:tcPr>
          <w:p>
            <w:pPr>
              <w:spacing w:before="60" w:after="60"/>
            </w:pPr>
            <w:r>
              <w:rPr>
                <w:rFonts w:ascii="Segoe UI" w:hAnsi="Segoe UI" w:eastAsia="黑体"/>
                <w:b/>
                <w:i w:val="0"/>
                <w:color w:val="FFFFFF"/>
                <w:sz w:val="19"/>
              </w:rPr>
              <w:t>页面</w:t>
            </w:r>
          </w:p>
        </w:tc>
        <w:tc>
          <w:tcPr>
            <w:tcW w:type="dxa" w:w="3061"/>
            <w:shd w:val="clear" w:color="auto" w:fill="2B1A12"/>
          </w:tcPr>
          <w:p>
            <w:pPr>
              <w:spacing w:before="60" w:after="60"/>
            </w:pPr>
            <w:r>
              <w:rPr>
                <w:rFonts w:ascii="Segoe UI" w:hAnsi="Segoe UI" w:eastAsia="黑体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2835"/>
            <w:shd w:val="clear" w:color="auto" w:fill="2B1A12"/>
          </w:tcPr>
          <w:p>
            <w:pPr>
              <w:spacing w:before="60" w:after="60"/>
            </w:pPr>
            <w:r>
              <w:rPr>
                <w:rFonts w:ascii="Segoe UI" w:hAnsi="Segoe UI" w:eastAsia="黑体"/>
                <w:b/>
                <w:i w:val="0"/>
                <w:color w:val="FFFFFF"/>
                <w:sz w:val="19"/>
              </w:rPr>
              <w:t>字幕要点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0:00–0:18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/ 首页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无操作，缓慢推镜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方寸千年 · 古印谱的数字重生</w:t>
            </w:r>
          </w:p>
        </w:tc>
      </w:tr>
      <w:tr>
        <w:tc>
          <w:tcPr>
            <w:tcW w:type="dxa" w:w="13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0:18–0:50</w:t>
            </w:r>
          </w:p>
        </w:tc>
        <w:tc>
          <w:tcPr>
            <w:tcW w:type="dxa" w:w="170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首页</w:t>
            </w:r>
          </w:p>
        </w:tc>
        <w:tc>
          <w:tcPr>
            <w:tcW w:type="dxa" w:w="30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鼠标依次停在 125 / 18 / 8 / 170</w:t>
            </w:r>
          </w:p>
        </w:tc>
        <w:tc>
          <w:tcPr>
            <w:tcW w:type="dxa" w:w="2835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125 方馆藏 · 170 条来源凭证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0:50–1:10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/#/catalog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输入「之」，回车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官方释文逐字比对</w:t>
            </w:r>
          </w:p>
        </w:tc>
      </w:tr>
      <w:tr>
        <w:tc>
          <w:tcPr>
            <w:tcW w:type="dxa" w:w="13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1:10–1:25</w:t>
            </w:r>
          </w:p>
        </w:tc>
        <w:tc>
          <w:tcPr>
            <w:tcW w:type="dxa" w:w="170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目录卡片</w:t>
            </w:r>
          </w:p>
        </w:tc>
        <w:tc>
          <w:tcPr>
            <w:tcW w:type="dxa" w:w="30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打开一条分期冲突的记录</w:t>
            </w:r>
          </w:p>
        </w:tc>
        <w:tc>
          <w:tcPr>
            <w:tcW w:type="dxa" w:w="2835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分期待核对，并列保留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1:25–1:45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详情 → 图谱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点「读印与关联」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一方印在图谱里的位置</w:t>
            </w:r>
          </w:p>
        </w:tc>
      </w:tr>
      <w:tr>
        <w:tc>
          <w:tcPr>
            <w:tcW w:type="dxa" w:w="13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1:45–2:22</w:t>
            </w:r>
          </w:p>
        </w:tc>
        <w:tc>
          <w:tcPr>
            <w:tcW w:type="dxa" w:w="170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/#/graph</w:t>
            </w:r>
          </w:p>
        </w:tc>
        <w:tc>
          <w:tcPr>
            <w:tcW w:type="dxa" w:w="30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入卷 → 点节点 → 路径查询</w:t>
            </w:r>
          </w:p>
        </w:tc>
        <w:tc>
          <w:tcPr>
            <w:tcW w:type="dxa" w:w="2835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555 节点 / 1013 条有据关系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2:22–2:36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工作台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上传一张印谱，跑提取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OpenCV 提取，不是古篆识别</w:t>
            </w:r>
          </w:p>
        </w:tc>
      </w:tr>
      <w:tr>
        <w:tc>
          <w:tcPr>
            <w:tcW w:type="dxa" w:w="13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2:36–2:50</w:t>
            </w:r>
          </w:p>
        </w:tc>
        <w:tc>
          <w:tcPr>
            <w:tcW w:type="dxa" w:w="170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三维重建</w:t>
            </w:r>
          </w:p>
        </w:tc>
        <w:tc>
          <w:tcPr>
            <w:tcW w:type="dxa" w:w="3061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生成 STL，旋转模型</w:t>
            </w:r>
          </w:p>
        </w:tc>
        <w:tc>
          <w:tcPr>
            <w:tcW w:type="dxa" w:w="2835"/>
            <w:shd w:val="clear" w:color="auto" w:fill="F7F2E8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封闭网格 · 毫米尺寸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6B635A"/>
                <w:sz w:val="18"/>
              </w:rPr>
              <w:t>2:50–3:02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回首页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定格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18"/>
              </w:rPr>
              <w:t>被看见 · 被读懂 · 被刻出来</w:t>
            </w:r>
          </w:p>
        </w:tc>
      </w:tr>
    </w:tbl>
    <w:p>
      <w:pPr>
        <w:spacing w:before="320" w:after="160"/>
        <w:pBdr>
          <w:bottom w:val="single" w:sz="4" w:space="6" w:color="B99A5E"/>
        </w:pBdr>
      </w:pPr>
      <w:r>
        <w:rPr>
          <w:rFonts w:ascii="Segoe UI" w:hAnsi="Segoe UI" w:eastAsia="黑体"/>
          <w:b/>
          <w:i w:val="0"/>
          <w:color w:val="1F1A16"/>
          <w:sz w:val="29"/>
        </w:rPr>
        <w:t>录音与节奏</w:t>
      </w:r>
    </w:p>
    <w:p>
      <w:pPr>
        <w:pStyle w:val="ListBullet"/>
        <w:spacing w:after="80" w:line="336" w:lineRule="auto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三处停顿：0:50（进检索前）、1:45（进图谱前）、2:50（收尾前），各停 1 秒。</w:t>
      </w:r>
    </w:p>
    <w:p>
      <w:pPr>
        <w:pStyle w:val="ListBullet"/>
        <w:spacing w:after="80" w:line="336" w:lineRule="auto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「555 个节点、1013 条有据关系」放慢，这是信息可视化赛道最该被记住的数字。</w:t>
      </w:r>
    </w:p>
    <w:p>
      <w:pPr>
        <w:pStyle w:val="ListBullet"/>
        <w:spacing w:after="80" w:line="336" w:lineRule="auto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「我们不合并、不猜」「不用假结果充数」两句不要念快，这是可信度所在。</w:t>
      </w:r>
    </w:p>
    <w:p>
      <w:pPr>
        <w:pStyle w:val="ListBullet"/>
        <w:spacing w:after="80" w:line="336" w:lineRule="auto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全程不出现学校、姓名、指导老师，符合展示匿名要求。</w:t>
      </w:r>
    </w:p>
    <w:p>
      <w:pPr>
        <w:spacing w:before="320" w:after="160"/>
        <w:pBdr>
          <w:bottom w:val="single" w:sz="4" w:space="6" w:color="B99A5E"/>
        </w:pBdr>
      </w:pPr>
      <w:r>
        <w:rPr>
          <w:rFonts w:ascii="Segoe UI" w:hAnsi="Segoe UI" w:eastAsia="黑体"/>
          <w:b/>
          <w:i w:val="0"/>
          <w:color w:val="1F1A16"/>
          <w:sz w:val="29"/>
        </w:rPr>
        <w:t>答辩备用五问</w:t>
      </w:r>
    </w:p>
    <w:p>
      <w:pPr>
        <w:keepNext/>
        <w:spacing w:before="200" w:after="40"/>
      </w:pPr>
      <w:r>
        <w:rPr>
          <w:rFonts w:ascii="Segoe UI" w:hAnsi="Segoe UI" w:eastAsia="黑体"/>
          <w:b/>
          <w:i w:val="0"/>
          <w:color w:val="1F1A16"/>
          <w:sz w:val="21"/>
        </w:rPr>
        <w:t>1. 你们的 AI 在哪？</w:t>
      </w:r>
    </w:p>
    <w:p>
      <w:pPr>
        <w:spacing w:line="360" w:lineRule="auto" w:after="80"/>
        <w:ind w:left="283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识别与修复的 TorchScript 权重尚未提供，接口会明确返回「未配置」，页面不生成假结果。目前可验证的是 OpenCV 图像处理、参数化建模与图谱关系。</w:t>
      </w:r>
    </w:p>
    <w:p>
      <w:pPr>
        <w:keepNext/>
        <w:spacing w:before="200" w:after="40"/>
      </w:pPr>
      <w:r>
        <w:rPr>
          <w:rFonts w:ascii="Segoe UI" w:hAnsi="Segoe UI" w:eastAsia="黑体"/>
          <w:b/>
          <w:i w:val="0"/>
          <w:color w:val="1F1A16"/>
          <w:sz w:val="21"/>
        </w:rPr>
        <w:t>2. 125 条数据怎么来的？</w:t>
      </w:r>
    </w:p>
    <w:p>
      <w:pPr>
        <w:spacing w:line="360" w:lineRule="auto" w:after="80"/>
        <w:ind w:left="283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故宫 120 条、国博 3 条、南越王 2 条，均来自官方公开页面，逐条保存页面地址、抓取时间与页面 SHA256，共 170 条来源凭证；20 条文献目录标明「全文未核读」。</w:t>
      </w:r>
    </w:p>
    <w:p>
      <w:pPr>
        <w:keepNext/>
        <w:spacing w:before="200" w:after="40"/>
      </w:pPr>
      <w:r>
        <w:rPr>
          <w:rFonts w:ascii="Segoe UI" w:hAnsi="Segoe UI" w:eastAsia="黑体"/>
          <w:b/>
          <w:i w:val="0"/>
          <w:color w:val="1F1A16"/>
          <w:sz w:val="21"/>
        </w:rPr>
        <w:t>3. 和普通博物馆网站有什么区别？</w:t>
      </w:r>
    </w:p>
    <w:p>
      <w:pPr>
        <w:spacing w:line="360" w:lineRule="auto" w:after="80"/>
        <w:ind w:left="283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普通站点按藏品陈列，这里按关系组织。任选两个节点可查最短资料关联路径，每条关系挂着具体文档，能追到出处。</w:t>
      </w:r>
    </w:p>
    <w:p>
      <w:pPr>
        <w:keepNext/>
        <w:spacing w:before="200" w:after="40"/>
      </w:pPr>
      <w:r>
        <w:rPr>
          <w:rFonts w:ascii="Segoe UI" w:hAnsi="Segoe UI" w:eastAsia="黑体"/>
          <w:b/>
          <w:i w:val="0"/>
          <w:color w:val="1F1A16"/>
          <w:sz w:val="21"/>
        </w:rPr>
        <w:t>4. 版权怎么处理？</w:t>
      </w:r>
    </w:p>
    <w:p>
      <w:pPr>
        <w:spacing w:line="360" w:lineRule="auto" w:after="80"/>
        <w:ind w:left="283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图像仅用于教学与研究展示，保留官方原页链接；用户提供的 UI 参考图单独标注，不作为文物证据。</w:t>
      </w:r>
    </w:p>
    <w:p>
      <w:pPr>
        <w:keepNext/>
        <w:spacing w:before="200" w:after="40"/>
      </w:pPr>
      <w:r>
        <w:rPr>
          <w:rFonts w:ascii="Segoe UI" w:hAnsi="Segoe UI" w:eastAsia="黑体"/>
          <w:b/>
          <w:i w:val="0"/>
          <w:color w:val="1F1A16"/>
          <w:sz w:val="21"/>
        </w:rPr>
        <w:t>5. 三维真的能打印吗？</w:t>
      </w:r>
    </w:p>
    <w:p>
      <w:pPr>
        <w:spacing w:line="360" w:lineRule="auto" w:after="80"/>
        <w:ind w:left="283"/>
      </w:pPr>
      <w:r>
        <w:rPr>
          <w:rFonts w:ascii="Times New Roman" w:hAnsi="Times New Roman" w:eastAsia="宋体"/>
          <w:b w:val="0"/>
          <w:i w:val="0"/>
          <w:color w:val="1F1A16"/>
          <w:sz w:val="21"/>
        </w:rPr>
        <w:t>生成的是印面浮雕 STL，做过封闭网格与法线检查，单位毫米；狮钮雕塑与原器复原不在当前能力内，不做宣称。</w:t>
      </w:r>
    </w:p>
    <w:p>
      <w:pPr>
        <w:spacing w:before="320" w:after="160"/>
        <w:pBdr>
          <w:bottom w:val="single" w:sz="4" w:space="6" w:color="B99A5E"/>
        </w:pBdr>
      </w:pPr>
      <w:r>
        <w:rPr>
          <w:rFonts w:ascii="Segoe UI" w:hAnsi="Segoe UI" w:eastAsia="黑体"/>
          <w:b/>
          <w:i w:val="0"/>
          <w:color w:val="1F1A16"/>
          <w:sz w:val="29"/>
        </w:rPr>
        <w:t>三十秒电梯稿（备用）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7F2E8"/>
          </w:tcPr>
          <w:p>
            <w:pPr>
              <w:spacing w:before="160" w:after="160" w:line="384" w:lineRule="auto"/>
              <w:ind w:left="170" w:right="170"/>
            </w:pPr>
            <w:r>
              <w:rPr>
                <w:rFonts w:ascii="Times New Roman" w:hAnsi="Times New Roman" w:eastAsia="宋体"/>
                <w:b w:val="0"/>
                <w:i w:val="0"/>
                <w:color w:val="1F1A16"/>
                <w:sz w:val="21"/>
              </w:rPr>
              <w:t>一方印只有几厘米，却压着两千年。我们把三家博物馆的 125 方古印连成一张 1013 条关系的可读图谱：能搜、能筛、能追出处；印面还能变成可打印的 STL。古印不只被看见，还能被重新刻出来。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635A"/>
        <w:sz w:val="17"/>
      </w:rPr>
      <w:t xml:space="preserve">《方寸千年》三分钟讲解稿　·　</w:t>
    </w:r>
    <w:r>
      <w:rPr>
        <w:rFonts w:ascii="Times New Roman" w:hAnsi="Times New Roman" w:eastAsia="宋体"/>
        <w:b w:val="0"/>
        <w:i w:val="0"/>
        <w:color w:val="6B635A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