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无损换能测试仪测试报告</w:t>
      </w:r>
    </w:p>
    <w:p>
      <w:pPr>
        <w:jc w:val="center"/>
        <w:rPr>
          <w:rFonts w:hint="eastAsia"/>
          <w:sz w:val="28"/>
          <w:szCs w:val="28"/>
          <w:lang w:val="en-US" w:eastAsia="zh-CN"/>
        </w:rPr>
      </w:pPr>
    </w:p>
    <w:p>
      <w:pPr>
        <w:numPr>
          <w:ilvl w:val="0"/>
          <w:numId w:val="1"/>
        </w:numPr>
        <w:jc w:val="both"/>
        <w:rPr>
          <w:rFonts w:hint="eastAsia"/>
          <w:sz w:val="24"/>
          <w:szCs w:val="24"/>
          <w:lang w:val="en-US" w:eastAsia="zh-CN"/>
        </w:rPr>
      </w:pPr>
      <w:r>
        <w:rPr>
          <w:rFonts w:hint="eastAsia"/>
          <w:sz w:val="24"/>
          <w:szCs w:val="24"/>
          <w:lang w:val="en-US" w:eastAsia="zh-CN"/>
        </w:rPr>
        <w:drawing>
          <wp:anchor distT="0" distB="0" distL="114300" distR="114300" simplePos="0" relativeHeight="251659264" behindDoc="0" locked="0" layoutInCell="1" allowOverlap="1">
            <wp:simplePos x="0" y="0"/>
            <wp:positionH relativeFrom="column">
              <wp:posOffset>73660</wp:posOffset>
            </wp:positionH>
            <wp:positionV relativeFrom="paragraph">
              <wp:posOffset>382905</wp:posOffset>
            </wp:positionV>
            <wp:extent cx="5121910" cy="2327275"/>
            <wp:effectExtent l="0" t="0" r="2540" b="15875"/>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rcRect l="5141" t="6911" r="7108" b="10654"/>
                    <a:stretch>
                      <a:fillRect/>
                    </a:stretch>
                  </pic:blipFill>
                  <pic:spPr>
                    <a:xfrm>
                      <a:off x="0" y="0"/>
                      <a:ext cx="5121910" cy="2327275"/>
                    </a:xfrm>
                    <a:prstGeom prst="rect">
                      <a:avLst/>
                    </a:prstGeom>
                  </pic:spPr>
                </pic:pic>
              </a:graphicData>
            </a:graphic>
          </wp:anchor>
        </w:drawing>
      </w:r>
      <w:r>
        <w:rPr>
          <w:rFonts w:hint="eastAsia"/>
          <w:sz w:val="24"/>
          <w:szCs w:val="24"/>
          <w:lang w:val="en-US" w:eastAsia="zh-CN"/>
        </w:rPr>
        <w:t>测试环境搭建</w:t>
      </w:r>
    </w:p>
    <w:p>
      <w:pPr>
        <w:widowControl w:val="0"/>
        <w:numPr>
          <w:ilvl w:val="0"/>
          <w:numId w:val="0"/>
        </w:numPr>
        <w:spacing w:line="360" w:lineRule="auto"/>
        <w:ind w:firstLine="3400" w:firstLineChars="1700"/>
        <w:jc w:val="both"/>
        <w:rPr>
          <w:rFonts w:hint="eastAsia"/>
          <w:sz w:val="20"/>
          <w:szCs w:val="20"/>
          <w:lang w:val="en-US" w:eastAsia="zh-CN"/>
        </w:rPr>
      </w:pPr>
      <w:bookmarkStart w:id="0" w:name="OLE_LINK1"/>
      <w:r>
        <w:rPr>
          <w:rFonts w:hint="eastAsia"/>
          <w:sz w:val="20"/>
          <w:szCs w:val="20"/>
          <w:lang w:val="en-US" w:eastAsia="zh-CN"/>
        </w:rPr>
        <w:t>图1 测试接线示意图</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 xml:space="preserve">如图1所示的线示意图，将无损换能测试仪（下文中称作换能仪）顶部的直流输入端子与需要放电的电池单元组连接，连接时严格要求电池正负极与换能仪的正负极一一对应。换能仪的尾部电源接口作为自身电源（AC220V）供应接口，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同时也作为将逆变后的交流电输出接口,可直接接入电网的交流220v的用电插座。在插座与换能仪连接中需要串联一个dd862型的单相电能表与并联上示波表供后续观察换能仪逆变前后的电流波形。</w:t>
      </w:r>
    </w:p>
    <w:p>
      <w:pPr>
        <w:widowControl w:val="0"/>
        <w:numPr>
          <w:ilvl w:val="0"/>
          <w:numId w:val="0"/>
        </w:numPr>
        <w:spacing w:line="360" w:lineRule="auto"/>
        <w:ind w:firstLine="4080" w:firstLineChars="1700"/>
        <w:jc w:val="both"/>
        <w:rPr>
          <w:rFonts w:hint="eastAsia"/>
          <w:sz w:val="20"/>
          <w:szCs w:val="20"/>
          <w:lang w:val="en-US" w:eastAsia="zh-CN"/>
        </w:rPr>
      </w:pPr>
      <w:r>
        <w:drawing>
          <wp:anchor distT="0" distB="0" distL="114300" distR="114300" simplePos="0" relativeHeight="251660288" behindDoc="0" locked="0" layoutInCell="1" allowOverlap="1">
            <wp:simplePos x="0" y="0"/>
            <wp:positionH relativeFrom="column">
              <wp:posOffset>231775</wp:posOffset>
            </wp:positionH>
            <wp:positionV relativeFrom="paragraph">
              <wp:posOffset>11430</wp:posOffset>
            </wp:positionV>
            <wp:extent cx="5271135" cy="2925445"/>
            <wp:effectExtent l="0" t="0" r="5715" b="825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2925445"/>
                    </a:xfrm>
                    <a:prstGeom prst="rect">
                      <a:avLst/>
                    </a:prstGeom>
                    <a:noFill/>
                    <a:ln>
                      <a:noFill/>
                    </a:ln>
                  </pic:spPr>
                </pic:pic>
              </a:graphicData>
            </a:graphic>
          </wp:anchor>
        </w:drawing>
      </w:r>
      <w:r>
        <w:rPr>
          <w:rFonts w:hint="eastAsia"/>
          <w:sz w:val="20"/>
          <w:szCs w:val="20"/>
          <w:lang w:val="en-US" w:eastAsia="zh-CN"/>
        </w:rPr>
        <w:t>图2 现场接线实物图</w:t>
      </w:r>
    </w:p>
    <w:p>
      <w:pPr>
        <w:widowControl w:val="0"/>
        <w:numPr>
          <w:ilvl w:val="0"/>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如图2现场接线实物图所示，箭头1所指示的器件对应图1中的示波表，箭头2对应图1中的换能仪，箭头3对应图1中的交流220V插座，箭头4对应图1中的电能表，箭头5对应图1中的放电电池单元的接线端子，此时已经连接至车上的电池电极引出端子。</w:t>
      </w:r>
    </w:p>
    <w:p>
      <w:pPr>
        <w:numPr>
          <w:ilvl w:val="0"/>
          <w:numId w:val="1"/>
        </w:numPr>
        <w:jc w:val="both"/>
        <w:rPr>
          <w:rFonts w:hint="default"/>
          <w:sz w:val="24"/>
          <w:szCs w:val="24"/>
          <w:lang w:val="en-US" w:eastAsia="zh-CN"/>
        </w:rPr>
      </w:pPr>
      <w:r>
        <w:rPr>
          <w:rFonts w:hint="eastAsia"/>
          <w:sz w:val="24"/>
          <w:szCs w:val="24"/>
          <w:lang w:val="en-US" w:eastAsia="zh-CN"/>
        </w:rPr>
        <w:t>实验原理与实验效果</w:t>
      </w:r>
    </w:p>
    <w:p>
      <w:pPr>
        <w:bidi w:val="0"/>
        <w:rPr>
          <w:rFonts w:hint="eastAsia"/>
          <w:lang w:val="en-US" w:eastAsia="zh-CN"/>
        </w:rPr>
      </w:pPr>
      <w:r>
        <w:rPr>
          <w:rFonts w:hint="eastAsia"/>
          <w:lang w:val="en-US" w:eastAsia="zh-CN"/>
        </w:rPr>
        <w:t>当换能仪接通电源，并未进行放电操作时，此时换能仪属于用电设备，串联在换能仪与交流220V中间的电能表</w:t>
      </w:r>
      <w:bookmarkStart w:id="1" w:name="_GoBack"/>
      <w:bookmarkEnd w:id="1"/>
      <w:r>
        <w:rPr>
          <w:rFonts w:hint="eastAsia"/>
          <w:lang w:val="en-US" w:eastAsia="zh-CN"/>
        </w:rPr>
        <w:t>转盘运动方向为箭头所指示的方向（正向），示波器捕获的波形为正常交流220V，频率为50Hz的正弦波形，效果如图3所示。</w:t>
      </w:r>
    </w:p>
    <w:p>
      <w:pPr>
        <w:bidi w:val="0"/>
        <w:jc w:val="center"/>
        <w:rPr>
          <w:rFonts w:hint="default"/>
          <w:sz w:val="20"/>
          <w:szCs w:val="20"/>
          <w:lang w:val="en-US" w:eastAsia="zh-CN"/>
        </w:rPr>
      </w:pPr>
      <w:r>
        <w:rPr>
          <w:sz w:val="20"/>
          <w:szCs w:val="20"/>
        </w:rPr>
        <w:drawing>
          <wp:anchor distT="0" distB="0" distL="114300" distR="114300" simplePos="0" relativeHeight="251661312" behindDoc="0" locked="0" layoutInCell="1" allowOverlap="1">
            <wp:simplePos x="0" y="0"/>
            <wp:positionH relativeFrom="column">
              <wp:posOffset>85090</wp:posOffset>
            </wp:positionH>
            <wp:positionV relativeFrom="paragraph">
              <wp:posOffset>60960</wp:posOffset>
            </wp:positionV>
            <wp:extent cx="5271770" cy="2056765"/>
            <wp:effectExtent l="0" t="0" r="5080" b="63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1770" cy="2056765"/>
                    </a:xfrm>
                    <a:prstGeom prst="rect">
                      <a:avLst/>
                    </a:prstGeom>
                    <a:noFill/>
                    <a:ln>
                      <a:noFill/>
                    </a:ln>
                  </pic:spPr>
                </pic:pic>
              </a:graphicData>
            </a:graphic>
          </wp:anchor>
        </w:drawing>
      </w:r>
      <w:r>
        <w:rPr>
          <w:rFonts w:hint="eastAsia"/>
          <w:sz w:val="20"/>
          <w:szCs w:val="20"/>
          <w:lang w:val="en-US" w:eastAsia="zh-CN"/>
        </w:rPr>
        <w:t>图3 放电前电能表与示波器状态</w:t>
      </w:r>
    </w:p>
    <w:p>
      <w:pPr>
        <w:widowControl w:val="0"/>
        <w:numPr>
          <w:ilvl w:val="0"/>
          <w:numId w:val="0"/>
        </w:numPr>
        <w:jc w:val="both"/>
        <w:rPr>
          <w:rFonts w:hint="eastAsia"/>
          <w:sz w:val="24"/>
          <w:szCs w:val="24"/>
          <w:lang w:val="en-US" w:eastAsia="zh-CN"/>
        </w:rPr>
      </w:pPr>
    </w:p>
    <w:p>
      <w:pPr>
        <w:bidi w:val="0"/>
        <w:rPr>
          <w:rFonts w:hint="eastAsia"/>
          <w:lang w:val="en-US" w:eastAsia="zh-CN"/>
        </w:rPr>
      </w:pPr>
      <w:r>
        <w:rPr>
          <w:rFonts w:hint="eastAsia"/>
          <w:lang w:val="en-US" w:eastAsia="zh-CN"/>
        </w:rPr>
        <w:t>将换能仪的直流输入端与电池电极端连接，在换能仪的自动模式下开始将电池电能逆变后的交流电输入至交流插座所连接的电网，此时再次观察电能表，可以观测到转盘向箭头反方向转动，证明流过电能表的电流方向发生改变，换能仪工作有效，再次观察示波器，显示波形依旧为交流220V，频率50Hz的正弦波形，证明换能仪逆变出的交流电与原220V的交流电品质相同。</w:t>
      </w:r>
    </w:p>
    <w:p>
      <w:pPr>
        <w:bidi w:val="0"/>
        <w:rPr>
          <w:rFonts w:hint="default"/>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eastAsiaTheme="minorEastAsia"/>
          <w:lang w:eastAsia="zh-CN"/>
        </w:rPr>
        <w:drawing>
          <wp:anchor distT="0" distB="0" distL="114300" distR="114300" simplePos="0" relativeHeight="251662336" behindDoc="0" locked="0" layoutInCell="1" allowOverlap="1">
            <wp:simplePos x="0" y="0"/>
            <wp:positionH relativeFrom="column">
              <wp:posOffset>36830</wp:posOffset>
            </wp:positionH>
            <wp:positionV relativeFrom="paragraph">
              <wp:posOffset>-9112885</wp:posOffset>
            </wp:positionV>
            <wp:extent cx="4733290" cy="3349625"/>
            <wp:effectExtent l="0" t="0" r="10160" b="3175"/>
            <wp:wrapTopAndBottom/>
            <wp:docPr id="57" name="图片 57" descr="微信图片_20220831094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微信图片_202208310942216"/>
                    <pic:cNvPicPr>
                      <a:picLocks noChangeAspect="1"/>
                    </pic:cNvPicPr>
                  </pic:nvPicPr>
                  <pic:blipFill>
                    <a:blip r:embed="rId9"/>
                    <a:srcRect l="6468" t="12238" r="10963" b="9875"/>
                    <a:stretch>
                      <a:fillRect/>
                    </a:stretch>
                  </pic:blipFill>
                  <pic:spPr>
                    <a:xfrm>
                      <a:off x="0" y="0"/>
                      <a:ext cx="4733290" cy="3349625"/>
                    </a:xfrm>
                    <a:prstGeom prst="rect">
                      <a:avLst/>
                    </a:prstGeom>
                  </pic:spPr>
                </pic:pic>
              </a:graphicData>
            </a:graphic>
          </wp:anchor>
        </w:drawing>
      </w:r>
    </w:p>
    <w:p>
      <w:pPr>
        <w:widowControl w:val="0"/>
        <w:numPr>
          <w:ilvl w:val="0"/>
          <w:numId w:val="0"/>
        </w:numPr>
        <w:jc w:val="center"/>
        <w:rPr>
          <w:rFonts w:hint="default"/>
          <w:sz w:val="20"/>
          <w:szCs w:val="20"/>
          <w:lang w:val="en-US" w:eastAsia="zh-CN"/>
        </w:rPr>
      </w:pPr>
      <w:r>
        <w:rPr>
          <w:rFonts w:hint="eastAsia"/>
          <w:sz w:val="20"/>
          <w:szCs w:val="20"/>
          <w:lang w:val="en-US" w:eastAsia="zh-CN"/>
        </w:rPr>
        <w:t>图4 换能仪工作时显示界面</w:t>
      </w:r>
    </w:p>
    <w:p>
      <w:pPr>
        <w:widowControl w:val="0"/>
        <w:numPr>
          <w:ilvl w:val="0"/>
          <w:numId w:val="0"/>
        </w:numPr>
        <w:jc w:val="both"/>
        <w:rPr>
          <w:rFonts w:hint="eastAsia"/>
          <w:sz w:val="24"/>
          <w:szCs w:val="24"/>
          <w:lang w:val="en-US" w:eastAsia="zh-CN"/>
        </w:rPr>
      </w:pPr>
    </w:p>
    <w:p>
      <w:pPr>
        <w:widowControl w:val="0"/>
        <w:numPr>
          <w:ilvl w:val="0"/>
          <w:numId w:val="0"/>
        </w:numPr>
        <w:jc w:val="center"/>
        <w:rPr>
          <w:rFonts w:hint="default"/>
          <w:sz w:val="20"/>
          <w:szCs w:val="20"/>
          <w:lang w:val="en-US" w:eastAsia="zh-CN"/>
        </w:rPr>
      </w:pPr>
      <w:r>
        <w:rPr>
          <w:rFonts w:hint="default"/>
          <w:sz w:val="20"/>
          <w:szCs w:val="20"/>
          <w:lang w:val="en-US" w:eastAsia="zh-CN"/>
        </w:rPr>
        <w:drawing>
          <wp:anchor distT="0" distB="0" distL="114300" distR="114300" simplePos="0" relativeHeight="251663360" behindDoc="0" locked="0" layoutInCell="1" allowOverlap="1">
            <wp:simplePos x="0" y="0"/>
            <wp:positionH relativeFrom="column">
              <wp:posOffset>14605</wp:posOffset>
            </wp:positionH>
            <wp:positionV relativeFrom="paragraph">
              <wp:posOffset>27940</wp:posOffset>
            </wp:positionV>
            <wp:extent cx="5191760" cy="3276600"/>
            <wp:effectExtent l="0" t="0" r="8890" b="0"/>
            <wp:wrapTopAndBottom/>
            <wp:docPr id="6" name="图片 6" descr="微信图片_202208310942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083109422110"/>
                    <pic:cNvPicPr>
                      <a:picLocks noChangeAspect="1"/>
                    </pic:cNvPicPr>
                  </pic:nvPicPr>
                  <pic:blipFill>
                    <a:blip r:embed="rId10"/>
                    <a:srcRect r="1387" b="17055"/>
                    <a:stretch>
                      <a:fillRect/>
                    </a:stretch>
                  </pic:blipFill>
                  <pic:spPr>
                    <a:xfrm>
                      <a:off x="0" y="0"/>
                      <a:ext cx="5191760" cy="3276600"/>
                    </a:xfrm>
                    <a:prstGeom prst="rect">
                      <a:avLst/>
                    </a:prstGeom>
                  </pic:spPr>
                </pic:pic>
              </a:graphicData>
            </a:graphic>
          </wp:anchor>
        </w:drawing>
      </w:r>
      <w:r>
        <w:rPr>
          <w:rFonts w:hint="eastAsia"/>
          <w:sz w:val="20"/>
          <w:szCs w:val="20"/>
          <w:lang w:val="en-US" w:eastAsia="zh-CN"/>
        </w:rPr>
        <w:t>图5 放电时的整体画面</w:t>
      </w:r>
    </w:p>
    <w:p>
      <w:pPr>
        <w:widowControl w:val="0"/>
        <w:numPr>
          <w:ilvl w:val="0"/>
          <w:numId w:val="0"/>
        </w:numPr>
        <w:jc w:val="both"/>
        <w:rPr>
          <w:rFonts w:hint="default"/>
          <w:color w:val="FF0000"/>
          <w:sz w:val="24"/>
          <w:szCs w:val="24"/>
          <w:lang w:val="en-US" w:eastAsia="zh-CN"/>
        </w:rPr>
      </w:pPr>
      <w:r>
        <w:rPr>
          <w:rFonts w:hint="eastAsia"/>
          <w:color w:val="FF0000"/>
          <w:sz w:val="24"/>
          <w:szCs w:val="24"/>
          <w:lang w:val="en-US" w:eastAsia="zh-CN"/>
        </w:rPr>
        <w:t>具体测试细节参看录制视频</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AA06"/>
    <w:multiLevelType w:val="singleLevel"/>
    <w:tmpl w:val="6409AA0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3NzYzYmZjYTYxMmYzMTZlNmQwYzk2NGE5ZTI3YzkifQ=="/>
  </w:docVars>
  <w:rsids>
    <w:rsidRoot w:val="6C852850"/>
    <w:rsid w:val="00692FA7"/>
    <w:rsid w:val="05B80C59"/>
    <w:rsid w:val="0D1B58FA"/>
    <w:rsid w:val="0F672DA8"/>
    <w:rsid w:val="29DA0B3B"/>
    <w:rsid w:val="2EB8631A"/>
    <w:rsid w:val="3200110E"/>
    <w:rsid w:val="36D31483"/>
    <w:rsid w:val="3D2C378A"/>
    <w:rsid w:val="4F6665FD"/>
    <w:rsid w:val="58646CF3"/>
    <w:rsid w:val="5D526412"/>
    <w:rsid w:val="60327E35"/>
    <w:rsid w:val="662D13E7"/>
    <w:rsid w:val="66664CDC"/>
    <w:rsid w:val="6C852850"/>
    <w:rsid w:val="6EED5F9B"/>
    <w:rsid w:val="75F34594"/>
    <w:rsid w:val="7DC46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both"/>
    </w:pPr>
    <w:rPr>
      <w:rFonts w:eastAsia="宋体" w:asciiTheme="minorAscii" w:hAnsiTheme="minorAscii"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651</Words>
  <Characters>684</Characters>
  <Lines>0</Lines>
  <Paragraphs>0</Paragraphs>
  <TotalTime>23</TotalTime>
  <ScaleCrop>false</ScaleCrop>
  <LinksUpToDate>false</LinksUpToDate>
  <CharactersWithSpaces>690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2022-08-31T02:34:00Z</dcterms:created>
  <dc:creator>chuangshi</dc:creator>
  <cp:lastModifiedBy>NING MEI</cp:lastModifiedBy>
  <dcterms:modified xsi:type="dcterms:W3CDTF">2022-08-31T06:07:01Z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0236C0F936FB48F4AB73F84FE42B176D</vt:lpwstr>
  </property>
</Properties>
</file>