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academic_figure_01.svg" ContentType="image/svg+xml"/>
  <Override PartName="/word/media/academic_figure_02.svg" ContentType="image/svg+xml"/>
  <Override PartName="/word/media/academic_figure_03.svg" ContentType="image/svg+xml"/>
  <Override PartName="/word/media/academic_figure_04.svg" ContentType="image/svg+xml"/>
  <Override PartName="/word/media/academic_figure_05.svg" ContentType="image/svg+xml"/>
  <Override PartName="/word/media/academic_figure_06.svg" ContentType="image/svg+xml"/>
  <Override PartName="/word/media/academic_figure_0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64E5D">
      <w:pPr>
        <w:pStyle w:val="2"/>
        <w:bidi w:val="0"/>
        <w:spacing w:after="120"/>
        <w:jc w:val="center"/>
        <w:rPr>
          <w:rFonts w:hint="default" w:ascii="Times New Roman" w:hAnsi="Times New Roman" w:cs="Times New Roman"/>
          <w:lang w:val="en-US" w:eastAsia="zh-CN"/>
        </w:rPr>
      </w:pPr>
      <w:r>
        <w:rPr>
          <w:b/>
          <w:sz w:val="32"/>
        </w:rPr>
        <w:t>基于严格本地角约束的无人机编队纯方位定位与调整</w:t>
      </w:r>
    </w:p>
    <w:p w14:paraId="68A76432">
      <w:pPr>
        <w:pStyle w:val="3"/>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摘要</w:t>
      </w:r>
    </w:p>
    <w:p w14:paraId="678A118C">
      <w:pPr>
        <w:spacing w:before="0" w:after="0" w:line="360" w:lineRule="auto"/>
        <w:ind w:firstLine="420"/>
        <w:rPr>
          <w:rFonts w:hint="default" w:ascii="Times New Roman" w:hAnsi="Times New Roman" w:cs="Times New Roman"/>
          <w:lang w:val="en-US" w:eastAsia="zh-CN"/>
        </w:rPr>
      </w:pPr>
      <w:r>
        <w:rPr>
          <w:sz w:val="24"/>
        </w:rPr>
        <w:t>本文针对无人机集群电磁静默条件下的纯方位无源定位与编队调整问题，在每架无人机仅可使用自身测得发射机对夹角、禁止跨机夹角汇总的严格信息约束下，建立从局部定位到多轮调整的统一角约束证书化模型。</w:t>
      </w:r>
    </w:p>
    <w:p w14:paraId="167BDB92">
      <w:pPr>
        <w:bidi w:val="0"/>
        <w:spacing w:before="0" w:after="0" w:line="360" w:lineRule="auto"/>
        <w:ind w:firstLine="420"/>
        <w:rPr>
          <w:rFonts w:hint="default" w:ascii="Times New Roman" w:hAnsi="Times New Roman" w:cs="Times New Roman" w:eastAsiaTheme="minorEastAsia"/>
          <w:kern w:val="2"/>
          <w:sz w:val="21"/>
          <w:szCs w:val="24"/>
          <w:lang w:val="en-US" w:eastAsia="zh-CN" w:bidi="ar-SA"/>
        </w:rPr>
      </w:pPr>
      <w:r>
        <w:rPr>
          <w:sz w:val="24"/>
        </w:rPr>
        <w:t>针对问题一(1)，采用双侧定夹角圆完整候选枚举与第三角回代筛选，结合局部Jacobian满秩判据实现局部唯一性判定；确定性样例覆盖镜像多根、相切与0/π边界，避免将数值求解器首根误写为唯一位置。</w:t>
      </w:r>
    </w:p>
    <w:p w14:paraId="1BFC04BA">
      <w:pPr>
        <w:bidi w:val="0"/>
        <w:spacing w:before="0" w:after="0" w:line="360" w:lineRule="auto"/>
        <w:ind w:firstLine="420"/>
        <w:rPr>
          <w:rFonts w:hint="default" w:ascii="Times New Roman" w:hAnsi="Times New Roman" w:cs="Times New Roman"/>
          <w:lang w:val="en-US" w:eastAsia="zh-CN"/>
        </w:rPr>
      </w:pPr>
      <w:r>
        <w:rPr>
          <w:sz w:val="24"/>
        </w:rPr>
        <w:t>针对问题一(2)，以m=0时仅一条定夹角圆弧无法确定二维位置的反例排除零匿名机，对m=1执行8×7×7=392次编号—几何联合枚举，得到最小身份观测分离度20°，证明接收机已知自身编号、目标邻域非退化条件下局部最少额外发射机数为1。</w:t>
      </w:r>
    </w:p>
    <w:p w14:paraId="0D39EAC3">
      <w:pPr>
        <w:bidi w:val="0"/>
        <w:spacing w:before="0" w:after="0" w:line="360" w:lineRule="auto"/>
        <w:ind w:firstLine="420"/>
        <w:rPr>
          <w:rFonts w:hint="default" w:ascii="Times New Roman" w:hAnsi="Times New Roman" w:cs="Times New Roman"/>
          <w:lang w:val="en-US" w:eastAsia="zh-CN"/>
        </w:rPr>
      </w:pPr>
      <w:r>
        <w:t>针对问题一(3)，固定FY00/FY01题给种子，采用FY04/FY07严格本地双节点交替校正建锚；完整精确周期在目标点的误差映射具有零谱半径，但有限差分、阻尼与5个预定宏周期仅由表1目标邻域的确定性回放支持。四参考机固定后，其余六机按本机主约束角并行调整，并以同机留出角约束检验验收。</w:t>
      </w:r>
    </w:p>
    <w:p w14:paraId="57E9D055">
      <w:pPr>
        <w:bidi w:val="0"/>
        <w:spacing w:before="0" w:after="0" w:line="360" w:lineRule="auto"/>
        <w:ind w:firstLine="420"/>
        <w:rPr>
          <w:rFonts w:hint="default" w:ascii="Times New Roman" w:hAnsi="Times New Roman" w:cs="Times New Roman"/>
          <w:lang w:val="en-US" w:eastAsia="zh-CN"/>
        </w:rPr>
      </w:pPr>
      <w:r>
        <w:t>针对问题二，首先说明纯夹角对共同缩放不可辨识；在FY11/FY15构成长度为4d*的可信无偏差基线这一附加建模条件下，采用FY04/FY03严格本机交替建锚，再由四参考机下其余11架依据本机六维纯方位观测向量并行归槽。33个端到端确定性回放均使用固定20个建锚宏周期，最坏节点、边长和共线误差分别为5.66×10⁻¹⁰d*、5.65×10⁻¹⁰d*和1.70×10⁻¹⁰d*。</w:t>
      </w:r>
    </w:p>
    <w:p w14:paraId="2207E5BA">
      <w:pPr>
        <w:bidi w:val="0"/>
        <w:spacing w:before="0" w:after="0" w:line="360" w:lineRule="auto"/>
        <w:ind w:firstLine="420"/>
        <w:rPr>
          <w:rFonts w:hint="default" w:ascii="Times New Roman" w:hAnsi="Times New Roman" w:cs="Times New Roman"/>
          <w:lang w:val="en-US" w:eastAsia="zh-CN"/>
        </w:rPr>
      </w:pPr>
      <w:r>
        <w:t>全部结论以完整候选枚举、原始角回代、局部Jacobian、独立数值复核、在线信息隔离约束审计、故障注入、几何不变性检验和确定性端到端回放为证据。结论严格限于目标邻域、非退化、可信基线与确定性回放；不宣称全局唯一、全局收敛、任意初态成功或现实飞行精度。</w:t>
      </w:r>
    </w:p>
    <w:p w14:paraId="32231E06">
      <w:pPr>
        <w:bidi w:val="0"/>
        <w:spacing w:before="120" w:line="360" w:lineRule="auto"/>
        <w:ind w:firstLine="420" w:firstLineChars="0"/>
        <w:jc w:val="left"/>
        <w:rPr>
          <w:rFonts w:hint="default" w:ascii="Times New Roman" w:hAnsi="Times New Roman" w:cs="Times New Roman"/>
          <w:b/>
          <w:bCs/>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bCs/>
          <w:lang w:val="en-US" w:eastAsia="zh-CN"/>
        </w:rPr>
        <w:t>关键词：</w:t>
      </w:r>
      <w:r>
        <w:rPr>
          <w:sz w:val="24"/>
        </w:rPr>
        <w:t>纯方位无源定位；局部可辨识性；严格本地信息边界；交替自举建锚；无人机编队调整</w:t>
      </w:r>
    </w:p>
    <w:p w14:paraId="71197E5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一、</w:t>
      </w:r>
      <w:r>
        <w:rPr>
          <w:rFonts w:hint="default" w:ascii="Times New Roman" w:hAnsi="Times New Roman" w:cs="Times New Roman"/>
          <w:lang w:val="en-US" w:eastAsia="zh-CN"/>
        </w:rPr>
        <w:t>问题重述</w:t>
      </w:r>
    </w:p>
    <w:p w14:paraId="481643FD">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1.1问题背景</w:t>
      </w:r>
    </w:p>
    <w:p w14:paraId="2A442FD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无人机集群进行编队飞行时，为减少外界的干扰，应尽可能保持电磁静默，减少向外发射电磁波信号。为维持编队队形，可采用纯方位无源定位方法调整无人机位置：由编队中的部分无人机发射信号，其余无人机被动接收信号，并从中提取方向信息完成定位，方向信息为：该无人机与任意两架发射信号无人机连线之间的夹角，以此完成位置调整。</w:t>
      </w:r>
    </w:p>
    <w:p w14:paraId="3B3DCD86">
      <w:pPr>
        <w:bidi w:val="0"/>
        <w:rPr>
          <w:rFonts w:hint="default" w:ascii="Times New Roman" w:hAnsi="Times New Roman" w:cs="Times New Roman"/>
          <w:lang w:val="en-US" w:eastAsia="zh-CN"/>
        </w:rPr>
      </w:pPr>
      <w:r>
        <w:rPr>
          <w:sz w:val="24"/>
        </w:rPr>
        <w:t>纯方位跟踪系统通过对目标进行连续观测、积累测角信息，可实现对目标状态包括位置与速度的精确估计，进而引导观测器完成跟踪。多站无源组网定位是一种更高效的无源定位方法。</w:t>
      </w:r>
      <w:r>
        <w:rPr>
          <w:sz w:val="24"/>
          <w:vertAlign w:val="superscript"/>
        </w:rPr>
        <w:t>[1,2]</w:t>
      </w:r>
    </w:p>
    <w:p w14:paraId="74259E52">
      <w:pPr>
        <w:pStyle w:val="4"/>
        <w:bidi w:val="0"/>
        <w:rPr>
          <w:rFonts w:hint="default" w:ascii="Times New Roman" w:hAnsi="Times New Roman" w:eastAsia="宋体" w:cs="Times New Roman"/>
          <w:lang w:eastAsia="zh-CN"/>
        </w:rPr>
      </w:pPr>
      <w:r>
        <w:rPr>
          <w:rFonts w:hint="default" w:ascii="Times New Roman" w:hAnsi="Times New Roman" w:cs="Times New Roman"/>
          <w:lang w:val="en-US" w:eastAsia="zh-CN"/>
        </w:rPr>
        <w:t>1.2问题重述</w:t>
      </w:r>
    </w:p>
    <w:p w14:paraId="0C21968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lang w:val="en-US" w:eastAsia="zh-CN"/>
        </w:rPr>
        <w:t>问题1：</w:t>
      </w:r>
      <w:r>
        <w:rPr>
          <w:rFonts w:hint="default" w:ascii="Times New Roman" w:hAnsi="Times New Roman" w:cs="Times New Roman"/>
          <w:b w:val="0"/>
          <w:bCs w:val="0"/>
          <w:lang w:val="en-US" w:eastAsia="zh-CN"/>
        </w:rPr>
        <w:t>有</w:t>
      </w:r>
      <w:r>
        <w:rPr>
          <w:rFonts w:hint="default" w:ascii="Times New Roman" w:hAnsi="Times New Roman" w:cs="Times New Roman"/>
          <w:lang w:val="en-US" w:eastAsia="zh-CN"/>
        </w:rPr>
        <w:t>10架无人机组成圆形编队，其中9架（编号FY01~FY09）均匀分布在某一圆周上，另1架（编号FY00）位于圆心。无人机均保持在同一个高度上飞行。</w:t>
      </w:r>
    </w:p>
    <w:p w14:paraId="77F4177E">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cs="Times New Roman"/>
          <w:lang w:val="en-US" w:eastAsia="zh-CN"/>
        </w:rPr>
        <w:t>FY00与另2架无人机发射信号，其他位置有偏差的无人机接收信号。若发射信号的无人机位置无偏差且编号已知，建立接收信号无人机的定位模型。</w:t>
      </w:r>
    </w:p>
    <w:p w14:paraId="6C1CBF4A">
      <w:pPr>
        <w:numPr>
          <w:ilvl w:val="0"/>
          <w:numId w:val="0"/>
        </w:num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 xml:space="preserve">(2)某位置有偏差的无人机接收到FY00和FY01发射的信号，另接收到若干编号未知的无人机发射的信号。当发射信号的无人机位置无偏差时，除 FY00 和 FY01外，至少还要几架无人机发射信号，才能实现无人机的精准定位？ </w:t>
      </w:r>
    </w:p>
    <w:p w14:paraId="43F54D78">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(3)若圆形编队半径为 100 m。当初始时刻无人机的位置存在偏差时，通过多次调整，每次选取编号为FY00的无人机和圆周上至多3架无人机发射信号，其余无人机根据收到的方向信息，调整至理想位置（每次调整的时间忽略不计），使9架无人机最后均匀分布在某个圆周上。利用</w:t>
      </w:r>
      <w:r>
        <w:rPr>
          <w:rFonts w:hint="default" w:ascii="Times New Roman" w:hAnsi="Times New Roman" w:cs="Times New Roman"/>
          <w:lang w:val="en-US" w:eastAsia="zh"/>
          <w:woUserID w:val="1"/>
        </w:rPr>
        <w:t>题目</w:t>
      </w:r>
      <w:r>
        <w:rPr>
          <w:rFonts w:hint="default" w:ascii="Times New Roman" w:hAnsi="Times New Roman" w:cs="Times New Roman"/>
          <w:lang w:val="en-US" w:eastAsia="zh-CN"/>
        </w:rPr>
        <w:t>表格的数据，仅根据收到的方向信息来调整无人机的位置，给出具体的调整方案。</w:t>
      </w:r>
    </w:p>
    <w:p w14:paraId="1DDFCE9F">
      <w:pPr>
        <w:bidi w:val="0"/>
        <w:rPr>
          <w:rFonts w:hint="default" w:ascii="Times New Roman" w:hAnsi="Times New Roman" w:cs="Times New Roman"/>
          <w:lang w:val="en-US" w:eastAsia="zh-CN"/>
        </w:rPr>
      </w:pPr>
      <w:r>
        <w:rPr>
          <w:rFonts w:hint="default" w:ascii="Times New Roman" w:hAnsi="Times New Roman" w:cs="Times New Roman"/>
          <w:b/>
          <w:bCs/>
          <w:lang w:val="en-US" w:eastAsia="zh-CN"/>
        </w:rPr>
        <w:t>问题2</w:t>
      </w:r>
      <w:r>
        <w:rPr>
          <w:rFonts w:hint="default" w:ascii="Times New Roman" w:hAnsi="Times New Roman" w:cs="Times New Roman"/>
          <w:lang w:val="en-US" w:eastAsia="zh-CN"/>
        </w:rPr>
        <w:t>考虑锥形编队队形，直线上相邻两架无人机的间距</w:t>
      </w:r>
      <w:r>
        <w:rPr>
          <w:rFonts w:hint="default" w:ascii="Times New Roman" w:hAnsi="Times New Roman" w:cs="Times New Roman"/>
          <w:lang w:val="en-US" w:eastAsia="zh"/>
          <w:woUserID w:val="1"/>
        </w:rPr>
        <w:t>相等</w:t>
      </w:r>
      <w:r>
        <w:rPr>
          <w:rFonts w:hint="default" w:ascii="Times New Roman" w:hAnsi="Times New Roman" w:cs="Times New Roman"/>
          <w:lang w:val="en-US" w:eastAsia="zh-CN"/>
        </w:rPr>
        <w:t>。仍为纯方位无源定位的情形，给出无人机位置调整方案。</w:t>
      </w:r>
    </w:p>
    <w:p w14:paraId="232B11A1">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二、</w:t>
      </w:r>
      <w:r>
        <w:rPr>
          <w:rFonts w:hint="default" w:ascii="Times New Roman" w:hAnsi="Times New Roman" w:cs="Times New Roman"/>
          <w:lang w:val="en-US" w:eastAsia="zh-CN"/>
        </w:rPr>
        <w:t>问题分析</w:t>
      </w:r>
    </w:p>
    <w:p w14:paraId="16AF22F6">
      <w:pPr>
        <w:pStyle w:val="4"/>
        <w:bidi w:val="0"/>
        <w:rPr>
          <w:rFonts w:hint="default" w:ascii="Times New Roman" w:hAnsi="Times New Roman" w:cs="Times New Roman"/>
          <w:lang w:val="en-US" w:eastAsia="zh-CN"/>
        </w:rPr>
      </w:pPr>
      <w:r>
        <w:t>问题一的输入为本机测得的发射机对无符号夹角，状态为接收机位置与（第二小问中的）匿名发射机编号，输出为完整候选或局部可辨识性判定；难点是双侧几何分支、匿名离散变量和在线信息隔离。三个小问依次新增第三条约束、匿名身份和多轮本机调整，分别以原始角回代与秩、编号观测分离度与远端候选、以及终态几何验收作为成功证据。</w:t>
      </w:r>
    </w:p>
    <w:p w14:paraId="4A6D4BFE">
      <w:pPr>
        <w:keepNext w:val="0"/>
        <w:keepLines w:val="0"/>
        <w:widowControl/>
        <w:suppressLineNumbers w:val="0"/>
        <w:jc w:val="left"/>
        <w:rPr>
          <w:rFonts w:hint="default" w:ascii="Times New Roman" w:hAnsi="Times New Roman" w:cs="Times New Roman"/>
          <w:lang w:val="en-US" w:eastAsia="zh"/>
          <w:woUserID w:val="1"/>
        </w:rPr>
      </w:pPr>
      <w:r>
        <w:t>问题一(1)将已知无偏差发射机的本机夹角转化为双侧定夹角圆的有限交点问题；两条角约束只生成候选，第三条同机角必须回代筛选。问题一(2)在此基础上把匿名编号作为有限离散未知量完整枚举；问题一(3)在编号与目标槽位已知时，采用固定排程的严格本机双节点交替校正建锚，再进行并行归槽。</w:t>
      </w:r>
    </w:p>
    <w:p w14:paraId="0DF808B5">
      <w:pPr>
        <w:rPr>
          <w:rFonts w:hint="default" w:ascii="Times New Roman" w:hAnsi="Times New Roman" w:cs="Times New Roman"/>
          <w:lang w:val="en-US" w:eastAsia="zh"/>
          <w:woUserID w:val="1"/>
        </w:rPr>
      </w:pPr>
      <w:r>
        <w:t>问题二的状态为参数化三角格点中的各编号槽位，决策为每架接收机的本机局部试探与位移；主要困难是纯方位观测不能确定共同尺度，以及建锚终点必须真实传入后续调整。模型引入FY11/FY15可信无偏差基线4d*作为附加尺度条件，不向在线控制器泄露绝对坐标；以33个固定周期端到端回放、30条边和12条共线关系的离线验收判断成功。</w:t>
      </w:r>
    </w:p>
    <w:p w14:paraId="7559018E">
      <w:pPr>
        <w:rPr>
          <w:rFonts w:hint="default" w:ascii="Times New Roman" w:hAnsi="Times New Roman" w:cs="Times New Roman"/>
          <w:b/>
          <w:bCs/>
          <w:lang w:val="en-US" w:eastAsia="zh"/>
          <w:woUserID w:val="1"/>
        </w:rPr>
      </w:pPr>
      <w:r>
        <w:t>问题一(3)中FY00与FY01固定为题给种子，FY04与FY07处于正九边形上相隔120°的目标槽位；二者与FY00、FY01共同形成四参考机，而不是“四架无人机将圆均分为三等份”。每台移动机只用自己的本机角残差、试探位移和历史信息；表1坐标只在仿真观测生成与事后评估中使用。</w:t>
      </w:r>
    </w:p>
    <w:p w14:paraId="422AE2B1">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2.2问题二</w:t>
      </w:r>
    </w:p>
    <w:p w14:paraId="59DCD076">
      <w:pPr>
        <w:keepNext w:val="0"/>
        <w:keepLines w:val="0"/>
        <w:widowControl/>
        <w:suppressLineNumbers w:val="0"/>
        <w:bidi w:val="0"/>
        <w:rPr>
          <w:rFonts w:hint="default" w:ascii="Times New Roman" w:hAnsi="Times New Roman" w:eastAsia="宋体" w:cs="Times New Roman"/>
          <w:lang w:eastAsia="zh"/>
          <w:woUserID w:val="3"/>
        </w:rPr>
      </w:pPr>
      <w:r>
        <w:t>问题二采用标准三角格点表示锥形编队：输入为本机夹角、编号、预置目标纯方位观测向量与本机历史；状态为本机局部位移；输出为到目标槽位的本机调整。新增的结构是尺度基线与四参考框架，成功证据是完整候选筛选、局部非退化判据、固定周期端到端回放和最终几何离线验收。</w:t>
      </w:r>
    </w:p>
    <w:p w14:paraId="499CA90A">
      <w:pPr>
        <w:keepNext w:val="0"/>
        <w:keepLines w:val="0"/>
        <w:widowControl/>
        <w:suppressLineNumbers w:val="0"/>
        <w:bidi w:val="0"/>
        <w:rPr>
          <w:rFonts w:hint="default" w:ascii="Times New Roman" w:hAnsi="Times New Roman" w:eastAsia="宋体" w:cs="Times New Roman"/>
          <w:lang w:eastAsia="zh"/>
          <w:woUserID w:val="3"/>
        </w:rPr>
      </w:pPr>
      <w:r>
        <w:t>纯方位夹角在平移、旋转、镜像和共同缩放下保持不变，因此若没有额外长度信息，只能恢复相似类而不能指定相邻距离d*。本文将FY11与FY15间距离4d*的可信无偏差基线作为用户批准的附加建模条件；它仅固定共同尺度，整体平移p、旋转r和镜像取向仍是规范自由度，且该条件不是原题明示。</w:t>
      </w:r>
    </w:p>
    <w:p w14:paraId="783D315E">
      <w:pPr>
        <w:keepNext w:val="0"/>
        <w:keepLines w:val="0"/>
        <w:widowControl/>
        <w:suppressLineNumbers w:val="0"/>
        <w:bidi w:val="0"/>
        <w:rPr>
          <w:rFonts w:hint="default" w:ascii="Times New Roman" w:hAnsi="Times New Roman" w:eastAsia="宋体" w:cs="Times New Roman"/>
          <w:lang w:val="en-US" w:eastAsia="zh-CN"/>
          <w:woUserID w:val="3"/>
        </w:rPr>
      </w:pPr>
      <w:r>
        <w:t>先固定FY11、FY15，再让FY04、FY03按固定20个宏周期进行严格本机交替建锚；随后固定FY03、FY04、FY11、FY15，其余11架仅依据各自六维纯方位观测向量并行归槽。在线动作不汇总其他接收机角度；完整候选的离线坐标证书仅用于确认候选与评估，不回灌在线控制器。</w:t>
      </w:r>
    </w:p>
    <w:p w14:paraId="0AFC8C85">
      <w:pPr>
        <w:pStyle w:val="3"/>
        <w:numPr>
          <w:ilvl w:val="0"/>
          <w:numId w:val="0"/>
        </w:numPr>
        <w:bidi w:val="0"/>
        <w:ind w:left="0" w:leftChars="0" w:firstLine="0" w:firstLineChars="0"/>
        <w:jc w:val="center"/>
        <w:rPr>
          <w:rFonts w:hint="default" w:ascii="Times New Roman" w:hAnsi="Times New Roman" w:cs="Times New Roman"/>
          <w:lang w:val="en-US" w:eastAsia="zh-CN"/>
        </w:rPr>
      </w:pPr>
      <w:r>
        <w:t>三、模型假设与适用条件</w:t>
      </w:r>
    </w:p>
    <w:p w14:paraId="5A326539">
      <w:pPr>
        <w:numPr>
          <w:ilvl w:val="0"/>
          <w:numId w:val="0"/>
        </w:numPr>
        <w:ind w:leftChars="0"/>
        <w:rPr>
          <w:rFonts w:hint="eastAsia" w:cs="Times New Roman"/>
          <w:lang w:val="en-US" w:eastAsia="zh"/>
          <w:woUserID w:val="1"/>
        </w:rPr>
      </w:pPr>
      <w:r>
        <w:t>（1）观测与排程：发射机在其子轮试探和移动期间保持不动；接收机仅保存本机夹角、编号、预置目标观测与本机历史。该假设用于落实题目的信息边界，并由事件日志和故障注入审计。</w:t>
      </w:r>
    </w:p>
    <w:p w14:paraId="4377F384">
      <w:pPr>
        <w:numPr>
          <w:ilvl w:val="0"/>
          <w:numId w:val="0"/>
        </w:numPr>
        <w:ind w:leftChars="0"/>
        <w:rPr>
          <w:rFonts w:hint="default" w:cs="Times New Roman"/>
          <w:lang w:val="en-US" w:eastAsia="zh"/>
          <w:woUserID w:val="1"/>
        </w:rPr>
      </w:pPr>
      <w:r>
        <w:t>（2）局部几何：所用主约束角远离0与π，目标邻域内局部Jacobian满足满秩条件；若发生边界、退化或多候选，则拒绝而非强行定位。</w:t>
      </w:r>
    </w:p>
    <w:p w14:paraId="743B7D1F">
      <w:pPr>
        <w:pStyle w:val="3"/>
        <w:numPr>
          <w:ilvl w:val="0"/>
          <w:numId w:val="0"/>
        </w:numPr>
        <w:bidi w:val="0"/>
        <w:ind w:left="0" w:leftChars="0" w:firstLine="0" w:firstLineChars="0"/>
        <w:jc w:val="center"/>
        <w:rPr>
          <w:rFonts w:hint="default" w:ascii="Times New Roman" w:hAnsi="Times New Roman" w:cs="Times New Roman"/>
          <w:lang w:val="en-US" w:eastAsia="zh-CN"/>
        </w:rPr>
      </w:pPr>
      <w:r>
        <w:t>（3）Q2尺度与仿真：FY11/FY15为可信、无偏差、保持固定的4d*尺度基线；表1与合成初态只由仿真观测生成环境和离线评估器保存。该条件限制结论为可信基线下的确定性回放。</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4816"/>
        <w:gridCol w:w="1565"/>
      </w:tblGrid>
      <w:tr w14:paraId="688B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12" w:space="0"/>
              <w:left w:val="nil"/>
              <w:bottom w:val="single" w:color="000000" w:sz="6" w:space="0"/>
              <w:right w:val="nil"/>
            </w:tcBorders>
            <w:vAlign w:val="center"/>
          </w:tcPr>
          <w:p w14:paraId="42FAF241">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符号</w:t>
            </w:r>
          </w:p>
        </w:tc>
        <w:tc>
          <w:tcPr>
            <w:tcW w:w="4816" w:type="dxa"/>
            <w:tcBorders>
              <w:top w:val="single" w:color="000000" w:sz="12" w:space="0"/>
              <w:left w:val="nil"/>
              <w:bottom w:val="single" w:color="000000" w:sz="6" w:space="0"/>
              <w:right w:val="nil"/>
            </w:tcBorders>
            <w:vAlign w:val="center"/>
          </w:tcPr>
          <w:p w14:paraId="1B7CF2ED">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含义</w:t>
            </w:r>
          </w:p>
        </w:tc>
        <w:tc>
          <w:tcPr>
            <w:tcW w:w="1565" w:type="dxa"/>
            <w:tcBorders>
              <w:top w:val="single" w:color="000000" w:sz="12" w:space="0"/>
              <w:left w:val="nil"/>
              <w:bottom w:val="single" w:color="000000" w:sz="6" w:space="0"/>
              <w:right w:val="nil"/>
            </w:tcBorders>
            <w:vAlign w:val="center"/>
          </w:tcPr>
          <w:p w14:paraId="122BB9BC">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单位</w:t>
            </w:r>
          </w:p>
        </w:tc>
      </w:tr>
      <w:tr w14:paraId="194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6" w:space="0"/>
              <w:left w:val="nil"/>
              <w:bottom w:val="nil"/>
              <w:right w:val="nil"/>
            </w:tcBorders>
            <w:vAlign w:val="center"/>
          </w:tcPr>
          <w:p w14:paraId="73DEFB4D">
            <w:pPr>
              <w:ind w:left="0" w:leftChars="0" w:firstLine="0" w:firstLineChars="0"/>
              <w:jc w:val="left"/>
              <w:rPr>
                <w:rFonts w:hint="default" w:ascii="Times New Roman" w:hAnsi="Times New Roman" w:cs="Times New Roman"/>
                <w:vertAlign w:val="baseline"/>
                <w:lang w:val="en-US" w:eastAsia="zh-CN"/>
              </w:rPr>
            </w:pPr>
            <m:oMathPara>
              <m:oMath>
                <m:sSub>
                  <m:sSubPr>
                    <m:ctrlPr>
                      <w:rPr>
                        <w:rFonts w:hint="default" w:ascii="Cambria Math" w:hAnsi="Cambria Math" w:cs="Times New Roman"/>
                        <w:b w:val="0"/>
                        <w:bCs w:val="0"/>
                        <w:sz w:val="24"/>
                        <w:woUserID w:val="1"/>
                      </w:rPr>
                    </m:ctrlPr>
                  </m:sSubPr>
                  <m:e>
                    <m:r>
                      <m:rPr>
                        <m:nor/>
                        <m:sty m:val="bi"/>
                      </m:rPr>
                      <w:rPr>
                        <w:rFonts w:hint="default" w:ascii="Times New Roman" w:hAnsi="Times New Roman" w:cs="Times New Roman"/>
                        <w:b/>
                        <w:i/>
                        <w:sz w:val="24"/>
                        <w:woUserID w:val="1"/>
                      </w:rPr>
                      <m:t>p</m:t>
                    </m:r>
                    <m:ctrlPr>
                      <w:rPr>
                        <w:rFonts w:hint="default" w:ascii="Cambria Math" w:hAnsi="Cambria Math" w:cs="Times New Roman"/>
                        <w:b w:val="0"/>
                        <w:bCs w:val="0"/>
                        <w:sz w:val="24"/>
                        <w:woUserID w:val="1"/>
                      </w:rPr>
                    </m:ctrlPr>
                  </m:e>
                  <m:sub>
                    <m:r>
                      <m:rPr/>
                      <w:rPr>
                        <w:rFonts w:hint="default" w:ascii="Cambria Math" w:hAnsi="Cambria Math"/>
                        <w:lang w:val="en-US" w:eastAsia="zh-CN"/>
                      </w:rPr>
                      <m:t>i</m:t>
                    </m:r>
                    <m:ctrlPr>
                      <w:rPr>
                        <w:rFonts w:hint="default" w:ascii="Cambria Math" w:hAnsi="Cambria Math" w:cs="Times New Roman"/>
                        <w:b w:val="0"/>
                        <w:bCs w:val="0"/>
                        <w:sz w:val="24"/>
                        <w:woUserID w:val="1"/>
                      </w:rPr>
                    </m:ctrlPr>
                  </m:sub>
                </m:sSub>
              </m:oMath>
            </m:oMathPara>
          </w:p>
        </w:tc>
        <w:tc>
          <w:tcPr>
            <w:tcW w:w="4816" w:type="dxa"/>
            <w:tcBorders>
              <w:top w:val="single" w:color="000000" w:sz="6" w:space="0"/>
              <w:left w:val="nil"/>
              <w:bottom w:val="nil"/>
              <w:right w:val="nil"/>
            </w:tcBorders>
            <w:vAlign w:val="center"/>
          </w:tcPr>
          <w:p w14:paraId="1FB8AB5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cs="Times New Roman"/>
                <w:lang w:val="en-US" w:eastAsia="zh"/>
                <w:woUserID w:val="1"/>
              </w:rPr>
              <w:t>的位置向量</w:t>
            </w:r>
          </w:p>
        </w:tc>
        <w:tc>
          <w:tcPr>
            <w:tcW w:w="1565" w:type="dxa"/>
            <w:tcBorders>
              <w:top w:val="single" w:color="000000" w:sz="6" w:space="0"/>
              <w:left w:val="nil"/>
              <w:bottom w:val="nil"/>
              <w:right w:val="nil"/>
            </w:tcBorders>
            <w:vAlign w:val="center"/>
          </w:tcPr>
          <w:p w14:paraId="6BA2757D">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6775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3E65F66">
            <w:pPr>
              <w:jc w:val="left"/>
              <w:rPr>
                <w:rFonts w:hint="default" w:ascii="Times New Roman" w:hAnsi="Times New Roman" w:cs="Times New Roman"/>
                <w:vertAlign w:val="baseline"/>
                <w:lang w:val="en-US" w:eastAsia="zh-CN"/>
              </w:rPr>
            </w:pPr>
            <m:oMathPara>
              <m:oMathParaPr>
                <m:jc m:val="center"/>
              </m:oMathParaPr>
              <m:oMath>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w:rPr>
                        <w:rFonts w:hint="default" w:ascii="Cambria Math" w:hAnsi="Cambria Math"/>
                        <w:lang w:val="en-US" w:eastAsia="zh-CN"/>
                      </w:rPr>
                      <m:t>ab</m:t>
                    </m:r>
                    <m:ctrlPr>
                      <w:rPr>
                        <w:rFonts w:hint="default" w:ascii="Cambria Math" w:hAnsi="Cambria Math" w:cs="Times New Roman"/>
                        <w:sz w:val="24"/>
                        <w:woUserID w:val="1"/>
                      </w:rPr>
                    </m:ctrlPr>
                  </m:sub>
                </m:sSub>
              </m:oMath>
            </m:oMathPara>
          </w:p>
        </w:tc>
        <w:tc>
          <w:tcPr>
            <w:tcW w:w="4816" w:type="dxa"/>
            <w:tcBorders>
              <w:top w:val="nil"/>
              <w:left w:val="nil"/>
              <w:bottom w:val="nil"/>
              <w:right w:val="nil"/>
            </w:tcBorders>
            <w:vAlign w:val="center"/>
          </w:tcPr>
          <w:p w14:paraId="20F62C9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a</m:t>
              </m:r>
              <m:r>
                <m:rPr/>
                <w:rPr>
                  <w:rFonts w:hint="default" w:ascii="Cambria Math" w:hAnsi="Cambria Math"/>
                </w:rPr>
                <m:t>,</m:t>
              </m:r>
              <m:r>
                <m:rPr/>
                <w:rPr>
                  <w:rFonts w:hint="default" w:ascii="Cambria Math" w:hAnsi="Cambria Math"/>
                  <w:lang w:val="en-US" w:eastAsia="zh-CN"/>
                </w:rPr>
                <m:t>b</m:t>
              </m:r>
            </m:oMath>
            <w:r>
              <w:rPr>
                <w:rFonts w:hint="eastAsia" w:cs="Times New Roman"/>
                <w:lang w:val="en-US" w:eastAsia="zh"/>
                <w:woUserID w:val="1"/>
              </w:rPr>
              <w:t>发射的</w:t>
            </w:r>
            <w:r>
              <w:rPr>
                <w:rFonts w:hint="eastAsia" w:cs="Times New Roman"/>
                <w:vertAlign w:val="baseline"/>
                <w:lang w:val="en-US" w:eastAsia="zh"/>
                <w:woUserID w:val="1"/>
              </w:rPr>
              <w:t xml:space="preserve">方向信息表达的角度 </w:t>
            </w:r>
          </w:p>
        </w:tc>
        <w:tc>
          <w:tcPr>
            <w:tcW w:w="1565" w:type="dxa"/>
            <w:tcBorders>
              <w:top w:val="nil"/>
              <w:left w:val="nil"/>
              <w:bottom w:val="nil"/>
              <w:right w:val="nil"/>
            </w:tcBorders>
            <w:vAlign w:val="center"/>
          </w:tcPr>
          <w:p w14:paraId="6A931EF8">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7F0E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54B4641C">
            <w:pPr>
              <w:jc w:val="left"/>
              <w:rPr>
                <w:rFonts w:hint="default" w:ascii="Times New Roman" w:hAnsi="Times New Roman" w:cs="Times New Roman"/>
                <w:vertAlign w:val="baseline"/>
                <w:lang w:val="en-US" w:eastAsia="zh-CN"/>
              </w:rPr>
            </w:pPr>
            <m:oMathPara>
              <m:oMathParaPr>
                <m:jc m:val="center"/>
              </m:oMathParaPr>
              <m:oMath>
                <m:r>
                  <m:rPr>
                    <m:nor/>
                  </m:rPr>
                  <w:rPr>
                    <w:rFonts w:hint="default" w:ascii="Times New Roman" w:hAnsi="Times New Roman" w:cs="Times New Roman"/>
                    <w:i/>
                    <w:sz w:val="24"/>
                    <w:woUserID w:val="1"/>
                  </w:rPr>
                  <m:t>ρ</m:t>
                </m:r>
              </m:oMath>
            </m:oMathPara>
          </w:p>
        </w:tc>
        <w:tc>
          <w:tcPr>
            <w:tcW w:w="4816" w:type="dxa"/>
            <w:tcBorders>
              <w:top w:val="nil"/>
              <w:left w:val="nil"/>
              <w:bottom w:val="nil"/>
              <w:right w:val="nil"/>
            </w:tcBorders>
            <w:vAlign w:val="center"/>
          </w:tcPr>
          <w:p w14:paraId="2A9FDF44">
            <w:pPr>
              <w:ind w:left="0" w:leftChars="0" w:firstLine="0" w:firstLineChars="0"/>
              <w:jc w:val="center"/>
              <w:rPr>
                <w:rFonts w:hint="default" w:ascii="Times New Roman" w:hAnsi="Times New Roman" w:cs="Times New Roman"/>
                <w:vertAlign w:val="baseline"/>
                <w:lang w:val="en-US" w:eastAsia="zh-CN"/>
              </w:rPr>
            </w:pPr>
            <w:r>
              <w:rPr>
                <w:rFonts w:hint="eastAsia" w:cs="Times New Roman"/>
                <w:i w:val="0"/>
                <w:sz w:val="24"/>
                <w:lang w:eastAsia="zh"/>
                <w:woUserID w:val="1"/>
              </w:rPr>
              <w:t>轨迹</w:t>
            </w:r>
            <w:r>
              <w:rPr>
                <w:rFonts w:hint="default" w:ascii="Times New Roman" w:hAnsi="Times New Roman" w:cs="Times New Roman"/>
                <w:i w:val="0"/>
                <w:sz w:val="24"/>
                <w:woUserID w:val="1"/>
              </w:rPr>
              <w:t>圆半径</w:t>
            </w:r>
          </w:p>
        </w:tc>
        <w:tc>
          <w:tcPr>
            <w:tcW w:w="1565" w:type="dxa"/>
            <w:tcBorders>
              <w:top w:val="nil"/>
              <w:left w:val="nil"/>
              <w:bottom w:val="nil"/>
              <w:right w:val="nil"/>
            </w:tcBorders>
            <w:vAlign w:val="center"/>
          </w:tcPr>
          <w:p w14:paraId="2F1FA927">
            <w:pPr>
              <w:ind w:left="0" w:leftChars="0" w:firstLine="0" w:firstLineChars="0"/>
              <w:jc w:val="center"/>
              <w:rPr>
                <w:rFonts w:hint="default" w:ascii="Times New Roman" w:hAnsi="Times New Roman" w:eastAsia="宋体" w:cs="Times New Roman"/>
                <w:vertAlign w:val="baseline"/>
                <w:lang w:val="en-US" w:eastAsia="zh-CN"/>
                <w:woUserID w:val="1"/>
              </w:rPr>
            </w:pPr>
            <w:r>
              <w:rPr>
                <w:rFonts w:hint="eastAsia" w:cs="Times New Roman"/>
                <w:vertAlign w:val="baseline"/>
                <w:lang w:val="en-US" w:eastAsia="zh-CN"/>
                <w:woUserID w:val="1"/>
              </w:rPr>
              <w:t>m</w:t>
            </w:r>
          </w:p>
        </w:tc>
      </w:tr>
      <w:tr w14:paraId="59AC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66907E1E">
            <w:pPr>
              <w:bidi w:val="0"/>
              <w:jc w:val="left"/>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h</m:t>
                    </m:r>
                    <m:ctrlPr>
                      <w:rPr>
                        <w:rFonts w:hint="default" w:ascii="Cambria Math" w:hAnsi="Cambria Math"/>
                      </w:rPr>
                    </m:ctrlPr>
                  </m:e>
                  <m:sub>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ctrlPr>
                      <w:rPr>
                        <w:rFonts w:hint="default" w:ascii="Cambria Math" w:hAnsi="Cambria Math"/>
                      </w:rPr>
                    </m:ctrlPr>
                  </m:sub>
                  <m:sup>
                    <m:r>
                      <m:rPr>
                        <m:sty m:val="p"/>
                      </m:rPr>
                      <w:rPr>
                        <w:rFonts w:hint="default" w:ascii="Times New Roman" w:hAnsi="Times New Roman"/>
                      </w:rPr>
                      <m:t>(</m:t>
                    </m:r>
                    <m:r>
                      <m:rPr>
                        <m:sty m:val="p"/>
                      </m:rPr>
                      <w:rPr>
                        <w:rFonts w:hint="default" w:ascii="Times New Roman" w:hAnsi="Times New Roman"/>
                        <w:lang w:val="en-US" w:eastAsia="zh-CN"/>
                      </w:rPr>
                      <m:t>i</m:t>
                    </m:r>
                    <m:r>
                      <m:rPr>
                        <m:sty m:val="p"/>
                      </m:rPr>
                      <w:rPr>
                        <w:rFonts w:hint="default" w:ascii="Times New Roman" w:hAnsi="Times New Roman"/>
                      </w:rPr>
                      <m:t>)</m:t>
                    </m:r>
                    <m:ctrlPr>
                      <w:rPr>
                        <w:rFonts w:hint="default" w:ascii="Cambria Math" w:hAnsi="Cambria Math"/>
                      </w:rPr>
                    </m:ctrlPr>
                  </m:sup>
                </m:sSubSup>
              </m:oMath>
            </m:oMathPara>
          </w:p>
        </w:tc>
        <w:tc>
          <w:tcPr>
            <w:tcW w:w="4816" w:type="dxa"/>
            <w:tcBorders>
              <w:top w:val="nil"/>
              <w:left w:val="nil"/>
              <w:bottom w:val="nil"/>
              <w:right w:val="nil"/>
            </w:tcBorders>
            <w:vAlign w:val="center"/>
          </w:tcPr>
          <w:p w14:paraId="5D884655">
            <w:pPr>
              <w:bidi w:val="0"/>
              <w:rPr>
                <w:rFonts w:hint="default"/>
                <w:lang w:val="en-US" w:eastAsia="zh-CN"/>
              </w:rPr>
            </w:pPr>
            <w:r>
              <w:rPr>
                <w:rFonts w:hint="default"/>
                <w:lang w:val="en-US" w:eastAsia="zh-CN"/>
              </w:rPr>
              <w:t>无人机</w:t>
            </w:r>
            <m:oMath>
              <m:r>
                <m:rPr>
                  <m:sty m:val="p"/>
                </m:rPr>
                <w:rPr>
                  <w:rFonts w:hint="default" w:ascii="Times New Roman" w:hAnsi="Times New Roman"/>
                  <w:lang w:val="en-US" w:eastAsia="zh-CN"/>
                </w:rPr>
                <m:t>i</m:t>
              </m:r>
            </m:oMath>
            <w:r>
              <w:rPr>
                <w:rFonts w:hint="eastAsia"/>
                <w:lang w:val="en-US" w:eastAsia="zh-CN"/>
              </w:rPr>
              <w:t>接受</w:t>
            </w:r>
            <w:r>
              <w:rPr>
                <w:rFonts w:hint="default"/>
                <w:lang w:val="en-US" w:eastAsia="zh-CN"/>
              </w:rPr>
              <w:t>无人机</w:t>
            </w:r>
            <m:oMath>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oMath>
            <w:r>
              <w:rPr>
                <w:rFonts w:hint="eastAsia"/>
                <w:lang w:val="en-US" w:eastAsia="zh"/>
              </w:rPr>
              <w:t>发射</w:t>
            </w:r>
            <w:r>
              <w:rPr>
                <w:rFonts w:hint="eastAsia"/>
                <w:lang w:val="en-US" w:eastAsia="zh-CN"/>
              </w:rPr>
              <w:t>的</w:t>
            </w:r>
            <w:r>
              <w:rPr>
                <w:rFonts w:hint="eastAsia"/>
                <w:lang w:val="en-US" w:eastAsia="zh"/>
              </w:rPr>
              <w:t>方向信息</w:t>
            </w:r>
          </w:p>
        </w:tc>
        <w:tc>
          <w:tcPr>
            <w:tcW w:w="1565" w:type="dxa"/>
            <w:tcBorders>
              <w:top w:val="nil"/>
              <w:left w:val="nil"/>
              <w:bottom w:val="nil"/>
              <w:right w:val="nil"/>
            </w:tcBorders>
            <w:vAlign w:val="center"/>
          </w:tcPr>
          <w:p w14:paraId="34BAC8C4">
            <w:pPr>
              <w:ind w:left="0" w:leftChars="0" w:firstLine="0" w:firstLineChars="0"/>
              <w:jc w:val="center"/>
              <w:rPr>
                <w:rFonts w:hint="default" w:ascii="Times New Roman" w:hAnsi="Times New Roman" w:cs="Times New Roman"/>
                <w:vertAlign w:val="baseline"/>
                <w:lang w:val="en-US" w:eastAsia="zh-CN"/>
              </w:rPr>
            </w:pPr>
            <w:r>
              <w:rPr>
                <w:rFonts w:hint="eastAsia" w:cs="Times New Roman"/>
                <w:b/>
                <w:bCs/>
                <w:vertAlign w:val="baseline"/>
                <w:lang w:val="en-US" w:eastAsia="zh-CN"/>
              </w:rPr>
              <w:t>\</w:t>
            </w:r>
          </w:p>
        </w:tc>
      </w:tr>
      <w:tr w14:paraId="49B5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628D997">
            <w:pPr>
              <w:jc w:val="left"/>
              <w:rPr>
                <w:rFonts w:hint="default" w:ascii="Times New Roman" w:hAnsi="Times New Roman" w:cs="Times New Roman"/>
                <w:vertAlign w:val="baseline"/>
                <w:lang w:val="en-US"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4816" w:type="dxa"/>
            <w:tcBorders>
              <w:top w:val="nil"/>
              <w:left w:val="nil"/>
              <w:bottom w:val="nil"/>
              <w:right w:val="nil"/>
            </w:tcBorders>
            <w:vAlign w:val="center"/>
          </w:tcPr>
          <w:p w14:paraId="71D093F6">
            <w:pPr>
              <w:jc w:val="center"/>
              <w:rPr>
                <w:rFonts w:hint="default" w:ascii="Times New Roman" w:hAnsi="Times New Roman" w:cs="Times New Roman"/>
                <w:vertAlign w:val="baseline"/>
                <w:lang w:val="en-US" w:eastAsia="zh-CN"/>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hAnsi="Cambria Math"/>
                <w:i w:val="0"/>
                <w:lang w:val="en-US" w:eastAsia="zh-CN"/>
              </w:rPr>
              <w:t>可能的编号集合</w:t>
            </w:r>
          </w:p>
        </w:tc>
        <w:tc>
          <w:tcPr>
            <w:tcW w:w="1565" w:type="dxa"/>
            <w:tcBorders>
              <w:top w:val="nil"/>
              <w:left w:val="nil"/>
              <w:bottom w:val="nil"/>
              <w:right w:val="nil"/>
            </w:tcBorders>
            <w:vAlign w:val="center"/>
          </w:tcPr>
          <w:p w14:paraId="7DE199CD">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13A6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7C95D291">
            <w:pPr>
              <w:jc w:val="left"/>
              <w:rPr>
                <w:rFonts w:hint="default" w:ascii="Times New Roman" w:hAnsi="Times New Roman" w:cs="Times New Roman"/>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tc>
        <w:tc>
          <w:tcPr>
            <w:tcW w:w="4816" w:type="dxa"/>
            <w:tcBorders>
              <w:top w:val="nil"/>
              <w:left w:val="nil"/>
              <w:bottom w:val="nil"/>
              <w:right w:val="nil"/>
            </w:tcBorders>
            <w:vAlign w:val="center"/>
          </w:tcPr>
          <w:p w14:paraId="617FF433">
            <w:pPr>
              <w:jc w:val="center"/>
              <w:rPr>
                <w:rFonts w:hint="default" w:ascii="Times New Roman" w:hAnsi="Times New Roman" w:cs="Times New Roman"/>
                <w:vertAlign w:val="baseline"/>
                <w:lang w:val="en-US" w:eastAsia="zh-CN"/>
              </w:rPr>
            </w:pPr>
            <w:r>
              <w:rPr>
                <w:rFonts w:hint="eastAsia"/>
              </w:rPr>
              <w:t>第k架圆周无人机的理想位置</w:t>
            </w:r>
          </w:p>
        </w:tc>
        <w:tc>
          <w:tcPr>
            <w:tcW w:w="1565" w:type="dxa"/>
            <w:tcBorders>
              <w:top w:val="nil"/>
              <w:left w:val="nil"/>
              <w:bottom w:val="nil"/>
              <w:right w:val="nil"/>
            </w:tcBorders>
            <w:vAlign w:val="center"/>
          </w:tcPr>
          <w:p w14:paraId="603C7BD9">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0D92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single" w:color="000000" w:sz="12" w:space="0"/>
              <w:right w:val="nil"/>
            </w:tcBorders>
            <w:vAlign w:val="center"/>
          </w:tcPr>
          <w:p w14:paraId="0E4C2BD5">
            <w:pPr>
              <w:jc w:val="left"/>
              <w:rPr>
                <w:rFonts w:hint="default" w:ascii="Times New Roman" w:hAnsi="Times New Roman" w:cs="Times New Roman"/>
                <w:vertAlign w:val="baseline"/>
                <w:lang w:val="en-US" w:eastAsia="zh-CN"/>
              </w:rPr>
            </w:pPr>
            <m:oMathPara>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m:oMathPara>
          </w:p>
        </w:tc>
        <w:tc>
          <w:tcPr>
            <w:tcW w:w="4816" w:type="dxa"/>
            <w:tcBorders>
              <w:top w:val="nil"/>
              <w:left w:val="nil"/>
              <w:bottom w:val="single" w:color="000000" w:sz="12" w:space="0"/>
              <w:right w:val="nil"/>
            </w:tcBorders>
            <w:vAlign w:val="center"/>
          </w:tcPr>
          <w:p w14:paraId="44C8B46F">
            <w:pPr>
              <w:jc w:val="center"/>
              <w:rPr>
                <w:rFonts w:hint="default" w:ascii="Times New Roman" w:hAnsi="Times New Roman" w:cs="Times New Roman"/>
                <w:vertAlign w:val="baseline"/>
                <w:lang w:val="en-US" w:eastAsia="zh-CN"/>
              </w:rPr>
            </w:pPr>
            <w:r>
              <w:rPr>
                <w:rFonts w:hint="eastAsia" w:hAnsi="Cambria Math" w:cs="Times New Roman"/>
                <w:i w:val="0"/>
                <w:sz w:val="24"/>
                <w:highlight w:val="none"/>
                <w:lang w:val="en-US" w:eastAsia="zh-CN"/>
              </w:rPr>
              <w:t>附近无人机可能出现的局部位置集合</w:t>
            </w:r>
          </w:p>
        </w:tc>
        <w:tc>
          <w:tcPr>
            <w:tcW w:w="1565" w:type="dxa"/>
            <w:tcBorders>
              <w:top w:val="nil"/>
              <w:left w:val="nil"/>
              <w:bottom w:val="single" w:color="000000" w:sz="12" w:space="0"/>
              <w:right w:val="nil"/>
            </w:tcBorders>
            <w:vAlign w:val="center"/>
          </w:tcPr>
          <w:p w14:paraId="374D8B1F">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bl>
    <w:p w14:paraId="7891B657">
      <w:pPr>
        <w:numPr>
          <w:ilvl w:val="0"/>
          <w:numId w:val="0"/>
        </w:numPr>
        <w:ind w:leftChars="0"/>
        <w:rPr>
          <w:rFonts w:hint="default" w:ascii="Times New Roman" w:hAnsi="Times New Roman" w:cs="Times New Roman"/>
          <w:lang w:val="en-US" w:eastAsia="zh-CN"/>
        </w:rPr>
      </w:pPr>
    </w:p>
    <w:p w14:paraId="57F71B21">
      <w:pPr>
        <w:pStyle w:val="3"/>
        <w:numPr>
          <w:ilvl w:val="0"/>
          <w:numId w:val="0"/>
        </w:numPr>
        <w:bidi w:val="0"/>
        <w:ind w:left="0" w:leftChars="0" w:firstLine="0" w:firstLineChars="0"/>
        <w:rPr>
          <w:rFonts w:hint="default" w:ascii="Times New Roman" w:hAnsi="Times New Roman" w:cs="Times New Roman"/>
          <w:lang w:val="en-US" w:eastAsia="zh-CN"/>
        </w:rPr>
      </w:pPr>
      <w:r>
        <w:t>四、符号说明（符号按观测、几何、控制与验收四类在各节就地定义；d*为共同尺度，x为接收机位置，q为理想槽位，h为本机无符号夹角，J为局部Jacobian。）</w:t>
      </w:r>
    </w:p>
    <w:p w14:paraId="0EBBD15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5.1问题一模型建立与求解</w:t>
      </w:r>
    </w:p>
    <w:p w14:paraId="5810F0E5">
      <w:pPr>
        <w:pStyle w:val="4"/>
        <w:bidi w:val="0"/>
        <w:ind w:left="0" w:leftChars="0" w:firstLine="0" w:firstLineChars="0"/>
        <w:rPr>
          <w:rFonts w:hint="default" w:ascii="Times New Roman" w:hAnsi="Times New Roman" w:eastAsia="宋体" w:cs="Times New Roman"/>
          <w:lang w:val="en-US" w:eastAsia="zh-CN"/>
          <w:woUserID w:val="1"/>
        </w:rPr>
      </w:pPr>
      <w:r>
        <w:t>5.1.1 本机纯方位观测与双侧定夹角圆</w:t>
      </w:r>
    </w:p>
    <w:p w14:paraId="34109BED">
      <w:pPr>
        <w:rPr>
          <w:rFonts w:hint="default" w:ascii="Times New Roman" w:hAnsi="Times New Roman" w:cs="Times New Roman"/>
          <w:lang w:val="en-US" w:eastAsia="zh-CN"/>
          <w:woUserID w:val="1"/>
        </w:rPr>
      </w:pPr>
      <w:r>
        <w:t>设接收机位置为x，两架已知、无偏差发射机为A、B。接收机只测得从x指向A、B的两向量所成无符号夹角h_AB(x)∈[0,π]，其稳定数值表达使用atan2(|叉积|,点积)。该定义不需要公共罗盘、距离或其他接收机的观测。</w:t>
      </w:r>
    </w:p>
    <w:p w14:paraId="6AF692A4">
      <w:pPr>
        <w:rPr>
          <w:rFonts w:hint="default" w:ascii="Times New Roman" w:hAnsi="Times New Roman" w:cs="Times New Roman"/>
          <w:lang w:val="en-US" w:eastAsia="zh"/>
          <w:woUserID w:val="1"/>
        </w:rPr>
      </w:pPr>
      <w:r>
        <w:t>对0&lt;θ&lt;π，令弦长为c=‖A−B‖，则定夹角圆半径为ρ=c/(2sinθ)，圆心到弦中点的法向偏移为d⊥=ρ|cosθ|。以弦中点M和单位法向n表示，两个圆心为M±d⊥n；这两个符号分支必须同时保留。</w:t>
      </w:r>
    </w:p>
    <w:p w14:paraId="42E8C693">
      <w:pPr>
        <w:rPr>
          <w:rFonts w:hint="default" w:ascii="Times New Roman" w:hAnsi="Times New Roman" w:cs="Times New Roman"/>
          <w:i w:val="0"/>
          <w:sz w:val="24"/>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)=atan2</m:t>
              </m:r>
              <m:d>
                <m:dPr>
                  <m:ctrlPr>
                    <w:rPr>
                      <w:rFonts w:hint="default" w:ascii="Cambria Math" w:hAnsi="Cambria Math" w:cs="Times New Roman"/>
                      <w:sz w:val="24"/>
                    </w:rPr>
                  </m:ctrlPr>
                </m:dPr>
                <m:e>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bi"/>
                        </m:rPr>
                        <w:rPr>
                          <w:rFonts w:hint="default" w:ascii="Times New Roman" w:hAnsi="Times New Roman" w:cs="Times New Roman"/>
                          <w:b/>
                          <w:i/>
                          <w:sz w:val="24"/>
                        </w:rPr>
                        <m:t>u</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T</m:t>
                      </m:r>
                      <m:ctrlPr>
                        <w:rPr>
                          <w:rFonts w:hint="default" w:ascii="Cambria Math" w:hAnsi="Cambria Math" w:cs="Times New Roman"/>
                          <w:sz w:val="24"/>
                        </w:rPr>
                      </m:ctrlPr>
                    </m:sup>
                  </m:sSup>
                  <m:r>
                    <m:rPr>
                      <m:nor/>
                      <m:sty m:val="bi"/>
                    </m:rPr>
                    <w:rPr>
                      <w:rFonts w:hint="default" w:ascii="Times New Roman" w:hAnsi="Times New Roman" w:cs="Times New Roman"/>
                      <w:b/>
                      <w:i/>
                      <w:sz w:val="24"/>
                    </w:rPr>
                    <m:t>v</m:t>
                  </m:r>
                  <m:ctrlPr>
                    <w:rPr>
                      <w:rFonts w:hint="default" w:ascii="Cambria Math" w:hAnsi="Cambria Math" w:cs="Times New Roman"/>
                      <w:sz w:val="24"/>
                    </w:rPr>
                  </m:ctrlPr>
                </m:e>
              </m:d>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)∈[0,</m:t>
              </m:r>
              <m:r>
                <m:rPr>
                  <m:nor/>
                </m:rPr>
                <w:rPr>
                  <w:rFonts w:hint="default" w:ascii="Times New Roman" w:hAnsi="Times New Roman" w:cs="Times New Roman"/>
                  <w:i/>
                  <w:sz w:val="24"/>
                </w:rPr>
                <m:t>π</m:t>
              </m:r>
              <m:r>
                <m:rPr>
                  <m:nor/>
                  <m:sty m:val="p"/>
                </m:rPr>
                <w:rPr>
                  <w:rFonts w:hint="default" w:ascii="Times New Roman" w:hAnsi="Times New Roman" w:cs="Times New Roman"/>
                  <w:b w:val="0"/>
                  <w:i w:val="0"/>
                  <w:sz w:val="24"/>
                </w:rPr>
                <m:t>]</m:t>
              </m:r>
              <m:r>
                <m:rPr>
                  <m:nor/>
                  <m:sty m:val="p"/>
                </m:rPr>
                <w:rPr>
                  <w:rFonts w:hint="default" w:cs="Times New Roman"/>
                  <w:b w:val="0"/>
                  <w:i w:val="0"/>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(1)</m:t>
              </m:r>
              <m:ctrlPr>
                <w:rPr>
                  <w:rFonts w:hint="default" w:ascii="Cambria Math" w:hAnsi="Cambria Math" w:cs="Times New Roman"/>
                  <w:sz w:val="24"/>
                </w:rPr>
              </m:ctrlPr>
            </m:e>
          </m:eqArr>
        </m:oMath>
      </m:oMathPara>
    </w:p>
    <w:p w14:paraId="338C639A">
      <w:pPr>
        <w:rPr>
          <w:rFonts w:hint="default" w:ascii="Times New Roman" w:hAnsi="Times New Roman" w:cs="Times New Roman"/>
          <w:i w:val="0"/>
          <w:sz w:val="24"/>
        </w:rPr>
      </w:pPr>
      <w:r>
        <w:t>圆周角定理给出的是两侧圆弧而非单点。θ=0或π、收发机重合、重合圆、相切圆以及近边界角均单独标记；这些情形不允许被数值求解器静默替换为一个“正常”位置。</w:t>
      </w:r>
    </w:p>
    <w:p w14:paraId="3B074F58">
      <w:pPr>
        <w:ind w:left="0" w:leftChars="0" w:firstLine="0" w:firstLineChars="0"/>
        <w:rPr>
          <w:rFonts w:hint="default" w:ascii="Times New Roman" w:hAnsi="Times New Roman" w:eastAsia="宋体" w:cs="Times New Roman"/>
          <w:i w:val="0"/>
          <w:sz w:val="24"/>
          <w:lang w:val="en-US" w:eastAsia="zh-CN"/>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sin</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α</m:t>
                      </m:r>
                      <m:ctrlPr>
                        <w:rPr>
                          <w:rFonts w:hint="default" w:ascii="Cambria Math" w:hAnsi="Cambria Math" w:cs="Times New Roman"/>
                          <w:sz w:val="24"/>
                        </w:rPr>
                      </m:ctrlPr>
                    </m:e>
                  </m:func>
                  <m:ctrlPr>
                    <w:rPr>
                      <w:rFonts w:hint="default" w:ascii="Cambria Math" w:hAnsi="Cambria Math" w:cs="Times New Roman"/>
                      <w:sz w:val="24"/>
                    </w:rPr>
                  </m:ctrlPr>
                </m:den>
              </m:f>
              <m:r>
                <m:rPr>
                  <m:sty m:val="p"/>
                </m:rPr>
                <w:rPr>
                  <w:rFonts w:hint="default" w:ascii="Cambria Math" w:hAnsi="Cambria Math" w:cs="Times New Roman"/>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(2)</m:t>
              </m:r>
              <m:ctrlPr>
                <w:rPr>
                  <w:rFonts w:hint="default" w:ascii="Cambria Math" w:hAnsi="Cambria Math" w:cs="Times New Roman"/>
                  <w:i/>
                  <w:sz w:val="24"/>
                </w:rPr>
              </m:ctrlPr>
            </m:e>
          </m:eqArr>
        </m:oMath>
      </m:oMathPara>
    </w:p>
    <w:p w14:paraId="384EE757">
      <w:pPr>
        <w:rPr>
          <w:rFonts w:hint="default" w:ascii="Times New Roman" w:hAnsi="Times New Roman" w:cs="Times New Roman"/>
          <w:i w:val="0"/>
          <w:sz w:val="24"/>
        </w:rPr>
      </w:pPr>
      <w:r>
        <w:t>因此，任何只保留弦一侧圆心或只接受首个数值根的算法都会丢失潜在分支；本文的输出首先是候选集合，而不是未经判定的单点估计。</w:t>
      </w:r>
    </w:p>
    <w:p w14:paraId="245D29ED">
      <w:pPr>
        <w:jc w:val="center"/>
      </w:pPr>
      <w:r>
        <w:drawing>
          <wp:inline distT="0" distB="0" distL="114300" distR="114300">
            <wp:extent cx="5327650" cy="3329940"/>
            <wp:effectExtent l="0" t="0" r="6350" b="10160"/>
            <wp:docPr id="1" name="Academic vector figure 1" descr="学术矢量图 1；源文件 fig01_two_sided_angle_locu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96DAC541-7B7A-43D3-8B79-37D633B846F1}">
                          <ns0:svgBlip xmlns:ns0="http://schemas.microsoft.com/office/drawing/2016/SVG/main" r:embed="rId16"/>
                        </a:ext>
                      </a:extLst>
                    </a:blip>
                    <a:stretch>
                      <a:fillRect/>
                    </a:stretch>
                  </pic:blipFill>
                  <pic:spPr>
                    <a:xfrm>
                      <a:off x="0" y="0"/>
                      <a:ext cx="5328000" cy="3330000"/>
                    </a:xfrm>
                    <a:prstGeom prst="rect">
                      <a:avLst/>
                    </a:prstGeom>
                  </pic:spPr>
                </pic:pic>
              </a:graphicData>
            </a:graphic>
          </wp:inline>
        </w:drawing>
      </w:r>
    </w:p>
    <w:p w14:paraId="14F942CF">
      <w:pPr>
        <w:jc w:val="center"/>
      </w:pPr>
      <w:r>
        <w:rPr>
          <w:rFonts w:ascii="宋体" w:hAnsi="宋体"/>
          <w:sz w:val="21"/>
        </w:rPr>
        <w:t>图1 双侧定夹角轨迹圆与候选分支示意图</w:t>
      </w:r>
    </w:p>
    <w:p w14:paraId="60191C20">
      <w:pPr>
        <w:pStyle w:val="4"/>
        <w:bidi w:val="0"/>
        <w:rPr>
          <w:rFonts w:hint="default" w:ascii="Times New Roman" w:hAnsi="Times New Roman" w:cs="Times New Roman"/>
        </w:rPr>
      </w:pPr>
      <w:r>
        <w:t>5.1.2 三发射机的完整候选、回代与局部判定</w:t>
      </w:r>
    </w:p>
    <w:p w14:paraId="76F69B5A">
      <w:pPr>
        <w:rPr>
          <w:rFonts w:hint="default" w:ascii="Times New Roman" w:hAnsi="Times New Roman" w:cs="Times New Roman"/>
          <w:i w:val="0"/>
          <w:sz w:val="24"/>
        </w:rPr>
      </w:pPr>
      <w:r>
        <w:t>对FY00和任意两架编号已知、位置无偏差的外围发射机（FY00/FY01/FY02只是一个编号示例），接收机自身获得三条原始无符号角。对三对约束中任意两条，枚举两侧圆分支的全部圆—圆交点，并对不同二约束组合合并去重。</w:t>
      </w:r>
    </w:p>
    <w:p w14:paraId="02D41E05">
      <w:pPr>
        <w:rPr>
          <w:rFonts w:hint="default" w:ascii="Times New Roman" w:hAnsi="Times New Roman" w:cs="Times New Roman"/>
          <w:i w:val="0"/>
          <w:sz w:val="24"/>
        </w:rPr>
      </w:pPr>
      <w:r>
        <w:rPr>
          <w:rFonts w:hint="default" w:ascii="Times New Roman" w:hAnsi="Times New Roman" w:cs="Times New Roman"/>
          <w:i w:val="0"/>
          <w:sz w:val="24"/>
        </w:rPr>
        <w:t>定位方程为</w:t>
      </w:r>
      <w:r>
        <w:rPr>
          <w:rFonts w:hint="default" w:ascii="Times New Roman" w:hAnsi="Times New Roman" w:cs="Times New Roman"/>
          <w:i w:val="0"/>
          <w:sz w:val="24"/>
        </w:rPr>
        <w:br w:type="textWrapping"/>
      </w:r>
      <m:oMathPara>
        <m:oMath>
          <m:eqArr>
            <m:eqArrPr>
              <m:maxDist m:val="1"/>
              <m:ctrlPr>
                <w:rPr>
                  <w:rFonts w:hint="default" w:ascii="Cambria Math" w:hAnsi="Cambria Math" w:cs="Times New Roman"/>
                  <w:i/>
                  <w:sz w:val="24"/>
                </w:rPr>
              </m:ctrlPr>
            </m:eqArrPr>
            <m:e>
              <m:d>
                <m:dPr>
                  <m:begChr m:val="{"/>
                  <m:endChr m:val=""/>
                  <m:ctrlPr>
                    <w:rPr>
                      <w:rFonts w:hint="default" w:ascii="Cambria Math" w:hAnsi="Cambria Math" w:cs="Times New Roman"/>
                      <w:i/>
                      <w:sz w:val="24"/>
                    </w:rPr>
                  </m:ctrlPr>
                </m:dPr>
                <m:e>
                  <m:eqArr>
                    <m:eqArrPr>
                      <m:ctrlPr>
                        <w:rPr>
                          <w:rFonts w:hint="default" w:ascii="Cambria Math" w:hAnsi="Cambria Math" w:cs="Times New Roman"/>
                          <w:i/>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ctrlPr>
                        <w:rPr>
                          <w:rFonts w:hint="default" w:ascii="Cambria Math" w:hAnsi="Cambria Math" w:cs="Times New Roman"/>
                          <w:sz w:val="24"/>
                        </w:rPr>
                      </m:ctrlPr>
                    </m:e>
                  </m:eqArr>
                  <m:r>
                    <m:rPr>
                      <m:sty m:val="p"/>
                    </m:rPr>
                    <w:rPr>
                      <w:rFonts w:hint="default" w:cs="Times New Roman"/>
                      <w:sz w:val="24"/>
                      <w:lang w:val="en-US" w:eastAsia="zh-CN"/>
                      <w:woUserID w:val="1"/>
                    </w:rPr>
                    <m:t>.</m:t>
                  </m:r>
                  <m:ctrlPr>
                    <w:rPr>
                      <w:rFonts w:hint="default" w:ascii="Cambria Math" w:hAnsi="Cambria Math" w:cs="Times New Roman"/>
                      <w:i/>
                      <w:sz w:val="24"/>
                    </w:rPr>
                  </m:ctrlPr>
                </m:e>
              </m: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(3)</m:t>
              </m:r>
              <m:ctrlPr>
                <w:rPr>
                  <w:rFonts w:hint="default" w:ascii="Cambria Math" w:hAnsi="Cambria Math" w:cs="Times New Roman"/>
                  <w:i/>
                  <w:sz w:val="24"/>
                </w:rPr>
              </m:ctrlPr>
            </m:e>
          </m:eqArr>
        </m:oMath>
      </m:oMathPara>
    </w:p>
    <w:p w14:paraId="55B85428">
      <w:pPr>
        <w:rPr>
          <w:rFonts w:hint="default" w:ascii="Times New Roman" w:hAnsi="Times New Roman" w:eastAsia="宋体" w:cs="Times New Roman"/>
          <w:i w:val="0"/>
          <w:sz w:val="24"/>
          <w:lang w:eastAsia="zh"/>
          <w:woUserID w:val="1"/>
        </w:rPr>
      </w:pPr>
      <w:r>
        <w:t>完整候选集由所有非重合交点组成；每个候选必须重新代回三条原始atan2角。未参与构造的第三条角只承担同一接收机内的分支与顺序筛选，不能称为独立外部验证。</w:t>
      </w:r>
    </w:p>
    <w:p w14:paraId="0A3E08B8">
      <w:pPr>
        <w:jc w:val="center"/>
        <w:rPr>
          <w:rFonts w:hint="eastAsia" w:ascii="Times New Roman" w:hAnsi="Times New Roman" w:eastAsia="宋体" w:cs="Times New Roman"/>
          <w:i w:val="0"/>
          <w:iCs w:val="0"/>
          <w:sz w:val="24"/>
          <w:lang w:val="en-US" w:eastAsia="zh-CN"/>
          <w:woUserID w:val="1"/>
        </w:rPr>
      </w:pPr>
      <m:oMath>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default" w:ascii="Times New Roman" w:hAnsi="Times New Roman" w:cs="Times New Roman"/>
          <w:i/>
          <w:sz w:val="24"/>
        </w:rPr>
        <w:t xml:space="preserve"> </w:t>
      </w:r>
      <w:r>
        <w:rPr>
          <w:rFonts w:hint="eastAsia" w:cs="Times New Roman"/>
          <w:i/>
          <w:sz w:val="24"/>
          <w:lang w:val="en-US" w:eastAsia="zh-CN"/>
        </w:rPr>
        <w:t>.</w:t>
      </w:r>
    </w:p>
    <w:p w14:paraId="18773267">
      <w:pPr>
        <w:ind w:left="0" w:leftChars="0" w:firstLine="0" w:firstLineChars="0"/>
        <w:jc w:val="left"/>
        <w:rPr>
          <w:rFonts w:hint="default" w:ascii="Times New Roman" w:hAnsi="Times New Roman" w:cs="Times New Roman"/>
          <w:lang w:val="en-US" w:eastAsia="zh"/>
          <w:woUserID w:val="1"/>
        </w:rPr>
      </w:pPr>
      <w:r>
        <w:t>在指定目标槽位邻域内，若仅剩一个候选且所选两角组成的DG(x)秩为2，才作局部唯一性判定。镜像、多根、相切、近共线、0/π边界或候选证据不足均输出CANDIDATE或REJECTED；上述规则不推出全平面唯一。</w:t>
      </w:r>
    </w:p>
    <w:p w14:paraId="120DED18">
      <w:pPr>
        <w:keepNext w:val="0"/>
        <w:keepLines w:val="0"/>
        <w:widowControl/>
        <w:suppressLineNumbers w:val="0"/>
        <w:jc w:val="left"/>
        <w:rPr>
          <w:rFonts w:hint="default" w:ascii="Times New Roman" w:hAnsi="Times New Roman" w:eastAsia="宋体" w:cs="Times New Roman"/>
          <w:lang w:val="en-US" w:eastAsia="zh-CN"/>
          <w:woUserID w:val="1"/>
        </w:rPr>
      </w:pPr>
      <w:r>
        <w:t>为避免圆构造的实现偏差，另以多初值、阻尼Gauss–Newton与有限差分Jacobian进行独立数值复核，并再次回代第三角；它只构成同一问题的实现交叉复核。</w:t>
      </w:r>
    </w:p>
    <w:p w14:paraId="28E9CBCC">
      <w:pPr>
        <w:jc w:val="center"/>
      </w:pPr>
      <w:r>
        <w:drawing>
          <wp:inline distT="0" distB="0" distL="114300" distR="114300">
            <wp:extent cx="5327650" cy="3329940"/>
            <wp:effectExtent l="0" t="0" r="6350" b="10160"/>
            <wp:docPr id="3" name="Academic vector figure 2" descr="学术矢量图 2；源文件 fig02_complete_candidate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extLst>
                        <a:ext uri="{96DAC541-7B7A-43D3-8B79-37D633B846F1}">
                          <ns1:svgBlip xmlns:ns1="http://schemas.microsoft.com/office/drawing/2016/SVG/main" r:embed="rId17"/>
                        </a:ext>
                      </a:extLst>
                    </a:blip>
                    <a:stretch>
                      <a:fillRect/>
                    </a:stretch>
                  </pic:blipFill>
                  <pic:spPr>
                    <a:xfrm>
                      <a:off x="0" y="0"/>
                      <a:ext cx="5328000" cy="3330000"/>
                    </a:xfrm>
                    <a:prstGeom prst="rect">
                      <a:avLst/>
                    </a:prstGeom>
                  </pic:spPr>
                </pic:pic>
              </a:graphicData>
            </a:graphic>
          </wp:inline>
        </w:drawing>
      </w:r>
    </w:p>
    <w:p w14:paraId="567ED374">
      <w:pPr>
        <w:jc w:val="center"/>
      </w:pPr>
      <w:r>
        <w:rPr>
          <w:rFonts w:ascii="宋体" w:hAnsi="宋体"/>
          <w:sz w:val="21"/>
        </w:rPr>
        <w:t>图2 三组纯方位约束的完整候选与第三角回代筛选</w:t>
      </w:r>
    </w:p>
    <w:p w14:paraId="0EB5F2C3">
      <w:pPr>
        <w:pStyle w:val="4"/>
        <w:bidi w:val="0"/>
        <w:rPr>
          <w:rFonts w:hint="default" w:cs="Times New Roman"/>
          <w:b w:val="0"/>
          <w:bCs w:val="0"/>
          <w:i w:val="0"/>
          <w:sz w:val="24"/>
          <w:lang w:val="en-US" w:eastAsia="zh-CN"/>
        </w:rPr>
      </w:pPr>
      <w:r>
        <w:rPr>
          <w:rFonts w:hint="eastAsia"/>
          <w:lang w:val="en-US" w:eastAsia="zh-CN"/>
        </w:rPr>
        <w:t>5.2</w:t>
      </w:r>
      <w:r>
        <w:rPr>
          <w:rFonts w:hint="eastAsia"/>
        </w:rPr>
        <w:t>第</w:t>
      </w:r>
      <w:r>
        <w:rPr>
          <w:rFonts w:hint="eastAsia"/>
          <w:lang w:val="en-US" w:eastAsia="zh-CN"/>
        </w:rPr>
        <w:t>二</w:t>
      </w:r>
      <w:r>
        <w:rPr>
          <w:rFonts w:hint="eastAsia"/>
        </w:rPr>
        <w:t>小问</w:t>
      </w:r>
      <w:r>
        <w:rPr>
          <w:rFonts w:hint="eastAsia" w:ascii="Times New Roman" w:hAnsi="Times New Roman" w:cs="Times New Roman"/>
          <w:lang w:val="en-US" w:eastAsia="zh-CN"/>
        </w:rPr>
        <w:t>的</w:t>
      </w:r>
      <w:r>
        <w:rPr>
          <w:rFonts w:hint="default" w:ascii="Times New Roman" w:hAnsi="Times New Roman" w:cs="Times New Roman"/>
          <w:lang w:val="en-US" w:eastAsia="zh-CN"/>
        </w:rPr>
        <w:t>模型的建立与求解</w:t>
      </w:r>
    </w:p>
    <w:p w14:paraId="3C49EE6A">
      <w:pPr>
        <w:rPr>
          <w:rFonts w:hint="eastAsia"/>
        </w:rPr>
      </w:pPr>
      <w:r>
        <w:rPr>
          <w:rFonts w:hint="eastAsia"/>
        </w:rPr>
        <w:t>第一小问中，三架发射</w:t>
      </w:r>
      <w:r>
        <w:rPr>
          <w:rFonts w:hint="eastAsia"/>
          <w:lang w:val="en-US" w:eastAsia="zh-CN"/>
        </w:rPr>
        <w:t>信号</w:t>
      </w:r>
      <w:r>
        <w:rPr>
          <w:rFonts w:hint="eastAsia"/>
        </w:rPr>
        <w:t>无人机的编号和位置均已知。本小问中，FY00和FY01的编号已知，新增发射信号</w:t>
      </w:r>
      <w:r>
        <w:rPr>
          <w:rFonts w:hint="eastAsia"/>
          <w:lang w:val="en-US" w:eastAsia="zh-CN"/>
        </w:rPr>
        <w:t>无人机</w:t>
      </w:r>
      <w:r>
        <w:rPr>
          <w:rFonts w:hint="eastAsia"/>
        </w:rPr>
        <w:t>的编号未知。因此，接收</w:t>
      </w:r>
      <w:r>
        <w:rPr>
          <w:rFonts w:hint="eastAsia"/>
          <w:lang w:val="en-US" w:eastAsia="zh-CN"/>
        </w:rPr>
        <w:t>信号</w:t>
      </w:r>
      <w:r>
        <w:rPr>
          <w:rFonts w:hint="eastAsia"/>
        </w:rPr>
        <w:t>无人机不仅需要确定自身位置，还需要判断匿名发射信号</w:t>
      </w:r>
      <w:r>
        <w:rPr>
          <w:rFonts w:hint="eastAsia"/>
          <w:lang w:val="en-US" w:eastAsia="zh-CN"/>
        </w:rPr>
        <w:t>无人机</w:t>
      </w:r>
      <w:r>
        <w:rPr>
          <w:rFonts w:hint="eastAsia"/>
        </w:rPr>
        <w:t>对应的编号。</w:t>
      </w:r>
    </w:p>
    <w:p w14:paraId="1969B378">
      <w:pPr>
        <w:pStyle w:val="4"/>
        <w:bidi w:val="0"/>
        <w:rPr>
          <w:rFonts w:hint="eastAsia" w:asciiTheme="majorEastAsia" w:hAnsiTheme="majorEastAsia" w:eastAsiaTheme="majorEastAsia" w:cstheme="majorEastAsia"/>
          <w:b/>
          <w:bCs/>
          <w:sz w:val="24"/>
          <w:szCs w:val="24"/>
        </w:rPr>
      </w:pPr>
      <w:r>
        <w:rPr>
          <w:rFonts w:hint="eastAsia"/>
        </w:rPr>
        <w:t>5.2.1 零架额外发射信号</w:t>
      </w:r>
      <w:r>
        <w:rPr>
          <w:rFonts w:hint="eastAsia"/>
          <w:lang w:val="en-US" w:eastAsia="zh-CN"/>
        </w:rPr>
        <w:t>无人机</w:t>
      </w:r>
      <w:r>
        <w:rPr>
          <w:rFonts w:hint="eastAsia"/>
        </w:rPr>
        <w:t>的不充分性</w:t>
      </w:r>
    </w:p>
    <w:p w14:paraId="2AE2328A">
      <w:pPr>
        <w:rPr>
          <w:rFonts w:hint="eastAsia" w:eastAsia="宋体"/>
          <w:lang w:eastAsia="zh-CN"/>
        </w:rPr>
      </w:pPr>
      <w:r>
        <w:rPr>
          <w:rFonts w:hint="eastAsia"/>
        </w:rPr>
        <w:t>设除FY00和FY01外增加的匿名发射信号</w:t>
      </w:r>
      <w:r>
        <w:rPr>
          <w:rFonts w:hint="eastAsia"/>
          <w:lang w:val="en-US" w:eastAsia="zh-CN"/>
        </w:rPr>
        <w:t>无人机</w:t>
      </w:r>
      <w:r>
        <w:rPr>
          <w:rFonts w:hint="eastAsia"/>
        </w:rPr>
        <w:t>数量为</w:t>
      </w:r>
      <m:oMath>
        <m:r>
          <m:rPr/>
          <w:rPr>
            <w:rFonts w:hint="default" w:cstheme="minorBidi"/>
            <w:kern w:val="2"/>
            <w:sz w:val="24"/>
            <w:szCs w:val="24"/>
            <w:lang w:val="en-US" w:eastAsia="zh-CN" w:bidi="ar-SA"/>
          </w:rPr>
          <m:t>n</m:t>
        </m:r>
      </m:oMath>
      <w:r>
        <w:rPr>
          <w:rFonts w:hint="eastAsia"/>
        </w:rPr>
        <w:t>.当不增加匿名发射信号</w:t>
      </w:r>
      <w:r>
        <w:rPr>
          <w:rFonts w:hint="eastAsia"/>
          <w:lang w:val="en-US" w:eastAsia="zh-CN"/>
        </w:rPr>
        <w:t>无人机</w:t>
      </w:r>
      <w:r>
        <w:rPr>
          <w:rFonts w:hint="eastAsia"/>
        </w:rPr>
        <w:t>时，</w:t>
      </w:r>
      <w:r>
        <w:rPr>
          <w:rFonts w:hint="eastAsia"/>
          <w:lang w:val="en-US" w:eastAsia="zh-CN"/>
        </w:rPr>
        <w:t>有</w:t>
      </w:r>
      <m:oMath>
        <m:r>
          <m:rPr/>
          <w:rPr>
            <w:rFonts w:hint="default" w:ascii="Cambria Math" w:hAnsi="Cambria Math"/>
            <w:lang w:val="en-US" w:eastAsia="zh-CN"/>
          </w:rPr>
          <m:t>n</m:t>
        </m:r>
        <m:r>
          <m:rPr/>
          <w:rPr>
            <w:rFonts w:ascii="Cambria Math" w:hAnsi="Cambria Math"/>
          </w:rPr>
          <m:t>=0</m:t>
        </m:r>
      </m:oMath>
      <w:r>
        <w:rPr>
          <w:rFonts w:hint="eastAsia" w:hAnsi="Cambria Math"/>
          <w:i w:val="0"/>
          <w:lang w:eastAsia="zh-CN"/>
        </w:rPr>
        <w:t>.</w:t>
      </w:r>
    </w:p>
    <w:p w14:paraId="6FD8D2A2">
      <w:pPr>
        <w:rPr>
          <w:rFonts w:hint="eastAsia"/>
        </w:rPr>
      </w:pPr>
      <w:r>
        <w:rPr>
          <w:rFonts w:hint="eastAsia"/>
        </w:rPr>
        <w:t>此时</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只能测得FY00和FY01之间的一个夹角，定位方程为</w:t>
      </w:r>
    </w:p>
    <w:p w14:paraId="6B671FDE">
      <w:pPr>
        <w:jc w:val="center"/>
        <w:rPr>
          <w:rFonts w:hint="default" w:eastAsia="宋体"/>
          <w:lang w:val="en-US"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sty m:val="p"/>
                </m:rPr>
                <w:rPr>
                  <w:rFonts w:hint="default" w:ascii="Cambria Math" w:hAnsi="Cambria Math" w:cs="Times New Roman"/>
                  <w:sz w:val="24"/>
                  <w:lang w:val="en-US"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(4)</m:t>
              </m:r>
              <m:ctrlPr>
                <w:rPr>
                  <w:rFonts w:hint="default" w:ascii="Cambria Math" w:hAnsi="Cambria Math" w:cs="Times New Roman"/>
                  <w:sz w:val="24"/>
                </w:rPr>
              </m:ctrlPr>
            </m:e>
          </m:eqArr>
        </m:oMath>
      </m:oMathPara>
    </w:p>
    <w:p w14:paraId="3B017C79">
      <w:pPr>
        <w:ind w:left="0" w:leftChars="0" w:firstLine="0" w:firstLineChars="0"/>
        <w:rPr>
          <w:rFonts w:hint="eastAsia"/>
        </w:rPr>
      </w:pPr>
      <w:r>
        <w:rPr>
          <w:rFonts w:hint="eastAsia"/>
        </w:rPr>
        <w:t>其中，</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oMath>
      <w:r>
        <w:rPr>
          <w:rFonts w:hint="eastAsia"/>
        </w:rPr>
        <w:t>为接收无人机的位置，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eastAsia"/>
        </w:rPr>
        <w:t>为实际测得的夹角。</w:t>
      </w:r>
    </w:p>
    <w:p w14:paraId="4B8A4229">
      <w:pPr>
        <w:rPr>
          <w:rFonts w:hint="eastAsia"/>
        </w:rPr>
      </w:pPr>
      <w:r>
        <w:rPr>
          <w:rFonts w:hint="eastAsia"/>
        </w:rPr>
        <w:t>根据第一小问的模型，该方程的解集为一组连续圆弧，而不是一个确定点。</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的二维位置包含两个未知量，一个夹角只能提供一个独立约束，因此无法唯一确定其位置。由此可得</w:t>
      </w:r>
      <m:oMath>
        <m:sSub>
          <m:sSubPr>
            <m:ctrlPr>
              <w:rPr>
                <w:rFonts w:ascii="Cambria Math" w:hAnsi="Cambria Math"/>
                <w:i/>
              </w:rPr>
            </m:ctrlPr>
          </m:sSubPr>
          <m:e>
            <m:r>
              <m:rPr/>
              <w:rPr>
                <w:rFonts w:hint="default" w:ascii="Cambria Math" w:hAnsi="Cambria Math"/>
                <w:lang w:val="en-US" w:eastAsia="zh-CN"/>
              </w:rPr>
              <m:t>n</m:t>
            </m:r>
            <m:ctrlPr>
              <w:rPr>
                <w:rFonts w:hint="eastAsia" w:ascii="Cambria Math" w:hAnsi="Cambria Math"/>
                <w:i/>
              </w:rPr>
            </m:ctrlPr>
          </m:e>
          <m:sub>
            <m:r>
              <m:rPr/>
              <w:rPr>
                <w:rFonts w:hint="eastAsia" w:ascii="Cambria Math" w:hAnsi="Cambria Math"/>
              </w:rPr>
              <m:t>min</m:t>
            </m:r>
            <m:ctrlPr>
              <w:rPr>
                <w:rFonts w:ascii="Cambria Math" w:hAnsi="Cambria Math"/>
                <w:i/>
              </w:rPr>
            </m:ctrlPr>
          </m:sub>
        </m:sSub>
        <m:r>
          <m:rPr/>
          <w:rPr>
            <w:rFonts w:hint="eastAsia" w:ascii="Cambria Math" w:hAnsi="Cambria Math"/>
          </w:rPr>
          <m:t>≥ 1</m:t>
        </m:r>
        <m:r>
          <m:rPr>
            <m:sty m:val="p"/>
          </m:rPr>
          <w:rPr>
            <w:rFonts w:hint="eastAsia" w:ascii="Cambria Math" w:hAnsi="Cambria Math"/>
            <w:lang w:eastAsia="zh-CN"/>
          </w:rPr>
          <m:t>。</m:t>
        </m:r>
      </m:oMath>
      <w:r>
        <w:rPr>
          <w:rFonts w:hint="eastAsia"/>
        </w:rPr>
        <w:t>所以，至少需要增加一架发射发射信号</w:t>
      </w:r>
      <w:r>
        <w:rPr>
          <w:rFonts w:hint="eastAsia"/>
          <w:lang w:val="en-US" w:eastAsia="zh-CN"/>
        </w:rPr>
        <w:t>无人机</w:t>
      </w:r>
      <w:r>
        <w:rPr>
          <w:rFonts w:hint="eastAsia"/>
        </w:rPr>
        <w:t>。</w:t>
      </w:r>
    </w:p>
    <w:p w14:paraId="64860708">
      <w:pPr>
        <w:jc w:val="center"/>
      </w:pPr>
      <w:r>
        <w:drawing>
          <wp:inline distT="0" distB="0" distL="114300" distR="114300">
            <wp:extent cx="5327650" cy="3329940"/>
            <wp:effectExtent l="0" t="0" r="6350" b="10160"/>
            <wp:docPr id="4" name="Academic vector figure 3" descr="学术矢量图 3；源文件 fig03_identity_observation_separation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extLst>
                        <a:ext uri="{96DAC541-7B7A-43D3-8B79-37D633B846F1}">
                          <ns2:svgBlip xmlns:ns2="http://schemas.microsoft.com/office/drawing/2016/SVG/main" r:embed="rId18"/>
                        </a:ext>
                      </a:extLst>
                    </a:blip>
                    <a:stretch>
                      <a:fillRect/>
                    </a:stretch>
                  </pic:blipFill>
                  <pic:spPr>
                    <a:xfrm>
                      <a:off x="0" y="0"/>
                      <a:ext cx="5328000" cy="3330000"/>
                    </a:xfrm>
                    <a:prstGeom prst="rect">
                      <a:avLst/>
                    </a:prstGeom>
                  </pic:spPr>
                </pic:pic>
              </a:graphicData>
            </a:graphic>
          </wp:inline>
        </w:drawing>
      </w:r>
    </w:p>
    <w:p w14:paraId="75B858F7">
      <w:pPr>
        <w:jc w:val="center"/>
      </w:pPr>
      <w:r>
        <w:rPr>
          <w:rFonts w:ascii="宋体" w:hAnsi="宋体"/>
          <w:sz w:val="21"/>
        </w:rPr>
        <w:t>图3 Q1(2) 的零匿名机反例与一匿名机联合判定</w:t>
      </w:r>
    </w:p>
    <w:p w14:paraId="4D9FE972">
      <w:pPr>
        <w:pStyle w:val="4"/>
        <w:bidi w:val="0"/>
        <w:rPr>
          <w:rFonts w:hint="eastAsia" w:asciiTheme="majorEastAsia" w:hAnsiTheme="majorEastAsia" w:eastAsiaTheme="majorEastAsia" w:cstheme="majorEastAsia"/>
          <w:szCs w:val="24"/>
        </w:rPr>
      </w:pPr>
      <w:r>
        <w:rPr>
          <w:rFonts w:hint="eastAsia"/>
        </w:rPr>
        <w:t xml:space="preserve">5.2.2 </w:t>
      </w:r>
      <w:r>
        <w:rPr>
          <w:rFonts w:hint="eastAsia"/>
          <w:lang w:val="en-US" w:eastAsia="zh-CN"/>
        </w:rPr>
        <w:t>增加</w:t>
      </w:r>
      <w:r>
        <w:rPr>
          <w:rFonts w:hint="eastAsia"/>
        </w:rPr>
        <w:t>一架发射信号</w:t>
      </w:r>
      <w:r>
        <w:rPr>
          <w:rFonts w:hint="eastAsia"/>
          <w:lang w:val="en-US" w:eastAsia="zh-CN"/>
        </w:rPr>
        <w:t>无人机</w:t>
      </w:r>
      <w:r>
        <w:rPr>
          <w:rFonts w:hint="eastAsia"/>
        </w:rPr>
        <w:t>的联合定位模型</w:t>
      </w:r>
    </w:p>
    <w:p w14:paraId="447AB025">
      <w:pPr>
        <w:rPr>
          <w:rFonts w:hint="eastAsia"/>
        </w:rPr>
      </w:pPr>
      <w:r>
        <w:rPr>
          <w:rFonts w:hint="eastAsia"/>
        </w:rPr>
        <w:t>当增加一架发射信号</w:t>
      </w:r>
      <w:r>
        <w:rPr>
          <w:rFonts w:hint="eastAsia"/>
          <w:lang w:val="en-US" w:eastAsia="zh-CN"/>
        </w:rPr>
        <w:t>无人机</w:t>
      </w:r>
      <w:r>
        <w:rPr>
          <w:rFonts w:hint="eastAsia"/>
        </w:rPr>
        <w:t>时，有</w:t>
      </w:r>
      <m:oMath>
        <m:r>
          <m:rPr/>
          <w:rPr>
            <w:rFonts w:hint="default" w:ascii="Cambria Math" w:hAnsi="Cambria Math" w:cs="Cambria Math"/>
            <w:lang w:val="en-US" w:eastAsia="zh-CN"/>
          </w:rPr>
          <m:t>n</m:t>
        </m:r>
        <m:r>
          <m:rPr/>
          <w:rPr>
            <w:rFonts w:ascii="Cambria Math" w:hAnsi="Cambria Math"/>
          </w:rPr>
          <m:t>=1</m:t>
        </m:r>
      </m:oMath>
      <w:r>
        <w:rPr>
          <w:rFonts w:hint="eastAsia" w:hAnsi="Cambria Math"/>
          <w:i w:val="0"/>
          <w:lang w:eastAsia="zh-CN"/>
        </w:rPr>
        <w:t>.</w:t>
      </w:r>
      <w:r>
        <w:rPr>
          <w:rFonts w:hint="eastAsia"/>
        </w:rPr>
        <w:t>设当前接收信号无人机的编号为</w:t>
      </w:r>
      <m:oMath>
        <m:r>
          <m:rPr/>
          <w:rPr>
            <w:rFonts w:hint="default" w:cstheme="minorBidi"/>
            <w:kern w:val="2"/>
            <w:sz w:val="24"/>
            <w:szCs w:val="24"/>
            <w:lang w:val="en-US" w:eastAsia="zh-CN" w:bidi="ar-SA"/>
          </w:rPr>
          <m:t>i</m:t>
        </m:r>
      </m:oMath>
      <w:r>
        <w:rPr>
          <w:rFonts w:hint="eastAsia"/>
        </w:rPr>
        <w:t>，其中</w:t>
      </w:r>
      <m:oMath>
        <m:r>
          <m:rPr/>
          <w:rPr>
            <w:rFonts w:hint="default"/>
            <w:lang w:val="en-US" w:eastAsia="zh-CN"/>
          </w:rPr>
          <m:t>i</m:t>
        </m:r>
        <m:r>
          <m:rPr/>
          <w:rPr>
            <w:rFonts w:hint="eastAsia"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hint="eastAsia" w:ascii="Cambria Math" w:hAnsi="Cambria Math"/>
              </w:rPr>
              <m:t>2,</m:t>
            </m:r>
            <m:r>
              <m:rPr/>
              <w:rPr>
                <w:rFonts w:hint="default" w:ascii="Cambria Math" w:hAnsi="Cambria Math"/>
                <w:lang w:val="en-US" w:eastAsia="zh-CN"/>
              </w:rPr>
              <m:t>0</m:t>
            </m:r>
            <m:r>
              <m:rPr/>
              <w:rPr>
                <w:rFonts w:hint="eastAsia" w:ascii="Cambria Math" w:hAnsi="Cambria Math"/>
              </w:rPr>
              <m:t>3,…,</m:t>
            </m:r>
            <m:r>
              <m:rPr/>
              <w:rPr>
                <w:rFonts w:hint="default" w:ascii="Cambria Math" w:hAnsi="Cambria Math"/>
                <w:lang w:val="en-US" w:eastAsia="zh-CN"/>
              </w:rPr>
              <m:t>0</m:t>
            </m:r>
            <m:r>
              <m:rPr/>
              <w:rPr>
                <w:rFonts w:hint="eastAsia" w:ascii="Cambria Math" w:hAnsi="Cambria Math"/>
              </w:rPr>
              <m:t>9</m:t>
            </m:r>
            <m:ctrlPr>
              <w:rPr>
                <w:rFonts w:ascii="Cambria Math" w:hAnsi="Cambria Math"/>
                <w:i/>
              </w:rPr>
            </m:ctrlPr>
          </m:e>
        </m:d>
      </m:oMath>
      <w:r>
        <w:rPr>
          <w:rFonts w:hint="eastAsia" w:hAnsi="Cambria Math"/>
          <w:i w:val="0"/>
          <w:lang w:eastAsia="zh-CN"/>
        </w:rPr>
        <w:t>.</w:t>
      </w:r>
      <w:r>
        <w:rPr>
          <w:rFonts w:hint="eastAsia"/>
        </w:rPr>
        <w:t>发射信号</w:t>
      </w:r>
      <w:r>
        <w:rPr>
          <w:rFonts w:hint="eastAsia"/>
          <w:lang w:val="en-US" w:eastAsia="zh-CN"/>
        </w:rPr>
        <w:t>无人机</w:t>
      </w:r>
      <w:r>
        <w:rPr>
          <w:rFonts w:hint="eastAsia"/>
        </w:rPr>
        <w:t>不能是接收</w:t>
      </w:r>
      <w:r>
        <w:rPr>
          <w:rFonts w:hint="eastAsia"/>
          <w:lang w:val="en-US" w:eastAsia="zh-CN"/>
        </w:rPr>
        <w:t>信号</w:t>
      </w:r>
      <w:r>
        <w:rPr>
          <w:rFonts w:hint="eastAsia"/>
        </w:rPr>
        <w:t>无人机</w:t>
      </w:r>
      <w:r>
        <w:rPr>
          <w:rFonts w:hint="eastAsia"/>
          <w:lang w:val="en-US" w:eastAsia="zh-CN"/>
        </w:rPr>
        <w:t>自身</w:t>
      </w:r>
      <w:r>
        <w:rPr>
          <w:rFonts w:hint="eastAsia"/>
        </w:rPr>
        <w:t>，因此其可能的编号集合为</w:t>
      </w:r>
    </w:p>
    <w:p w14:paraId="354BD980">
      <w:pPr>
        <w:jc w:val="center"/>
        <w:rPr>
          <w:rFonts w:hint="eastAsia" w:eastAsia="宋体"/>
          <w:lang w:val="en-US" w:eastAsia="zh-CN"/>
        </w:rPr>
      </w:pP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ascii="Cambria Math" w:hAnsi="Cambria Math"/>
              </w:rPr>
              <m:t>2,</m:t>
            </m:r>
            <m:r>
              <m:rPr/>
              <w:rPr>
                <w:rFonts w:hint="default" w:ascii="Cambria Math" w:hAnsi="Cambria Math"/>
                <w:lang w:val="en-US" w:eastAsia="zh-CN"/>
              </w:rPr>
              <m:t>0</m:t>
            </m:r>
            <m:r>
              <m:rPr/>
              <w:rPr>
                <w:rFonts w:ascii="Cambria Math" w:hAnsi="Cambria Math"/>
              </w:rPr>
              <m:t>3,…,</m:t>
            </m:r>
            <m:r>
              <m:rPr/>
              <w:rPr>
                <w:rFonts w:hint="default" w:ascii="Cambria Math" w:hAnsi="Cambria Math"/>
                <w:lang w:val="en-US" w:eastAsia="zh-CN"/>
              </w:rPr>
              <m:t>0</m:t>
            </m:r>
            <m:r>
              <m:rPr/>
              <w:rPr>
                <w:rFonts w:ascii="Cambria Math" w:hAnsi="Cambria Math"/>
              </w:rPr>
              <m:t>9</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hint="default" w:ascii="Cambria Math" w:hAnsi="Cambria Math"/>
                <w:lang w:val="en-US" w:eastAsia="zh-CN"/>
              </w:rPr>
              <m:t>i</m:t>
            </m:r>
            <m:ctrlPr>
              <w:rPr>
                <w:rFonts w:ascii="Cambria Math" w:hAnsi="Cambria Math"/>
                <w:i/>
              </w:rPr>
            </m:ctrlPr>
          </m:e>
        </m:d>
      </m:oMath>
      <w:r>
        <w:rPr>
          <w:rFonts w:hint="eastAsia" w:hAnsi="Cambria Math"/>
          <w:i w:val="0"/>
          <w:lang w:val="en-US" w:eastAsia="zh-CN"/>
        </w:rPr>
        <w:t>.</w:t>
      </w:r>
    </w:p>
    <w:p w14:paraId="481FAC37">
      <w:pPr>
        <w:rPr>
          <w:rFonts w:hint="eastAsia" w:eastAsia="宋体"/>
          <w:lang w:eastAsia="zh-CN"/>
        </w:rPr>
      </w:pPr>
      <w:r>
        <w:rPr>
          <w:rFonts w:hint="eastAsia"/>
        </w:rPr>
        <w:t>集合</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中共有7个可能编号。设发射信号</w:t>
      </w:r>
      <w:r>
        <w:rPr>
          <w:rFonts w:hint="eastAsia"/>
          <w:lang w:val="en-US" w:eastAsia="zh-CN"/>
        </w:rPr>
        <w:t>无人机</w:t>
      </w:r>
      <w:r>
        <w:rPr>
          <w:rFonts w:hint="eastAsia"/>
        </w:rPr>
        <w:t>的编号为</w:t>
      </w:r>
      <m:oMath>
        <m:r>
          <m:rPr/>
          <w:rPr>
            <w:rFonts w:hint="eastAsia" w:ascii="Cambria Math" w:hAnsi="Cambria Math"/>
          </w:rPr>
          <m:t>b</m:t>
        </m:r>
      </m:oMath>
      <w:r>
        <w:rPr>
          <w:rFonts w:hint="eastAsia"/>
        </w:rPr>
        <w:t>，则</w:t>
      </w:r>
      <m:oMath>
        <m:r>
          <m:rPr/>
          <w:rPr>
            <w:rFonts w:hint="eastAsia" w:ascii="Cambria Math" w:hAnsi="Cambria Math"/>
          </w:rPr>
          <m:t>b∈</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hAnsi="Cambria Math"/>
          <w:i w:val="0"/>
          <w:lang w:eastAsia="zh-CN"/>
        </w:rPr>
        <w:t>.</w:t>
      </w:r>
    </w:p>
    <w:p w14:paraId="20491F4D">
      <w:pPr>
        <w:rPr>
          <w:rFonts w:hint="eastAsia"/>
        </w:rPr>
      </w:pPr>
      <w:r>
        <w:rPr>
          <w:rFonts w:hint="eastAsia"/>
          <w:lang w:val="en-US" w:eastAsia="zh-CN"/>
        </w:rPr>
        <w:t>现</w:t>
      </w:r>
      <w:r>
        <w:rPr>
          <w:rFonts w:hint="eastAsia"/>
        </w:rPr>
        <w:t>FY00、FY01和FY</w:t>
      </w:r>
      <m:oMath>
        <m:r>
          <m:rPr/>
          <w:rPr>
            <w:rFonts w:hint="eastAsia" w:ascii="Cambria Math" w:hAnsi="Cambria Math"/>
          </w:rPr>
          <m:t>b</m:t>
        </m:r>
      </m:oMath>
      <w:r>
        <w:rPr>
          <w:rFonts w:hint="eastAsia"/>
        </w:rPr>
        <w:t>共同发射信号</w:t>
      </w:r>
      <w:r>
        <w:rPr>
          <w:rFonts w:hint="eastAsia"/>
          <w:lang w:eastAsia="zh-CN"/>
        </w:rPr>
        <w:t>，</w:t>
      </w:r>
      <w:r>
        <w:rPr>
          <w:rFonts w:hint="eastAsia"/>
          <w:lang w:val="en-US" w:eastAsia="zh-CN"/>
        </w:rPr>
        <w:t>则</w:t>
      </w:r>
      <w:r>
        <w:rPr>
          <w:rFonts w:hint="eastAsia"/>
        </w:rPr>
        <w:t>收信号无人机</w:t>
      </w:r>
      <m:oMath>
        <m:r>
          <m:rPr/>
          <w:rPr>
            <w:rFonts w:hint="default" w:cstheme="minorBidi"/>
            <w:kern w:val="2"/>
            <w:sz w:val="24"/>
            <w:szCs w:val="24"/>
            <w:lang w:val="en-US" w:eastAsia="zh-CN" w:bidi="ar-SA"/>
          </w:rPr>
          <m:t>i</m:t>
        </m:r>
      </m:oMath>
      <w:r>
        <w:rPr>
          <w:rFonts w:hint="eastAsia"/>
        </w:rPr>
        <w:t>可以测得三个</w:t>
      </w:r>
      <w:r>
        <w:rPr>
          <w:rFonts w:hint="eastAsia"/>
          <w:lang w:val="en-US" w:eastAsia="zh-CN"/>
        </w:rPr>
        <w:t>角度信息组成向量</w:t>
      </w:r>
      <w:r>
        <w:rPr>
          <w:rFonts w:hint="eastAsia"/>
        </w:rPr>
        <w:t>：</w:t>
      </w:r>
    </w:p>
    <w:p w14:paraId="0C6BCCEB">
      <w:pPr>
        <w:jc w:val="center"/>
        <w:rPr>
          <w:rFonts w:hint="eastAsia" w:eastAsia="宋体"/>
          <w:lang w:val="en-US" w:eastAsia="zh-CN"/>
        </w:rPr>
      </w:pPr>
      <m:oMath>
        <m:r>
          <m:rPr>
            <m:sty m:val="bi"/>
          </m:rPr>
          <w:rPr>
            <w:rFonts w:hint="default" w:ascii="Cambria Math" w:hAnsi="Cambria Math"/>
          </w:rPr>
          <m:t>y</m:t>
        </m:r>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00</m:t>
                      </m:r>
                      <m:r>
                        <m:rPr/>
                        <w:rPr>
                          <w:rFonts w:hint="default" w:ascii="Cambria Math" w:hAnsi="Cambria Math"/>
                        </w:rPr>
                        <m:t>01</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7C873382">
      <w:pPr>
        <w:rPr>
          <w:rFonts w:hint="eastAsia"/>
        </w:rPr>
      </w:pP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r>
          <m:rPr/>
          <w:rPr>
            <w:rFonts w:hint="eastAsia" w:ascii="Cambria Math" w:hAnsi="Cambria Math"/>
          </w:rPr>
          <m:t>bb</m:t>
        </m:r>
      </m:oMath>
      <w:r>
        <w:rPr>
          <w:sz w:val="24"/>
        </w:rPr>
        <w:t>其中，和分别表示接收信号无人机到FY与FY00、FY与FY01方向之间的夹角。虽然发射信号无人机的编号未知，但只有7种可能，因此可以逐一检验</w:t>
      </w:r>
      <w:r>
        <w:rPr>
          <w:sz w:val="24"/>
          <w:vertAlign w:val="superscript"/>
        </w:rPr>
        <w:t>[3,5,10]</w:t>
      </w:r>
      <w:r>
        <w:rPr>
          <w:sz w:val="24"/>
        </w:rPr>
        <w:t>。由前问有对应的夹角观测向量为</w:t>
      </w:r>
    </w:p>
    <w:p w14:paraId="33767193">
      <w:pPr>
        <w:jc w:val="center"/>
        <w:rPr>
          <w:rFonts w:hint="eastAsia" w:eastAsia="宋体"/>
          <w:lang w:val="en-US" w:eastAsia="zh-CN"/>
        </w:rPr>
      </w:pPr>
      <m:oMath>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iCs w:val="0"/>
                          <w:sz w:val="24"/>
                          <w:lang w:val="en-US" w:eastAsia="zh-CN"/>
                        </w:rPr>
                        <m:t>00</m:t>
                      </m:r>
                      <m:r>
                        <m:rPr>
                          <m:nor/>
                          <m:sty m:val="p"/>
                        </m:rPr>
                        <w:rPr>
                          <w:rFonts w:hint="eastAsia" w:ascii="Cambria Math" w:hAnsi="Cambria Math"/>
                          <w:b w:val="0"/>
                          <w:i w:val="0"/>
                          <w:iCs w:val="0"/>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Cambria Math"/>
                          <w:sz w:val="24"/>
                        </w:rPr>
                      </m:ctrlPr>
                    </m:sSubPr>
                    <m:e>
                      <m:r>
                        <m:rPr>
                          <m:sty m:val="p"/>
                        </m:rPr>
                        <w:rPr>
                          <w:rFonts w:hint="default" w:ascii="Cambria Math" w:hAnsi="Cambria Math" w:cs="Cambria Math"/>
                          <w:sz w:val="24"/>
                        </w:rPr>
                        <m:t>h</m:t>
                      </m:r>
                      <m:ctrlPr>
                        <w:rPr>
                          <w:rFonts w:hint="default" w:ascii="Cambria Math" w:hAnsi="Cambria Math" w:cs="Cambria Math"/>
                          <w:sz w:val="24"/>
                        </w:rPr>
                      </m:ctrlPr>
                    </m:e>
                    <m:sub>
                      <m:r>
                        <m:rPr>
                          <m:sty m:val="p"/>
                        </m:rPr>
                        <w:rPr>
                          <w:rFonts w:hint="default" w:ascii="Cambria Math" w:hAnsi="Cambria Math" w:cs="Cambria Math"/>
                          <w:sz w:val="24"/>
                          <w:lang w:val="en-US" w:eastAsia="zh-CN"/>
                        </w:rPr>
                        <m:t>01</m:t>
                      </m:r>
                      <m:r>
                        <m:rPr/>
                        <w:rPr>
                          <w:rFonts w:hint="eastAsia" w:ascii="Cambria Math" w:hAnsi="Cambria Math"/>
                        </w:rPr>
                        <m:t>b</m:t>
                      </m:r>
                      <m:ctrlPr>
                        <w:rPr>
                          <w:rFonts w:hint="default" w:ascii="Cambria Math" w:hAnsi="Cambria Math" w:cs="Cambria Math"/>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505E5A8A">
      <w:pPr>
        <w:rPr>
          <w:rFonts w:hint="eastAsia"/>
        </w:rPr>
      </w:pPr>
      <w:r>
        <w:t>接</w:t>
      </w:r>
      <w:r>
        <w:rPr>
          <w:rFonts w:hint="eastAsia"/>
        </w:rPr>
        <w:t>收信号无人机</w:t>
      </w:r>
      <m:oMath>
        <m:r>
          <m:rPr/>
          <w:rPr>
            <w:rFonts w:hint="default" w:cstheme="minorBidi"/>
            <w:kern w:val="2"/>
            <w:sz w:val="24"/>
            <w:szCs w:val="24"/>
            <w:lang w:val="en-US" w:eastAsia="zh-CN" w:bidi="ar-SA"/>
          </w:rPr>
          <m:t>i</m:t>
        </m:r>
      </m:oMath>
      <w:r>
        <w:rPr>
          <w:rFonts w:hint="eastAsia"/>
        </w:rPr>
        <w:t>的位置应满足</w:t>
      </w:r>
    </w:p>
    <w:p w14:paraId="28930251">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m:sty m:val="bi"/>
                </m:rPr>
                <w:rPr>
                  <w:rFonts w:hint="default" w:ascii="Cambria Math" w:hAnsi="Cambria Math"/>
                  <w:lang w:val="en-US" w:eastAsia="zh-CN"/>
                </w:rPr>
                <m:t>.</m:t>
              </m:r>
              <m:r>
                <m:rPr>
                  <m:sty m:val="p"/>
                </m:rPr>
                <w:rPr>
                  <w:rFonts w:hint="default" w:ascii="Cambria Math" w:hAnsi="Cambria Math"/>
                  <w:lang w:val="en-US" w:eastAsia="zh-CN"/>
                </w:rPr>
                <m:t>#</m:t>
              </m:r>
              <m:ctrlPr>
                <w:rPr>
                  <w:rFonts w:hint="default" w:ascii="Cambria Math" w:hAnsi="Cambria Math"/>
                </w:rPr>
              </m:ctrlPr>
            </m:e>
          </m:eqArr>
        </m:oMath>
      </m:oMathPara>
    </w:p>
    <w:p w14:paraId="6AB37DE7">
      <w:pPr>
        <w:rPr>
          <w:rFonts w:hint="eastAsia"/>
        </w:rPr>
      </w:pPr>
      <w:r>
        <w:rPr>
          <w:rFonts w:hint="eastAsia"/>
        </w:rPr>
        <w:t>对每个</w:t>
      </w:r>
      <m:oMath>
        <m:r>
          <m:rPr/>
          <w:rPr>
            <w:rFonts w:hint="eastAsia" w:ascii="Cambria Math" w:hAnsi="Cambria Math"/>
          </w:rPr>
          <m:t>b</m:t>
        </m:r>
      </m:oMath>
      <w:r>
        <w:rPr>
          <w:rFonts w:hint="eastAsia"/>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，使用第一小问</w:t>
      </w:r>
      <w:r>
        <w:rPr>
          <w:rFonts w:hint="eastAsia"/>
          <w:lang w:val="en-US" w:eastAsia="zh-CN"/>
        </w:rPr>
        <w:t>建立</w:t>
      </w:r>
      <w:r>
        <w:rPr>
          <w:rFonts w:hint="eastAsia"/>
        </w:rPr>
        <w:t>的模型，计算满足三个夹角的全部位置候选。编号</w:t>
      </w:r>
      <m:oMath>
        <m:r>
          <m:rPr/>
          <w:rPr>
            <w:rFonts w:hint="eastAsia" w:ascii="Cambria Math" w:hAnsi="Cambria Math"/>
          </w:rPr>
          <m:t>b</m:t>
        </m:r>
      </m:oMath>
      <w:r>
        <w:rPr>
          <w:rFonts w:hint="eastAsia"/>
        </w:rPr>
        <w:t>对应的位置候选集记为</w:t>
      </w:r>
    </w:p>
    <w:p w14:paraId="5F1D30E8">
      <w:pPr>
        <w:jc w:val="center"/>
        <w:rPr>
          <w:rFonts w:hint="eastAsia" w:hAnsi="Cambria Math" w:eastAsia="宋体"/>
          <w:i w:val="0"/>
          <w:lang w:val="en-US" w:eastAsia="zh-CN"/>
        </w:rPr>
      </w:pPr>
      <m:oMath>
        <m:sSub>
          <m:sSubPr>
            <m:ctrlPr>
              <w:rPr>
                <w:rFonts w:ascii="Cambria Math" w:hAnsi="Cambria Math"/>
                <w:i/>
              </w:rPr>
            </m:ctrlPr>
          </m:sSubPr>
          <m:e>
            <m:r>
              <m:rPr>
                <m:nor/>
              </m:rPr>
              <w:rPr>
                <w:rFonts w:hint="default" w:ascii="Times New Roman" w:hAnsi="Times New Roman" w:cs="Times New Roman"/>
                <w:i/>
                <w:lang w:val="en-US" w:eastAsia="zh-CN"/>
              </w:rPr>
              <m:t>C</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w:rPr>
                <w:rFonts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ascii="Cambria Math" w:hAnsi="Cambria Math"/>
              </w:rPr>
              <m:t>=</m:t>
            </m:r>
            <m:r>
              <m:rPr>
                <m:sty m:val="bi"/>
              </m:rPr>
              <w:rPr>
                <w:rFonts w:hint="default" w:ascii="Cambria Math" w:hAnsi="Cambria Math"/>
              </w:rPr>
              <m:t>y</m:t>
            </m:r>
            <m:ctrlPr>
              <w:rPr>
                <w:rFonts w:ascii="Cambria Math" w:hAnsi="Cambria Math"/>
                <w:i/>
              </w:rPr>
            </m:ctrlPr>
          </m:e>
        </m:d>
      </m:oMath>
      <w:r>
        <w:rPr>
          <w:rFonts w:hint="eastAsia" w:hAnsi="Cambria Math"/>
          <w:i w:val="0"/>
          <w:lang w:eastAsia="zh-CN"/>
        </w:rPr>
        <w:t>，</w:t>
      </w:r>
    </w:p>
    <w:p w14:paraId="0F455ADD">
      <w:pPr>
        <w:jc w:val="left"/>
      </w:pPr>
      <w:r>
        <w:t>由于接</w:t>
      </w:r>
      <w:r>
        <w:rPr>
          <w:rFonts w:hint="eastAsia"/>
        </w:rPr>
        <w:t>收信号无人机</w:t>
      </w:r>
      <m:oMath>
        <m:r>
          <m:rPr/>
          <w:rPr>
            <w:rFonts w:hint="default" w:cstheme="minorBidi"/>
            <w:kern w:val="2"/>
            <w:sz w:val="24"/>
            <w:szCs w:val="24"/>
            <w:lang w:val="en-US" w:eastAsia="zh-CN" w:bidi="ar-SA"/>
          </w:rPr>
          <m:t>i</m:t>
        </m:r>
      </m:oMath>
      <w:r>
        <w:t>只能测得夹角的大小，无法直接判断其位于两架</w:t>
      </w:r>
      <w:r>
        <w:rPr>
          <w:rFonts w:hint="eastAsia"/>
        </w:rPr>
        <w:t>发射信号</w:t>
      </w:r>
      <w:r>
        <w:rPr>
          <w:rFonts w:hint="eastAsia"/>
          <w:lang w:val="en-US" w:eastAsia="zh-CN"/>
        </w:rPr>
        <w:t>无人机</w:t>
      </w:r>
      <w:r>
        <w:t>连线的哪一侧，因此同一组夹角可能对应多个位置。求解时应保留所有可能的圆弧和交点，再利用其他条件逐一筛选。</w:t>
      </w:r>
    </w:p>
    <w:p w14:paraId="2015E520">
      <w:pPr>
        <w:jc w:val="left"/>
        <w:rPr>
          <w:rFonts w:hint="eastAsia"/>
        </w:rPr>
      </w:pPr>
      <w:r>
        <w:rPr>
          <w:rFonts w:hint="eastAsia"/>
        </w:rPr>
        <w:t>将7种编号假设下的位置候选合并，得到全部编号</w:t>
      </w:r>
      <w:r>
        <w:rPr>
          <w:rFonts w:hint="eastAsia"/>
          <w:lang w:val="en-US" w:eastAsia="zh-CN"/>
        </w:rPr>
        <w:t>的</w:t>
      </w:r>
      <w:r>
        <w:rPr>
          <w:rFonts w:hint="eastAsia"/>
        </w:rPr>
        <w:t>位置候选</w:t>
      </w:r>
      <w:r>
        <w:rPr>
          <w:rFonts w:hint="eastAsia"/>
          <w:lang w:val="en-US" w:eastAsia="zh-CN"/>
        </w:rPr>
        <w:t>集合</w:t>
      </w:r>
      <w:r>
        <w:rPr>
          <w:rFonts w:hint="eastAsia"/>
        </w:rPr>
        <w:t>：</w:t>
      </w:r>
    </w:p>
    <w:p w14:paraId="39DAF53E">
      <w:pPr>
        <w:jc w:val="center"/>
        <w:rPr>
          <w:rFonts w:hint="eastAsia" w:eastAsia="宋体"/>
          <w:lang w:val="en-US" w:eastAsia="zh-CN"/>
        </w:rPr>
      </w:pPr>
      <m:oMath>
        <m:r>
          <m:rPr/>
          <w:rPr>
            <w:rFonts w:hint="default" w:ascii="Cambria Math" w:hAnsi="Cambria Math"/>
          </w:rPr>
          <m:t>S</m:t>
        </m:r>
        <m:r>
          <m:rPr>
            <m:nor/>
            <m:sty m:val="p"/>
          </m:rPr>
          <w:rPr>
            <w:rFonts w:hint="default" w:ascii="Times New Roman" w:hAnsi="Times New Roman" w:cs="Times New Roman"/>
            <w:b w:val="0"/>
            <w:i w:val="0"/>
            <w:sz w:val="24"/>
          </w:rPr>
          <m:t>(</m:t>
        </m:r>
        <m:r>
          <m:rPr>
            <m:nor/>
            <m:sty m:val="p"/>
          </m:rPr>
          <w:rPr>
            <w:rFonts w:hint="default" w:ascii="Cambria Math" w:hAnsi="Cambria Math"/>
            <w:b w:val="0"/>
            <w:bCs/>
            <w:i w:val="0"/>
            <w:iCs/>
          </w:rPr>
          <m:t>y</m:t>
        </m:r>
        <m:r>
          <m:rPr>
            <m:sty m:val="p"/>
          </m:rPr>
          <w:rPr>
            <w:rFonts w:hint="default" w:ascii="Times New Roman" w:hAnsi="Times New Roman" w:cs="Times New Roman"/>
            <w:sz w:val="24"/>
          </w:rPr>
          <m:t>)</m:t>
        </m:r>
        <m:r>
          <m:rPr/>
          <w:rPr>
            <w:rFonts w:hint="default" w:ascii="Cambria Math" w:hAnsi="Cambria Math"/>
          </w:rPr>
          <m:t>=</m:t>
        </m:r>
        <m:nary>
          <m:naryPr>
            <m:chr m:val="⋃"/>
            <m:limLoc m:val="undOvr"/>
            <m:supHide m:val="1"/>
            <m:ctrlPr>
              <w:rPr>
                <w:rFonts w:hint="default" w:ascii="Cambria Math" w:hAnsi="Cambria Math"/>
                <w:i/>
              </w:rPr>
            </m:ctrlPr>
          </m:naryPr>
          <m:sub>
            <m:r>
              <m:rPr/>
              <w:rPr>
                <w:rFonts w:hint="default" w:ascii="Cambria Math" w:hAnsi="Cambria Math"/>
              </w:rPr>
              <m:t>b</m:t>
            </m:r>
            <m:ctrlPr>
              <w:rPr>
                <w:rFonts w:ascii="Cambria Math" w:hAnsi="Cambria Math"/>
              </w:rPr>
            </m:ctrlPr>
          </m:sub>
          <m:sup>
            <m:ctrlPr>
              <w:rPr>
                <w:rFonts w:ascii="Cambria Math" w:hAnsi="Cambria Math"/>
              </w:rPr>
            </m:ctrlPr>
          </m:sup>
          <m:e>
            <m:d>
              <m:dPr>
                <m:begChr m:val="{"/>
                <m:endChr m:val="}"/>
                <m:ctrlPr>
                  <w:rPr>
                    <w:rFonts w:hint="default" w:ascii="Cambria Math" w:hAnsi="Cambria Math"/>
                  </w:rPr>
                </m:ctrlPr>
              </m:dPr>
              <m:e>
                <m:d>
                  <m:dPr>
                    <m:ctrlPr>
                      <w:rPr>
                        <w:rFonts w:hint="default" w:ascii="Cambria Math" w:hAnsi="Cambria Math"/>
                      </w:rPr>
                    </m:ctrlPr>
                  </m:dPr>
                  <m:e>
                    <m:r>
                      <m:rPr/>
                      <w:rPr>
                        <w:rFonts w:hint="default" w:ascii="Cambria Math" w:hAnsi="Cambria Math"/>
                      </w:rPr>
                      <m:t>b,</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hint="default" w:ascii="Cambria Math" w:hAnsi="Cambria Math"/>
                      </w:rPr>
                    </m:ctrlPr>
                  </m:e>
                  <m:sub>
                    <m:r>
                      <m:rPr>
                        <m:sty m:val="bi"/>
                      </m:rPr>
                      <w:rPr>
                        <w:rFonts w:hint="default" w:ascii="Cambria Math" w:hAnsi="Cambria Math"/>
                      </w:rPr>
                      <m:t>i</m:t>
                    </m:r>
                    <m:ctrlPr>
                      <w:rPr>
                        <w:rFonts w:hint="default" w:ascii="Cambria Math" w:hAnsi="Cambria Math"/>
                      </w:rPr>
                    </m:ctrlPr>
                  </m:sub>
                </m:sSub>
                <m:r>
                  <m:rPr/>
                  <w:rPr>
                    <w:rFonts w:hint="default" w:ascii="Cambria Math" w:hAnsi="Cambria Math"/>
                  </w:rPr>
                  <m:t>∈</m:t>
                </m:r>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ctrlPr>
                  <w:rPr>
                    <w:rFonts w:hint="default" w:ascii="Cambria Math" w:hAnsi="Cambria Math"/>
                  </w:rPr>
                </m:ctrlPr>
              </m:e>
            </m:d>
            <m:ctrlPr>
              <w:rPr>
                <w:rFonts w:hint="default" w:ascii="Cambria Math" w:hAnsi="Cambria Math"/>
              </w:rPr>
            </m:ctrlPr>
          </m:e>
        </m:nary>
      </m:oMath>
      <w:r>
        <w:rPr>
          <w:rFonts w:hint="eastAsia" w:hAnsi="Cambria Math"/>
          <w:i w:val="0"/>
          <w:lang w:eastAsia="zh-CN"/>
        </w:rPr>
        <w:t>，</w:t>
      </w:r>
    </w:p>
    <w:p w14:paraId="0DE3E3C0">
      <w:pPr>
        <w:rPr>
          <w:rFonts w:hint="eastAsia"/>
        </w:rPr>
      </w:pPr>
      <w:r>
        <w:rPr>
          <w:rFonts w:hint="eastAsia"/>
        </w:rPr>
        <w:t>其中，</w:t>
      </w:r>
      <w:r>
        <w:rPr>
          <w:rFonts w:hint="eastAsia"/>
          <w:lang w:val="en-US" w:eastAsia="zh-CN"/>
        </w:rPr>
        <w:t>编号为r的</w:t>
      </w:r>
      <w:r>
        <w:rPr>
          <w:rFonts w:hint="eastAsia"/>
        </w:rPr>
        <w:t>无人机</w:t>
      </w:r>
      <w:r>
        <w:rPr>
          <w:rFonts w:hint="eastAsia"/>
          <w:lang w:val="en-US" w:eastAsia="zh-CN"/>
        </w:rPr>
        <w:t>在圆形编队中规定的位置为</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,题目说明接收信号的无人机的位置略有偏差,因此将</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附近无人机可能出现的局部位置记为</w:t>
      </w:r>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w:r>
        <w:rPr>
          <w:rFonts w:hint="eastAsia"/>
        </w:rPr>
        <w:t>.</w:t>
      </w:r>
    </w:p>
    <w:p w14:paraId="773BDAC0">
      <w:pPr>
        <w:pStyle w:val="4"/>
        <w:bidi w:val="0"/>
        <w:rPr>
          <w:rFonts w:hint="default"/>
          <w:lang w:val="en-US" w:eastAsia="zh-CN"/>
        </w:rPr>
      </w:pPr>
      <w:r>
        <w:t>5.2.3 局部可辨识性判据</w:t>
      </w:r>
    </w:p>
    <w:p w14:paraId="0E6CBB95">
      <w:pPr>
        <w:rPr>
          <w:rFonts w:hint="eastAsia"/>
        </w:rPr>
      </w:pPr>
      <w:r>
        <w:t>候选生成后，需要同时判断位置局部可辨识性与编号局部可辨识性，而不能将一个数值根直接解释为唯一身份。</w:t>
      </w:r>
    </w:p>
    <w:p w14:paraId="105F5645">
      <w:pPr>
        <w:rPr>
          <w:rFonts w:hint="eastAsia"/>
        </w:rPr>
      </w:pPr>
      <w:r>
        <w:rPr>
          <w:rFonts w:hint="eastAsia"/>
        </w:rPr>
        <w:t>为了判断候选位置能否在目标位置附近唯一确定，计算观测向量关于位置的Jacobian：</w:t>
      </w:r>
    </w:p>
    <w:p w14:paraId="4ED55517">
      <w:pPr>
        <w:jc w:val="center"/>
        <w:rPr>
          <w:rFonts w:hint="eastAsia" w:eastAsia="宋体"/>
          <w:lang w:val="en-US" w:eastAsia="zh-CN"/>
        </w:rPr>
      </w:pPr>
      <m:oMath>
        <m:r>
          <m:rPr/>
          <w:rPr>
            <w:rFonts w:hint="default" w:ascii="Cambria Math" w:hAnsi="Cambria Math"/>
          </w:rPr>
          <m:t>D</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0001</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00b</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01b</m:t>
                      </m:r>
                      <m:ctrlPr>
                        <w:rPr>
                          <w:rFonts w:ascii="Cambria Math" w:hAnsi="Cambria Math"/>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
            <m:ctrlPr>
              <w:rPr>
                <w:rFonts w:hint="default" w:ascii="Cambria Math" w:hAnsi="Cambria Math"/>
                <w:i/>
              </w:rPr>
            </m:ctrlPr>
          </m:e>
        </m:d>
      </m:oMath>
      <w:r>
        <w:rPr>
          <w:rFonts w:hint="eastAsia" w:hAnsi="Cambria Math"/>
          <w:i w:val="0"/>
          <w:lang w:val="en-US" w:eastAsia="zh-CN"/>
        </w:rPr>
        <w:t>,</w:t>
      </w:r>
    </w:p>
    <w:p w14:paraId="7237BD59">
      <w:pPr>
        <w:ind w:left="0" w:leftChars="0" w:firstLine="0" w:firstLineChars="0"/>
        <w:rPr>
          <w:rFonts w:hint="eastAsia"/>
        </w:rPr>
      </w:pPr>
      <w:r>
        <w:rPr>
          <w:rFonts w:hint="eastAsia"/>
        </w:rPr>
        <w:t>若目标位置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oMath>
      <w:r>
        <w:rPr>
          <w:rFonts w:hint="eastAsia"/>
        </w:rPr>
        <w:t>处满足</w:t>
      </w:r>
    </w:p>
    <w:p w14:paraId="0440BB5E">
      <w:pPr>
        <w:jc w:val="center"/>
        <w:rPr>
          <w:rFonts w:hint="eastAsia" w:eastAsia="宋体"/>
          <w:lang w:val="en-US" w:eastAsia="zh-CN"/>
        </w:rPr>
      </w:pPr>
      <m:oMath>
        <m:r>
          <m:rPr/>
          <w:rPr>
            <w:rFonts w:ascii="Cambria Math" w:hAnsi="Cambria Math"/>
          </w:rPr>
          <m:t>rank D</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b</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 xml:space="preserve">=2 </m:t>
        </m:r>
      </m:oMath>
      <w:r>
        <m:rPr/>
        <w:rPr>
          <w:rFonts w:hint="eastAsia" w:hAnsi="Cambria Math"/>
          <w:i w:val="0"/>
          <w:lang w:val="en-US" w:eastAsia="zh-CN"/>
        </w:rPr>
        <w:t>,</w:t>
      </w:r>
    </w:p>
    <w:p w14:paraId="39DAEAE6">
      <w:pPr>
        <w:ind w:left="0" w:leftChars="0" w:firstLine="0" w:firstLineChars="0"/>
        <w:rPr>
          <w:rFonts w:hint="eastAsia"/>
        </w:rPr>
      </w:pPr>
      <w:r>
        <w:rPr>
          <w:rFonts w:hint="eastAsia"/>
        </w:rPr>
        <w:t>则夹角信息可以反映平面内两个方向的位置变化，从而能够在目标位置附近确定二维位置。</w:t>
      </w:r>
    </w:p>
    <w:p w14:paraId="6413BF00">
      <w:pPr>
        <w:rPr>
          <w:rFonts w:hint="eastAsia"/>
        </w:rPr>
      </w:pPr>
      <w:r>
        <w:rPr>
          <w:rFonts w:hint="eastAsia"/>
        </w:rPr>
        <w:t>为判断不同编号能否区分，定义目标邻域内的最小编号观测分离度为</w:t>
      </w:r>
    </w:p>
    <w:p w14:paraId="0A3DB4A9">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w:rPr>
                      <w:rFonts w:hint="default" w:ascii="Cambria Math" w:hAnsi="Cambria Math"/>
                    </w:rPr>
                    <m:t>Δ</m:t>
                  </m:r>
                  <m:ctrlPr>
                    <w:rPr>
                      <w:rFonts w:ascii="Cambria Math" w:hAnsi="Cambria Math"/>
                    </w:rPr>
                  </m:ctrlPr>
                </m:e>
                <m:sub>
                  <m:d>
                    <m:dPr>
                      <m:ctrlPr>
                        <w:rPr>
                          <w:rFonts w:hint="default" w:ascii="Cambria Math" w:hAnsi="Cambria Math"/>
                        </w:rPr>
                      </m:ctrlPr>
                    </m:dPr>
                    <m:e>
                      <m:r>
                        <m:rPr/>
                        <w:rPr>
                          <w:rFonts w:hint="default" w:ascii="Cambria Math" w:hAnsi="Cambria Math"/>
                        </w:rPr>
                        <m:t>id</m:t>
                      </m:r>
                      <m:ctrlPr>
                        <w:rPr>
                          <w:rFonts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func>
                <m:funcPr>
                  <m:ctrlPr>
                    <w:rPr>
                      <w:rFonts w:hint="default" w:ascii="Cambria Math" w:hAnsi="Cambria Math"/>
                      <w:i/>
                    </w:rPr>
                  </m:ctrlPr>
                </m:funcPr>
                <m:fName>
                  <m:limLow>
                    <m:limLowPr>
                      <m:ctrlPr>
                        <w:rPr>
                          <w:rFonts w:hint="default" w:ascii="Cambria Math" w:hAnsi="Cambria Math"/>
                          <w:i/>
                        </w:rPr>
                      </m:ctrlPr>
                    </m:limLowPr>
                    <m:e>
                      <m:r>
                        <m:rPr>
                          <m:sty m:val="p"/>
                        </m:rPr>
                        <w:rPr>
                          <w:rFonts w:hint="default" w:ascii="Cambria Math" w:hAnsi="Cambria Math"/>
                        </w:rPr>
                        <m:t>min</m:t>
                      </m:r>
                      <m:ctrlPr>
                        <w:rPr>
                          <w:rFonts w:hint="default" w:ascii="Cambria Math" w:hAnsi="Cambria Math"/>
                        </w:rPr>
                      </m:ctrlPr>
                    </m:e>
                    <m:lim>
                      <m:r>
                        <m:rPr/>
                        <w:rPr>
                          <w:rFonts w:hint="default" w:ascii="Cambria Math" w:hAnsi="Cambria Math"/>
                        </w:rPr>
                        <m:t>b≠</m:t>
                      </m:r>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lim>
                  </m:limLow>
                  <m:ctrlPr>
                    <w:rPr>
                      <w:rFonts w:hint="default" w:ascii="Cambria Math" w:hAnsi="Cambria Math"/>
                      <w:i/>
                    </w:rPr>
                  </m:ctrlPr>
                </m:fName>
                <m:e>
                  <m:r>
                    <m:rPr/>
                    <w:rPr>
                      <w:rFonts w:hint="default" w:ascii="Cambria Math" w:hAnsi="Cambria Math"/>
                    </w:rPr>
                    <m:t>dist</m:t>
                  </m:r>
                  <m:ctrlPr>
                    <w:rPr>
                      <w:rFonts w:hint="default" w:ascii="Cambria Math" w:hAnsi="Cambria Math"/>
                      <w:i/>
                    </w:rPr>
                  </m:ctrlPr>
                </m:e>
              </m:func>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d>
                        <m:dPr>
                          <m:ctrlPr>
                            <w:rPr>
                              <w:rFonts w:hint="default" w:ascii="Cambria Math" w:hAnsi="Cambria Math"/>
                            </w:rPr>
                          </m:ctrlPr>
                        </m:dPr>
                        <m:e>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ctrlPr>
                    <w:rPr>
                      <w:rFonts w:hint="default" w:ascii="Cambria Math" w:hAnsi="Cambria Math"/>
                    </w:rPr>
                  </m:ctrlPr>
                </m:e>
              </m:d>
              <m:r>
                <m:rPr>
                  <m:sty m:val="p"/>
                </m:rPr>
                <w:rPr>
                  <w:rFonts w:hint="default" w:ascii="Cambria Math" w:hAns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5</m:t>
              </m:r>
              <m:r>
                <m:rPr>
                  <m:sty m:val="p"/>
                </m:rPr>
                <w:rPr>
                  <w:rFonts w:hint="default" w:ascii="Cambria Math" w:hAnsi="Cambria Math"/>
                </w:rPr>
                <m:t>)</m:t>
              </m:r>
              <m:ctrlPr>
                <w:rPr>
                  <w:rFonts w:hint="default" w:ascii="Cambria Math" w:hAnsi="Cambria Math"/>
                </w:rPr>
              </m:ctrlPr>
            </m:e>
          </m:eqArr>
        </m:oMath>
      </m:oMathPara>
    </w:p>
    <w:p w14:paraId="369C49C7">
      <w:pPr>
        <w:ind w:left="0" w:leftChars="0" w:firstLine="0" w:firstLineChars="0"/>
        <w:rPr>
          <w:rFonts w:hint="eastAsia"/>
        </w:rPr>
      </w:pPr>
      <w:r>
        <w:rPr>
          <w:rFonts w:hint="eastAsia"/>
        </w:rPr>
        <w:t>其中，dist 表示两个观测集合之间的最短欧氏距离。若</w:t>
      </w:r>
    </w:p>
    <w:p w14:paraId="44F2F837">
      <w:pPr>
        <w:jc w:val="center"/>
        <w:rPr>
          <w:rFonts w:hint="eastAsia" w:eastAsia="宋体"/>
          <w:lang w:val="en-US" w:eastAsia="zh-CN"/>
        </w:rPr>
      </w:pPr>
      <m:oMath>
        <m:sSub>
          <m:sSubPr>
            <m:ctrlPr>
              <w:rPr>
                <w:rFonts w:ascii="Cambria Math" w:hAnsi="Cambria Math"/>
                <w:i/>
              </w:rPr>
            </m:ctrlPr>
          </m:sSubPr>
          <m:e>
            <m:r>
              <m:rPr/>
              <w:rPr>
                <w:rFonts w:hint="eastAsia" w:ascii="Cambria Math" w:hAnsi="Cambria Math"/>
              </w:rPr>
              <m:t>Δ</m:t>
            </m:r>
            <m:ctrlPr>
              <w:rPr>
                <w:rFonts w:hint="eastAsia" w:ascii="Cambria Math" w:hAnsi="Cambria Math"/>
                <w:i/>
              </w:rPr>
            </m:ctrlPr>
          </m:e>
          <m:sub>
            <m:d>
              <m:dPr>
                <m:ctrlPr>
                  <w:rPr>
                    <w:rFonts w:ascii="Cambria Math" w:hAnsi="Cambria Math"/>
                    <w:i/>
                  </w:rPr>
                </m:ctrlPr>
              </m:dPr>
              <m:e>
                <m:r>
                  <m:rPr/>
                  <w:rPr>
                    <w:rFonts w:ascii="Cambria Math" w:hAnsi="Cambria Math"/>
                  </w:rPr>
                  <m:t>id</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&gt;0</m:t>
        </m:r>
      </m:oMath>
      <w:r>
        <m:rPr/>
        <w:rPr>
          <w:rFonts w:hint="eastAsia" w:hAnsi="Cambria Math"/>
          <w:i w:val="0"/>
          <w:lang w:val="en-US" w:eastAsia="zh-CN"/>
        </w:rPr>
        <w:t>,</w:t>
      </w:r>
    </w:p>
    <w:p w14:paraId="6AABA3E3">
      <w:pPr>
        <w:ind w:left="0" w:leftChars="0" w:firstLine="0" w:firstLineChars="0"/>
        <w:rPr>
          <w:rFonts w:hint="eastAsia"/>
        </w:rPr>
      </w:pPr>
      <w:r>
        <w:rPr>
          <w:rFonts w:hint="eastAsia"/>
        </w:rPr>
        <w:t>则不同编号在目标邻域内不会产生完全相同的夹角组合，可以根据实测夹角判断匿名发射机编号。</w:t>
      </w:r>
    </w:p>
    <w:p w14:paraId="23D5DAB8">
      <w:pPr>
        <w:rPr>
          <w:rFonts w:hint="eastAsia"/>
        </w:rPr>
      </w:pPr>
      <w:r>
        <w:t>当且仅当完整原始角回代、目标邻域、3×2 Jacobian满列秩、正的编号假设间观测分离度下界以及局部域内唯一编号—位置候选同时满足时，才允许作局部可辨识性判定；任一条件不足即拒绝或使用冗余方案。</w:t>
      </w:r>
    </w:p>
    <w:p w14:paraId="01C32417">
      <w:pPr>
        <w:jc w:val="left"/>
        <w:rPr>
          <w:rFonts w:hint="eastAsia"/>
        </w:rPr>
      </w:pPr>
      <w:r>
        <w:rPr>
          <w:rFonts w:hint="eastAsia"/>
        </w:rPr>
        <w:t>1. 候选位置能够同时满足三个原始夹角；</w:t>
      </w:r>
    </w:p>
    <w:p w14:paraId="10F9F824">
      <w:pPr>
        <w:jc w:val="left"/>
        <w:rPr>
          <w:rFonts w:hint="eastAsia"/>
        </w:rPr>
      </w:pPr>
      <w:r>
        <w:rPr>
          <w:rFonts w:hint="eastAsia"/>
        </w:rPr>
        <w:t>2. 候选位置位于U_r 内；</w:t>
      </w:r>
    </w:p>
    <w:p w14:paraId="3369E7A1">
      <w:pPr>
        <w:jc w:val="left"/>
        <w:rPr>
          <w:rFonts w:hint="eastAsia"/>
        </w:rPr>
      </w:pPr>
      <w:r>
        <w:rPr>
          <w:rFonts w:hint="eastAsia"/>
        </w:rPr>
        <w:t>3. 位置Jacobian的秩为2；</w:t>
      </w:r>
    </w:p>
    <w:p w14:paraId="6E6D451A">
      <w:pPr>
        <w:jc w:val="left"/>
        <w:rPr>
          <w:rFonts w:hint="eastAsia"/>
        </w:rPr>
      </w:pPr>
      <w:r>
        <w:rPr>
          <w:rFonts w:hint="eastAsia"/>
        </w:rPr>
        <w:t>4. 不同编号之间的最小观测距离大于0；</w:t>
      </w:r>
    </w:p>
    <w:p w14:paraId="6C87D1C4">
      <w:pPr>
        <w:jc w:val="left"/>
        <w:rPr>
          <w:rFonts w:hint="eastAsia"/>
        </w:rPr>
      </w:pPr>
      <w:r>
        <w:rPr>
          <w:rFonts w:hint="eastAsia"/>
        </w:rPr>
        <w:t>5. 目标邻域内只剩下一个编号—位置候选。</w:t>
      </w:r>
    </w:p>
    <w:p w14:paraId="29E05EC7">
      <w:pPr>
        <w:rPr>
          <w:rFonts w:hint="default"/>
          <w:vertAlign w:val="subscript"/>
          <w:lang w:val="en-US" w:eastAsia="zh-CN"/>
        </w:rPr>
      </w:pPr>
      <w:r>
        <w:rPr>
          <w:rFonts w:hint="eastAsia"/>
        </w:rPr>
        <w:t>如果目标邻域内仍有多个候选，或者不同编号产生的夹角过于接近，则当前信息不足，不能强行输出唯一结果。</w:t>
      </w:r>
    </w:p>
    <w:p>
      <w:pPr>
        <w:pStyle w:val="4"/>
      </w:pPr>
      <w:r>
        <w:t>5.2.4 枚举证据与结论范围</w:t>
      </w:r>
    </w:p>
    <w:p>
      <w:pPr/>
      <w:r>
        <w:t>下表只汇总确定性枚举和局部证书；其中远端与错误身份候选被保留，故不能将m=1写成全平面最少数。</w:t>
      </w:r>
    </w:p>
    <w:tbl>
      <w:tblPr>
        <w:tblStyle w:val="12"/>
        <w:tblW w:type="auto" w:w="0"/>
        <w:tblLook w:firstColumn="1" w:firstRow="1" w:lastColumn="0" w:lastRow="0" w:noHBand="0" w:noVBand="1" w:val="04A0"/>
      </w:tblPr>
      <w:tblGrid>
        <w:gridCol w:w="4153"/>
        <w:gridCol w:w="4153"/>
      </w:tblGrid>
      <w:tr>
        <w:tc>
          <w:tcPr>
            <w:tcW w:type="dxa" w:w="4153"/>
          </w:tcPr>
          <w:p>
            <w:r>
              <w:t>检查项目</w:t>
            </w:r>
          </w:p>
        </w:tc>
        <w:tc>
          <w:tcPr>
            <w:tcW w:type="dxa" w:w="4153"/>
          </w:tcPr>
          <w:p>
            <w:r>
              <w:t>确定性证据与解释</w:t>
            </w:r>
          </w:p>
        </w:tc>
      </w:tr>
      <w:tr>
        <w:tc>
          <w:tcPr>
            <w:tcW w:type="dxa" w:w="4153"/>
          </w:tcPr>
          <w:p>
            <w:r>
              <w:t>m=0</w:t>
            </w:r>
          </w:p>
        </w:tc>
        <w:tc>
          <w:tcPr>
            <w:tcW w:type="dxa" w:w="4153"/>
          </w:tcPr>
          <w:p>
            <w:r>
              <w:t>一条定夹角圆弧为连续解集；反例排除二维定位。</w:t>
            </w:r>
          </w:p>
        </w:tc>
      </w:tr>
      <w:tr>
        <w:tc>
          <w:tcPr>
            <w:tcW w:type="dxa" w:w="4153"/>
          </w:tcPr>
          <w:p>
            <w:r>
              <w:t>m=1枚举</w:t>
            </w:r>
          </w:p>
        </w:tc>
        <w:tc>
          <w:tcPr>
            <w:tcW w:type="dxa" w:w="4153"/>
          </w:tcPr>
          <w:p>
            <w:r>
              <w:t>8个接收机×7个真实身份×7个身份假设=392次；56个正确局部样例均找回。</w:t>
            </w:r>
          </w:p>
        </w:tc>
      </w:tr>
      <w:tr>
        <w:tc>
          <w:tcPr>
            <w:tcW w:type="dxa" w:w="4153"/>
          </w:tcPr>
          <w:p>
            <w:r>
              <w:t>候选与分支</w:t>
            </w:r>
          </w:p>
        </w:tc>
        <w:tc>
          <w:tcPr>
            <w:tcW w:type="dxa" w:w="4153"/>
          </w:tcPr>
          <w:p>
            <w:r>
              <w:t>共350条身份—几何候选；294条远端或错误身份候选保留，不作全局唯一宣称。</w:t>
            </w:r>
          </w:p>
        </w:tc>
      </w:tr>
      <w:tr>
        <w:tc>
          <w:tcPr>
            <w:tcW w:type="dxa" w:w="4153"/>
          </w:tcPr>
          <w:p>
            <w:r>
              <w:t>编号分离</w:t>
            </w:r>
          </w:p>
        </w:tc>
        <w:tc>
          <w:tcPr>
            <w:tcW w:type="dxa" w:w="4153"/>
          </w:tcPr>
          <w:p>
            <w:r>
              <w:t>最小理想观测分离度20°；1 m局部域高精度保守下界0.2783389151 rad。</w:t>
            </w:r>
          </w:p>
        </w:tc>
      </w:tr>
      <w:tr>
        <w:tc>
          <w:tcPr>
            <w:tcW w:type="dxa" w:w="4153"/>
          </w:tcPr>
          <w:p>
            <w:r>
              <w:t>局部秩</w:t>
            </w:r>
          </w:p>
        </w:tc>
        <w:tc>
          <w:tcPr>
            <w:tcW w:type="dxa" w:w="4153"/>
          </w:tcPr>
          <w:p>
            <w:r>
              <w:t>全部3×2 Jacobian满列秩；最小奇异值0.002159555653 m⁻¹。</w:t>
            </w:r>
          </w:p>
        </w:tc>
      </w:tr>
      <w:tr>
        <w:tc>
          <w:tcPr>
            <w:tcW w:type="dxa" w:w="4153"/>
          </w:tcPr>
          <w:p>
            <w:r>
              <w:t>m=2</w:t>
            </w:r>
          </w:p>
        </w:tc>
        <w:tc>
          <w:tcPr>
            <w:tcW w:type="dxa" w:w="4153"/>
          </w:tcPr>
          <w:p>
            <w:r>
              <w:t>42个有序匿名编号排列；仅作证据不足时的冗余发射备用方案。</w:t>
            </w:r>
          </w:p>
        </w:tc>
      </w:tr>
    </w:tbl>
    <w:p w14:paraId="31E0301D">
      <w:pPr>
        <w:pStyle w:val="4"/>
        <w:bidi w:val="0"/>
        <w:rPr>
          <w:rFonts w:hint="eastAsia"/>
        </w:rPr>
      </w:pPr>
      <w:r>
        <w:t>5.2.5 双匿名发射机备用方案</w:t>
      </w:r>
    </w:p>
    <w:p w14:paraId="7C3D993F">
      <w:pPr>
        <w:rPr>
          <w:rFonts w:hint="eastAsia"/>
        </w:rPr>
      </w:pPr>
      <w:r>
        <w:rPr>
          <w:rFonts w:hint="eastAsia"/>
        </w:rPr>
        <w:t xml:space="preserve">当一架匿名发射机不能提供足够的信息时，可以增加第二架匿名发射机作为备用。设两个匿名信号对应的编号分别为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rPr>
        <w:t>，则</w:t>
      </w:r>
    </w:p>
    <w:p w14:paraId="2D2C4D67">
      <w:pPr>
        <w:jc w:val="center"/>
        <w:rPr>
          <w:rFonts w:hint="eastAsia" w:eastAsia="宋体"/>
          <w:lang w:val="en-US" w:eastAsia="zh-CN"/>
        </w:rPr>
      </w:pP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r</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oMath>
      <w:r>
        <w:rPr>
          <w:rFonts w:hint="eastAsia" w:hAnsi="Cambria Math"/>
          <w:i w:val="0"/>
          <w:lang w:val="en-US" w:eastAsia="zh-CN"/>
        </w:rPr>
        <w:t>.</w:t>
      </w:r>
    </w:p>
    <w:p w14:paraId="0C42236D">
      <w:pPr>
        <w:rPr>
          <w:rFonts w:hint="eastAsia"/>
        </w:rPr>
      </w:pPr>
      <w:r>
        <w:rPr>
          <w:rFonts w:hint="eastAsia"/>
        </w:rPr>
        <w:t>第一个匿名编号有7种选择，第二个匿名编号有6种选择，因此共有</w:t>
      </w:r>
      <m:oMath>
        <m:r>
          <m:rPr/>
          <w:rPr>
            <w:rFonts w:ascii="Cambria Math" w:hAnsi="Cambria Math"/>
          </w:rPr>
          <m:t>7×6=42</m:t>
        </m:r>
      </m:oMath>
      <w:r>
        <w:rPr>
          <w:rFonts w:hint="eastAsia"/>
        </w:rPr>
        <w:t>种有序编号组合。</w:t>
      </w:r>
    </w:p>
    <w:p w14:paraId="28E4248B">
      <w:pPr>
        <w:ind w:left="0" w:leftChars="0" w:firstLine="420" w:firstLineChars="0"/>
        <w:rPr>
          <w:rFonts w:hint="eastAsia"/>
        </w:rPr>
      </w:pPr>
      <w:r>
        <w:rPr>
          <w:rFonts w:hint="eastAsia"/>
        </w:rPr>
        <w:t>FY00、FY01和两架匿名发射机共4个发射源，可以形成</w:t>
      </w:r>
      <w:r>
        <w:rPr>
          <w:rFonts w:hint="eastAsia"/>
          <w:lang w:val="en-US" w:eastAsia="zh-CN"/>
        </w:rPr>
        <w:t>6</w:t>
      </w:r>
      <w:r>
        <w:rPr>
          <w:rFonts w:hint="eastAsia"/>
        </w:rPr>
        <w:t>个两两夹角。求解时依次检验42种编号组合，并将每个位置候选代回全部6个夹角。</w:t>
      </w:r>
    </w:p>
    <w:p w14:paraId="30C4BBF8">
      <w:pPr>
        <w:ind w:left="0" w:leftChars="0" w:firstLine="420" w:firstLineChars="0"/>
      </w:pPr>
      <w:r>
        <w:t>因此，m=0在结构上不可辨识；在接收机知道自身编号、目标邻域、非退化发射几何且角扰动小于上述局部分离裕度的条件下，m=1为局部最少的充分方案。m=2只在证据不足时提供冗余，不改变这一条件化结论。</w:t>
      </w:r>
    </w:p>
    <w:p w14:paraId="47BB8949">
      <w:pPr>
        <w:ind w:left="0" w:leftChars="0" w:firstLine="420" w:firstLineChars="0"/>
      </w:pPr>
      <w:r>
        <w:t>不得把该结论写成“任意位置只需一架匿名发射机”或“编号在全平面唯一”；294条局部域外候选正是这一限制的直接证据。</w:t>
      </w:r>
    </w:p>
    <w:p w14:paraId="43C27C96">
      <w:pPr>
        <w:jc w:val="center"/>
        <w:rPr>
          <w:rFonts w:hint="eastAsia" w:hAnsi="Cambria Math" w:eastAsia="宋体"/>
          <w:i w:val="0"/>
          <w:lang w:val="en-US" w:eastAsia="zh-CN"/>
        </w:rPr>
      </w:p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=1</m:t>
        </m:r>
      </m:oMath>
      <w:r>
        <m:rPr/>
        <w:rPr>
          <w:rFonts w:hint="eastAsia" w:hAnsi="Cambria Math"/>
          <w:i w:val="0"/>
          <w:lang w:val="en-US" w:eastAsia="zh-CN"/>
        </w:rPr>
        <w:t>.</w:t>
      </w:r>
    </w:p>
    <w:p w14:paraId="2CF6475E">
      <w:pPr>
        <w:jc w:val="both"/>
        <w:rPr>
          <w:rFonts w:hint="eastAsia"/>
        </w:rPr>
      </w:pPr>
      <w:r>
        <w:rPr>
          <w:rFonts w:hint="eastAsia"/>
        </w:rPr>
        <w:t>当一架匿名发射机提供的信息不足时，可以增加第二架作为备用方案。</w:t>
      </w:r>
    </w:p>
    <w:p w14:paraId="310B5BF3">
      <w:pPr>
        <w:pStyle w:val="4"/>
        <w:jc w:val="left"/>
      </w:pPr>
      <w:r>
        <w:rPr>
          <w:rFonts w:hint="eastAsia"/>
        </w:rPr>
        <w:t>5.3问题一的第三小问的模型的建立与求解</w:t>
      </w:r>
    </w:p>
    <w:p w14:paraId="108B0CBA">
      <w:pPr>
        <w:pStyle w:val="4"/>
        <w:jc w:val="left"/>
      </w:pPr>
      <w:r>
        <w:rPr>
          <w:rFonts w:hint="eastAsia"/>
        </w:rPr>
        <w:t>5.3.1圆形编队目标位置模型</w:t>
      </w:r>
    </w:p>
    <w:p w14:paraId="48C311E5">
      <w:pPr>
        <w:jc w:val="left"/>
      </w:pPr>
      <w:r>
        <w:rPr>
          <w:rFonts w:hint="eastAsia"/>
        </w:rPr>
        <w:t>本小问要求根据表1中的初始位置，通过多次调整，使FY01至FY09最后均匀分布在半径为100 m的圆周上。由题目条件可知，FY00位于圆心，FY01位于理想位置，因此在调整过程中保持FY00和FY01的位置不变。</w:t>
      </w:r>
    </w:p>
    <w:p w14:paraId="3140853B">
      <w:pPr>
        <w:jc w:val="left"/>
      </w:pPr>
      <w:r>
        <w:rPr>
          <w:rFonts w:hint="eastAsia"/>
        </w:rPr>
        <w:t>设FY00的理想位置为O=(0,0)，圆形编队的半径为R=100 m。令FY01固定圆形编队的起始方向，则第k架圆周无人机的理想位置为</w:t>
      </w:r>
    </w:p>
    <w:p w14:paraId="6E892631">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k</m:t>
                  </m:r>
                  <m:ctrlPr>
                    <w:rPr>
                      <w:rFonts w:hint="default" w:ascii="Cambria Math"/>
                    </w:rPr>
                  </m:ctrlPr>
                </m:sub>
              </m:sSub>
              <m:r>
                <m:rPr/>
                <w:rPr>
                  <w:rFonts w:hint="default" w:ascii="Cambria Math"/>
                </w:rPr>
                <m:t>=R</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cos</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w:rPr>
                          <w:rFonts w:hint="default" w:ascii="Cambria Math"/>
                        </w:rPr>
                        <m:t>,</m:t>
                      </m:r>
                      <m:r>
                        <m:rPr>
                          <m:sty m:val="p"/>
                        </m:rPr>
                        <w:rPr>
                          <w:rFonts w:hint="default" w:ascii="Cambria Math"/>
                        </w:rPr>
                        <m:t>sin</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,k=1,2,…,9</m:t>
              </m:r>
              <m:r>
                <m:rPr/>
                <w:rPr>
                  <w:rFonts w:hint="default" w:ascii="Cambria Math"/>
                  <w:lang w:val="en-US" w:eastAsia="zh-CN"/>
                </w:rPr>
                <m:t>.</m:t>
              </m:r>
              <m:r>
                <m:rPr>
                  <m:sty m:val="p"/>
                </m:rPr>
                <w:rPr>
                  <w:rFonts w:hint="default"/>
                  <w:lang w:val="en-US" w:eastAsia="zh-CN"/>
                </w:rPr>
                <m:t>（6）</m:t>
              </m:r>
              <m:ctrlPr>
                <w:rPr>
                  <w:rFonts w:hint="default" w:ascii="Cambria Math"/>
                </w:rPr>
              </m:ctrlPr>
            </m:e>
          </m:eqArr>
        </m:oMath>
      </m:oMathPara>
    </w:p>
    <w:p w14:paraId="5BE47E9C">
      <w:pPr>
        <w:jc w:val="left"/>
      </w:pPr>
      <w:r>
        <w:rPr>
          <w:rFonts w:hint="eastAsia"/>
        </w:rPr>
        <w:t>其中</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只用来计算理想夹角和最后检验结果，不直接作为无人机调整时的位置输入。</w:t>
      </w:r>
    </w:p>
    <w:p w14:paraId="30F95746">
      <w:pPr>
        <w:jc w:val="left"/>
      </w:pPr>
      <w:r>
        <w:rPr>
          <w:rFonts w:hint="eastAsia"/>
        </w:rPr>
        <w:t>若只有FY00和FY01发射信号，接收信号无人机只能测得这两架无人机之间的一个夹角。根据5.1中的模型，一个夹角只能确定一组圆弧，不能唯一确定平面内的位置。因此，只使用FY00和FY01不能直接完成二维位置调整，需要先增加两个位置可靠的发射信号无人机。</w:t>
      </w:r>
    </w:p>
    <w:p w14:paraId="5790DFDF">
      <w:pPr>
        <w:pStyle w:val="4"/>
        <w:jc w:val="left"/>
      </w:pPr>
      <w:r>
        <w:rPr>
          <w:rFonts w:hint="eastAsia"/>
        </w:rPr>
        <w:t>5.3.2FY04和FY07的交替调整模型</w:t>
      </w:r>
    </w:p>
    <w:p w14:paraId="7236882E">
      <w:pPr>
        <w:jc w:val="left"/>
      </w:pPr>
      <w:r>
        <w:t>根据正九边形的编号相位，取B=FY04、C=FY07；二者相对于FY01的目标极角分别为120°和240°。</w:t>
      </w:r>
    </w:p>
    <w:p w14:paraId="4A97947B">
      <w:pPr>
        <w:jc w:val="center"/>
        <w:rPr>
          <w:rFonts w:hint="eastAsia" w:ascii="Cambria Math" w:hAnsi="Cambria Math" w:eastAsia="宋体"/>
          <w:lang w:val="en-US" w:eastAsia="zh-CN"/>
        </w:rPr>
      </w:pPr>
      <w:r>
        <w:t>二者与FY00、FY01共同组成四参考机；它们并不意味着四架无人机将圆周三等分。</w:t>
      </w:r>
    </w:p>
    <w:p w14:paraId="00B45400">
      <w:pPr>
        <w:jc w:val="left"/>
      </w:pPr>
      <w:r>
        <w:rPr>
          <w:rFonts w:hint="eastAsia"/>
        </w:rPr>
        <w:t>由式(6)可得两架无人机的理想位置分别为</w:t>
      </w:r>
    </w:p>
    <w:p w14:paraId="151829A6">
      <w:pPr>
        <w:jc w:val="center"/>
        <w:rPr>
          <w:rFonts w:hint="eastAsia" w:ascii="Cambria Math" w:hAnsi="Cambria Math" w:eastAsia="宋体"/>
          <w:lang w:val="en-US" w:eastAsia="zh-CN"/>
        </w:rPr>
      </w:pPr>
      <w:r>
        <w:t>由目标圆半径100 m及上述极角，B*=(-50,50√3)，C*=(-50,-50√3)。</w:t>
      </w:r>
    </w:p>
    <w:p w14:paraId="0CBA55F9">
      <w:pPr>
        <w:jc w:val="left"/>
      </w:pPr>
      <w:r>
        <w:rPr>
          <w:rFonts w:hint="eastAsia"/>
        </w:rPr>
        <w:t>一次完整调整分为两个子轮。第一子轮由FY00、FY01和FY07发射信号，FY04接收信号并调整位置；第二子轮由FY00、FY01和FY04发射信号，FY07接收信号并调整位置。具体顺序如下：</w:t>
      </w:r>
    </w:p>
    <w:tbl>
      <w:tblPr>
        <w:tblStyle w:val="11"/>
        <w:tblW w:w="851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9"/>
        <w:gridCol w:w="2558"/>
        <w:gridCol w:w="2601"/>
        <w:gridCol w:w="2601"/>
      </w:tblGrid>
      <w:tr w14:paraId="3DD8ED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bottom w:val="single" w:color="auto" w:sz="6" w:space="0"/>
            </w:tcBorders>
          </w:tcPr>
          <w:p w14:paraId="19E8C8C2">
            <w:pPr>
              <w:bidi w:val="0"/>
              <w:ind w:left="0" w:leftChars="0" w:right="0" w:rightChars="0" w:firstLine="0" w:firstLineChars="0"/>
            </w:pPr>
            <w:r>
              <w:rPr>
                <w:rFonts w:hint="eastAsia"/>
              </w:rPr>
              <w:t>子轮</w:t>
            </w:r>
          </w:p>
        </w:tc>
        <w:tc>
          <w:tcPr>
            <w:tcW w:w="0" w:type="auto"/>
            <w:tcBorders>
              <w:bottom w:val="single" w:color="auto" w:sz="6" w:space="0"/>
            </w:tcBorders>
          </w:tcPr>
          <w:p w14:paraId="126A7E71">
            <w:pPr>
              <w:bidi w:val="0"/>
              <w:ind w:left="0" w:leftChars="0" w:right="0" w:rightChars="0" w:firstLine="0" w:firstLineChars="0"/>
            </w:pPr>
            <w:r>
              <w:rPr>
                <w:rFonts w:hint="eastAsia"/>
              </w:rPr>
              <w:t>发射信号无人机</w:t>
            </w:r>
          </w:p>
        </w:tc>
        <w:tc>
          <w:tcPr>
            <w:tcW w:w="0" w:type="auto"/>
            <w:tcBorders>
              <w:bottom w:val="single" w:color="auto" w:sz="6" w:space="0"/>
            </w:tcBorders>
          </w:tcPr>
          <w:p w14:paraId="1A815EDD">
            <w:pPr>
              <w:bidi w:val="0"/>
              <w:ind w:left="0" w:leftChars="0" w:right="0" w:rightChars="0" w:firstLine="0" w:firstLineChars="0"/>
            </w:pPr>
            <w:r>
              <w:rPr>
                <w:rFonts w:hint="eastAsia"/>
              </w:rPr>
              <w:t>接收并移动的无人机</w:t>
            </w:r>
          </w:p>
        </w:tc>
        <w:tc>
          <w:tcPr>
            <w:tcW w:w="2601" w:type="dxa"/>
            <w:tcBorders>
              <w:bottom w:val="single" w:color="auto" w:sz="6" w:space="0"/>
            </w:tcBorders>
          </w:tcPr>
          <w:p w14:paraId="70210565">
            <w:pPr>
              <w:bidi w:val="0"/>
              <w:ind w:left="0" w:leftChars="0" w:right="0" w:rightChars="0" w:firstLine="0" w:firstLineChars="0"/>
            </w:pPr>
            <w:r>
              <w:rPr>
                <w:rFonts w:hint="eastAsia"/>
              </w:rPr>
              <w:t>使用的两个本机夹角</w:t>
            </w:r>
          </w:p>
        </w:tc>
      </w:tr>
      <w:tr w14:paraId="056C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auto" w:sz="6" w:space="0"/>
              <w:tl2br w:val="nil"/>
              <w:tr2bl w:val="nil"/>
            </w:tcBorders>
          </w:tcPr>
          <w:p w14:paraId="462E5414">
            <w:pPr>
              <w:bidi w:val="0"/>
              <w:ind w:left="0" w:leftChars="0" w:right="0" w:rightChars="0" w:firstLine="0" w:firstLineChars="0"/>
            </w:pPr>
            <w:r>
              <w:t>1</w:t>
            </w:r>
          </w:p>
        </w:tc>
        <w:tc>
          <w:tcPr>
            <w:tcW w:w="0" w:type="auto"/>
            <w:tcBorders>
              <w:top w:val="single" w:color="auto" w:sz="6" w:space="0"/>
              <w:tl2br w:val="nil"/>
              <w:tr2bl w:val="nil"/>
            </w:tcBorders>
          </w:tcPr>
          <w:p w14:paraId="7A5C6F4F">
            <w:pPr>
              <w:bidi w:val="0"/>
              <w:ind w:left="0" w:leftChars="0" w:right="0" w:rightChars="0" w:firstLine="0" w:firstLineChars="0"/>
            </w:pPr>
            <w:r>
              <w:rPr>
                <w:rFonts w:hint="eastAsia"/>
              </w:rPr>
              <w:t>FY00、FY01、FY07</w:t>
            </w:r>
          </w:p>
        </w:tc>
        <w:tc>
          <w:tcPr>
            <w:tcW w:w="0" w:type="auto"/>
            <w:tcBorders>
              <w:top w:val="single" w:color="auto" w:sz="6" w:space="0"/>
              <w:tl2br w:val="nil"/>
              <w:tr2bl w:val="nil"/>
            </w:tcBorders>
          </w:tcPr>
          <w:p w14:paraId="4727270E">
            <w:pPr>
              <w:bidi w:val="0"/>
              <w:ind w:left="0" w:leftChars="0" w:right="0" w:rightChars="0" w:firstLine="0" w:firstLineChars="0"/>
            </w:pPr>
            <w:r>
              <w:t>FY04</w:t>
            </w:r>
          </w:p>
        </w:tc>
        <w:tc>
          <w:tcPr>
            <w:tcW w:w="2601" w:type="dxa"/>
            <w:tcBorders>
              <w:top w:val="single" w:color="auto" w:sz="6" w:space="0"/>
              <w:tl2br w:val="nil"/>
              <w:tr2bl w:val="nil"/>
            </w:tcBorders>
          </w:tcPr>
          <w:p w14:paraId="44121994">
            <w:pPr>
              <w:bidi w:val="0"/>
              <w:ind w:left="0" w:leftChars="0" w:right="0" w:rightChars="0" w:firstLine="0" w:firstLineChars="0"/>
            </w:pPr>
            <w:r>
              <w:rPr>
                <w:rFonts w:hint="eastAsia"/>
              </w:rPr>
              <w:t>∠ OBA、∠ OBC</w:t>
            </w:r>
          </w:p>
        </w:tc>
      </w:tr>
      <w:tr w14:paraId="0F55FB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59" w:type="dxa"/>
            <w:tcBorders>
              <w:tl2br w:val="nil"/>
              <w:tr2bl w:val="nil"/>
            </w:tcBorders>
          </w:tcPr>
          <w:p w14:paraId="2105074D">
            <w:pPr>
              <w:bidi w:val="0"/>
              <w:ind w:left="0" w:leftChars="0" w:right="0" w:rightChars="0" w:firstLine="0" w:firstLineChars="0"/>
            </w:pPr>
            <w:r>
              <w:t>2</w:t>
            </w:r>
          </w:p>
        </w:tc>
        <w:tc>
          <w:tcPr>
            <w:tcW w:w="2558" w:type="dxa"/>
            <w:tcBorders>
              <w:tl2br w:val="nil"/>
              <w:tr2bl w:val="nil"/>
            </w:tcBorders>
          </w:tcPr>
          <w:p w14:paraId="58F5CD78">
            <w:pPr>
              <w:bidi w:val="0"/>
              <w:ind w:left="0" w:leftChars="0" w:right="0" w:rightChars="0" w:firstLine="0" w:firstLineChars="0"/>
            </w:pPr>
            <w:r>
              <w:rPr>
                <w:rFonts w:hint="eastAsia"/>
              </w:rPr>
              <w:t>FY00、FY01、FY04</w:t>
            </w:r>
          </w:p>
        </w:tc>
        <w:tc>
          <w:tcPr>
            <w:tcW w:w="2601" w:type="dxa"/>
            <w:tcBorders>
              <w:tl2br w:val="nil"/>
              <w:tr2bl w:val="nil"/>
            </w:tcBorders>
          </w:tcPr>
          <w:p w14:paraId="68D84CC8">
            <w:pPr>
              <w:bidi w:val="0"/>
              <w:ind w:left="0" w:leftChars="0" w:right="0" w:rightChars="0" w:firstLine="0" w:firstLineChars="0"/>
            </w:pPr>
            <w:r>
              <w:t>FY07</w:t>
            </w:r>
          </w:p>
        </w:tc>
        <w:tc>
          <w:tcPr>
            <w:tcW w:w="2601" w:type="dxa"/>
            <w:tcBorders>
              <w:tl2br w:val="nil"/>
              <w:tr2bl w:val="nil"/>
            </w:tcBorders>
          </w:tcPr>
          <w:p w14:paraId="4D068CD7">
            <w:pPr>
              <w:bidi w:val="0"/>
              <w:ind w:left="0" w:leftChars="0" w:right="0" w:rightChars="0" w:firstLine="0" w:firstLineChars="0"/>
            </w:pPr>
            <w:r>
              <w:rPr>
                <w:rFonts w:hint="eastAsia"/>
              </w:rPr>
              <w:t>∠ OCA、∠ OCB</w:t>
            </w:r>
          </w:p>
        </w:tc>
      </w:tr>
    </w:tbl>
    <w:p w14:paraId="3A33AB96">
      <w:pPr>
        <w:jc w:val="left"/>
      </w:pPr>
      <w:r>
        <w:rPr>
          <w:rFonts w:hint="eastAsia"/>
        </w:rPr>
        <w:t>每个子轮都包含FY00，圆周上的发射信号无人机只有两架，没有超过题目给出的三架上限。接收信号无人机不同时发射信号，并且在接收信号无人机试探和移动时，其他发射信号无人机保持不动。</w:t>
      </w:r>
    </w:p>
    <w:p w14:paraId="1FDE9095">
      <w:pPr>
        <w:jc w:val="left"/>
      </w:pPr>
      <w:r>
        <w:rPr>
          <w:rFonts w:hint="eastAsia"/>
        </w:rPr>
        <w:t>在理想位置处，上述四个夹角都为π/6。因此，FY04的角残差为</w:t>
      </w:r>
    </w:p>
    <w:p w14:paraId="3298B21D">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d>
                <m:dPr>
                  <m:ctrlPr>
                    <w:rPr>
                      <w:rFonts w:hint="default" w:ascii="Cambria Math"/>
                    </w:rPr>
                  </m:ctrlPr>
                </m:dPr>
                <m:e>
                  <m:r>
                    <m:rPr/>
                    <w:rPr>
                      <w:rFonts w:hint="default" w:ascii="Cambria Math"/>
                    </w:rPr>
                    <m:t>B;C</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∠OBA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∠OBC</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（7）</m:t>
              </m:r>
              <m:ctrlPr>
                <w:rPr>
                  <w:rFonts w:hint="default" w:ascii="Cambria Math"/>
                </w:rPr>
              </m:ctrlPr>
            </m:e>
          </m:eqArr>
        </m:oMath>
      </m:oMathPara>
    </w:p>
    <w:p w14:paraId="3DBE66F5">
      <w:pPr>
        <w:jc w:val="left"/>
      </w:pPr>
      <w:r>
        <w:rPr>
          <w:rFonts w:hint="eastAsia"/>
        </w:rPr>
        <w:t>FY07的角残差为</w:t>
      </w:r>
    </w:p>
    <w:p w14:paraId="426844F6">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d>
                <m:dPr>
                  <m:ctrlPr>
                    <w:rPr>
                      <w:rFonts w:hint="default" w:ascii="Cambria Math"/>
                    </w:rPr>
                  </m:ctrlPr>
                </m:dPr>
                <m:e>
                  <m:r>
                    <m:rPr/>
                    <w:rPr>
                      <w:rFonts w:hint="default" w:ascii="Cambria Math"/>
                    </w:rPr>
                    <m:t>C;B</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∠OCA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∠OCB</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（8）</m:t>
              </m:r>
              <m:ctrlPr>
                <w:rPr>
                  <w:rFonts w:hint="default" w:ascii="Cambria Math"/>
                </w:rPr>
              </m:ctrlPr>
            </m:e>
          </m:eqArr>
        </m:oMath>
      </m:oMathPara>
    </w:p>
    <w:p w14:paraId="39C10682">
      <w:pPr>
        <w:jc w:val="left"/>
      </w:pPr>
      <w:r>
        <w:rPr>
          <w:rFonts w:hint="eastAsia"/>
        </w:rPr>
        <w:t>式(7)中的两个角只由FY04测量，式(8)中的两个角只由FY07测量。两架无人机不交换各自测得的夹角。</w:t>
      </w:r>
    </w:p>
    <w:p w14:paraId="39B19871">
      <w:pPr>
        <w:jc w:val="center"/>
      </w:pPr>
      <w:r>
        <w:drawing>
          <wp:inline distT="0" distB="0" distL="114300" distR="114300">
            <wp:extent cx="5327650" cy="3329940"/>
            <wp:effectExtent l="0" t="0" r="6350" b="10160"/>
            <wp:docPr id="5" name="Academic vector figure 4" descr="学术矢量图 4；源文件 fig04_q1_schedule_matrix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extLst>
                        <a:ext uri="{96DAC541-7B7A-43D3-8B79-37D633B846F1}">
                          <ns3:svgBlip xmlns:ns3="http://schemas.microsoft.com/office/drawing/2016/SVG/main" r:embed="rId19"/>
                        </a:ext>
                      </a:extLst>
                    </a:blip>
                    <a:stretch>
                      <a:fillRect/>
                    </a:stretch>
                  </pic:blipFill>
                  <pic:spPr>
                    <a:xfrm>
                      <a:off x="0" y="0"/>
                      <a:ext cx="5328000" cy="3330000"/>
                    </a:xfrm>
                    <a:prstGeom prst="rect">
                      <a:avLst/>
                    </a:prstGeom>
                  </pic:spPr>
                </pic:pic>
              </a:graphicData>
            </a:graphic>
          </wp:inline>
        </w:drawing>
      </w:r>
    </w:p>
    <w:p w14:paraId="317DAC98">
      <w:pPr>
        <w:jc w:val="center"/>
      </w:pPr>
      <w:r>
        <w:rPr>
          <w:rFonts w:ascii="宋体" w:hAnsi="宋体"/>
          <w:sz w:val="21"/>
        </w:rPr>
        <w:t>图4 Q1(3) FY04/FY07 严格本机交替校正与四锚并行调整</w:t>
      </w:r>
    </w:p>
    <w:p w14:paraId="17A426A0">
      <w:pPr>
        <w:jc w:val="left"/>
      </w:pPr>
      <w:r>
        <w:rPr>
          <w:rFonts w:hint="eastAsia"/>
        </w:rPr>
        <w:t>为判断两个夹角能否确定本机的二维调整方向，对式(7)和式(8)关于位置求导。设a=1/(100√3)，在理想位置处可得</w:t>
      </w:r>
    </w:p>
    <w:p w14:paraId="55887A57">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B</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C</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m:sty m:val="p"/>
                </m:rPr>
                <w:rPr>
                  <w:rFonts w:hint="default" w:ascii="Cambria Math"/>
                  <w:lang w:val="en-US" w:eastAsia="zh-CN"/>
                </w:rPr>
                <m:t>.</m:t>
              </m:r>
              <m:r>
                <m:rPr>
                  <m:sty m:val="p"/>
                </m:rPr>
                <w:rPr>
                  <w:rFonts w:hint="default"/>
                  <w:lang w:val="en-US" w:eastAsia="zh-CN"/>
                </w:rPr>
                <m:t>（9）</m:t>
              </m:r>
              <m:ctrlPr>
                <w:rPr>
                  <w:rFonts w:hint="default" w:ascii="Cambria Math"/>
                </w:rPr>
              </m:ctrlPr>
            </m:e>
          </m:eqArr>
        </m:oMath>
      </m:oMathPara>
    </w:p>
    <w:p w14:paraId="3E344846">
      <w:pPr>
        <w:jc w:val="left"/>
      </w:pPr>
      <w:r>
        <w:rPr>
          <w:rFonts w:hint="eastAsia"/>
        </w:rPr>
        <w:t>式(9)中的两个矩阵都可逆，说明当另一架无人机保持不动时，本机测得的两个夹角可以在理想位置附近确定两个方向的位置变化。</w:t>
      </w:r>
    </w:p>
    <w:p w14:paraId="0F2C68B6">
      <w:pPr>
        <w:jc w:val="left"/>
      </w:pPr>
      <w:r>
        <w:rPr>
          <w:rFonts w:hint="eastAsia"/>
        </w:rPr>
        <w:t>继续对两架无人机的交替调整关系求导，可得</w:t>
      </w:r>
    </w:p>
    <w:p w14:paraId="7C569035">
      <w:pPr>
        <w:jc w:val="center"/>
        <w:rPr>
          <w:rFonts w:hint="default" w:ascii="Cambria Math" w:hAnsi="Cambria Math" w:eastAsia="宋体"/>
          <w:lang w:val="en-US" w:eastAsia="zh-CN"/>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m:sty m:val="p"/>
                </m:rPr>
                <w:rPr>
                  <w:rFonts w:hint="default" w:ascii="Cambria Math"/>
                  <w:lang w:val="en-US" w:eastAsia="zh-CN"/>
                </w:rPr>
                <m:t>.</m:t>
              </m:r>
              <m:r>
                <m:rPr>
                  <m:sty m:val="p"/>
                </m:rPr>
                <w:rPr>
                  <w:rFonts w:hint="default"/>
                  <w:lang w:val="en-US" w:eastAsia="zh-CN"/>
                </w:rPr>
                <m:t>（10）</m:t>
              </m:r>
              <m:ctrlPr>
                <w:rPr>
                  <w:rFonts w:hint="default" w:ascii="Cambria Math"/>
                </w:rPr>
              </m:ctrlPr>
            </m:e>
          </m:eqArr>
        </m:oMath>
      </m:oMathPara>
    </w:p>
    <w:p w14:paraId="02F577A4">
      <w:pPr>
        <w:jc w:val="left"/>
      </w:pPr>
      <w:r>
        <w:rPr>
          <w:rFonts w:hint="eastAsia"/>
        </w:rPr>
        <w:t>因此，一次完整调整后的一阶误差矩阵为</w:t>
      </w:r>
    </w:p>
    <w:p w14:paraId="28C149A1">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M=</m:t>
              </m:r>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ctrlPr>
                    <w:rPr>
                      <w:rFonts w:hint="default" w:ascii="Cambria Math"/>
                    </w:rPr>
                  </m:ctrlPr>
                </m:e>
              </m:d>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0</m:t>
                  </m:r>
                  <m:ctrlPr>
                    <w:rPr>
                      <w:rFonts w:hint="default" w:ascii="Cambria Math"/>
                    </w:rPr>
                  </m:ctrlPr>
                </m:e>
                <m:sub>
                  <m:r>
                    <m:rPr/>
                    <w:rPr>
                      <w:rFonts w:hint="default" w:ascii="Cambria Math"/>
                    </w:rPr>
                    <m:t>2×2</m:t>
                  </m:r>
                  <m:ctrlPr>
                    <w:rPr>
                      <w:rFonts w:hint="default" w:ascii="Cambria Math"/>
                    </w:rPr>
                  </m:ctrlPr>
                </m:sub>
              </m:sSub>
              <m:r>
                <m:rPr/>
                <w:rPr>
                  <w:rFonts w:hint="default" w:ascii="Cambria Math"/>
                </w:rPr>
                <m:t>,ρ</m:t>
              </m:r>
              <m:d>
                <m:dPr>
                  <m:ctrlPr>
                    <w:rPr>
                      <w:rFonts w:hint="default" w:ascii="Cambria Math"/>
                    </w:rPr>
                  </m:ctrlPr>
                </m:dPr>
                <m:e>
                  <m:r>
                    <m:rPr/>
                    <w:rPr>
                      <w:rFonts w:hint="default" w:ascii="Cambria Math"/>
                    </w:rPr>
                    <m:t>M</m:t>
                  </m:r>
                  <m:ctrlPr>
                    <w:rPr>
                      <w:rFonts w:hint="default" w:ascii="Cambria Math"/>
                    </w:rPr>
                  </m:ctrlPr>
                </m:e>
              </m:d>
              <m:r>
                <m:rPr/>
                <w:rPr>
                  <w:rFonts w:hint="default" w:ascii="Cambria Math"/>
                </w:rPr>
                <m:t>=0&lt;1</m:t>
              </m:r>
              <m:r>
                <m:rPr/>
                <w:rPr>
                  <w:rFonts w:hint="default" w:ascii="Cambria Math"/>
                  <w:lang w:val="en-US" w:eastAsia="zh-CN"/>
                </w:rPr>
                <m:t>.</m:t>
              </m:r>
              <m:r>
                <m:rPr>
                  <m:sty m:val="p"/>
                </m:rPr>
                <w:rPr>
                  <w:rFonts w:hint="default"/>
                  <w:lang w:val="en-US" w:eastAsia="zh-CN"/>
                </w:rPr>
                <m:t>（11）</m:t>
              </m:r>
              <m:ctrlPr>
                <w:rPr>
                  <w:rFonts w:hint="default" w:ascii="Cambria Math"/>
                  <w:i/>
                </w:rPr>
              </m:ctrlPr>
            </m:e>
          </m:eqArr>
        </m:oMath>
      </m:oMathPara>
    </w:p>
    <w:p w14:paraId="1E17CD85">
      <w:pPr>
        <w:jc w:val="left"/>
      </w:pPr>
      <w:r>
        <w:t>完整联合状态映射并非“一轮恰好到达目标”：在精确局部最佳响应的线性化下，非零矩阵的周期映射具有幂零结构和零谱半径，故只支持目标邻域的一阶局部收缩。有限差分、阻尼与固定5个宏周期的效果仅由表1确定性回放检验，不构成全局收敛定理。</w:t>
      </w:r>
    </w:p>
    <w:p w14:paraId="7381B497">
      <w:pPr>
        <w:pStyle w:val="4"/>
        <w:jc w:val="left"/>
      </w:pPr>
      <w:r>
        <w:rPr>
          <w:rFonts w:hint="eastAsia"/>
        </w:rPr>
        <w:t>5.3.3根据本机角残差计算移动方向</w:t>
      </w:r>
    </w:p>
    <w:p w14:paraId="7B84D187">
      <w:pPr>
        <w:jc w:val="left"/>
      </w:pPr>
      <w:r>
        <w:rPr>
          <w:rFonts w:hint="eastAsia"/>
        </w:rPr>
        <w:t>无人机在调整过程中不知道自己的实际坐标，因此不能直接用实际位置减去理想位置。本文让每架接收信号无人机沿自身的两个方向</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1</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2</m:t>
            </m:r>
            <m:ctrlPr>
              <w:rPr>
                <w:rFonts w:hint="default" w:ascii="Cambria Math"/>
              </w:rPr>
            </m:ctrlPr>
          </m:sub>
        </m:sSub>
      </m:oMath>
      <w:r>
        <w:rPr>
          <w:rFonts w:hint="eastAsia"/>
        </w:rPr>
        <w:t>进行小幅正、负试探，再根据夹角的变化估计移动方向。</w:t>
      </w:r>
    </w:p>
    <w:p w14:paraId="5A8BCC92">
      <w:pPr>
        <w:jc w:val="left"/>
      </w:pPr>
      <w:r>
        <w:rPr>
          <w:rFonts w:hint="eastAsia"/>
        </w:rPr>
        <w:t>设无人机i的本机移动坐标为</w:t>
      </w:r>
      <m:oMath>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，试探距离为δ，角残差为</w:t>
      </w:r>
      <m:oMath>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.沿第l个方向试探后，角残差关于位置变化的估计为</w:t>
      </w:r>
    </w:p>
    <w:p w14:paraId="563744CC">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w:rPr>
                  <w:rFonts w:hint="default" w:ascii="Cambria Math"/>
                  <w:lang w:val="en-US" w:eastAsia="zh-CN"/>
                </w:rPr>
                <m:t>.</m:t>
              </m:r>
              <m:r>
                <m:rPr>
                  <m:sty m:val="p"/>
                </m:rPr>
                <w:rPr>
                  <w:rFonts w:hint="default"/>
                  <w:lang w:val="en-US" w:eastAsia="zh-CN"/>
                </w:rPr>
                <m:t>（12）</m:t>
              </m:r>
              <m:ctrlPr>
                <w:rPr>
                  <w:rFonts w:hint="default" w:ascii="Cambria Math"/>
                </w:rPr>
              </m:ctrlPr>
            </m:e>
          </m:eqArr>
        </m:oMath>
      </m:oMathPara>
    </w:p>
    <w:p w14:paraId="278B3247">
      <w:pPr>
        <w:jc w:val="left"/>
      </w:pPr>
      <w:r>
        <w:rPr>
          <w:rFonts w:hint="eastAsia"/>
        </w:rPr>
        <w:t>式(12)表示无人机沿某一方向移动时，两个夹角变化的快慢。得到</w:t>
      </w:r>
      <m:oMath>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eastAsia"/>
        </w:rPr>
        <w:t>后，下一步移动量为</w:t>
      </w:r>
    </w:p>
    <w:p w14:paraId="30648AC1">
      <w:pPr>
        <w:jc w:val="center"/>
        <w:rPr>
          <w:rFonts w:hint="default" w:eastAsia="宋体"/>
          <w:i w:val="0"/>
          <w:lang w:val="en-US" w:eastAsia="zh-CN"/>
        </w:rPr>
      </w:pPr>
      <m:oMathPara>
        <m:oMath>
          <m:eqArr>
            <m:eqArrPr>
              <m:maxDist m:val="1"/>
              <m:ctrlPr>
                <w:rPr>
                  <w:rFonts w:hint="default" w:ascii="Cambria Math"/>
                  <w:i/>
                </w:rPr>
              </m:ctrlPr>
            </m:eqArrPr>
            <m:e>
              <m:r>
                <m:rPr/>
                <w:rPr>
                  <w:rFonts w:hint="default" w:ascii="Cambria Math"/>
                </w:rPr>
                <m:t>Δ</m:t>
              </m:r>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=−η</m:t>
              </m:r>
              <m:sSup>
                <m:sSupPr>
                  <m:ctrlPr>
                    <w:rPr>
                      <w:rFonts w:hint="default" w:ascii="Cambria Math"/>
                    </w:rPr>
                  </m:ctrlPr>
                </m:sSupPr>
                <m:e>
                  <m:d>
                    <m:dPr>
                      <m:ctrlPr>
                        <w:rPr>
                          <w:rFonts w:hint="default" w:ascii="Cambria Math"/>
                        </w:rPr>
                      </m:ctrlPr>
                    </m:dPr>
                    <m:e>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r>
                <m:rPr>
                  <m:sty m:val="p"/>
                </m:rPr>
                <w:rPr>
                  <w:rFonts w:hint="default" w:ascii="Cambria Math"/>
                  <w:lang w:val="en-US" w:eastAsia="zh-CN"/>
                </w:rPr>
                <m:t>.</m:t>
              </m:r>
              <m:r>
                <m:rPr>
                  <m:sty m:val="p"/>
                </m:rPr>
                <w:rPr>
                  <w:rFonts w:hint="default"/>
                  <w:lang w:val="en-US" w:eastAsia="zh-CN"/>
                </w:rPr>
                <m:t>（13）</m:t>
              </m:r>
              <m:ctrlPr>
                <w:rPr>
                  <w:rFonts w:hint="default" w:ascii="Cambria Math"/>
                  <w:i/>
                </w:rPr>
              </m:ctrlPr>
            </m:e>
          </m:eqArr>
        </m:oMath>
      </m:oMathPara>
    </w:p>
    <w:p w14:paraId="44D5DC70">
      <w:pPr>
        <w:jc w:val="left"/>
      </w:pPr>
      <w:r>
        <w:rPr>
          <w:rFonts w:hint="eastAsia"/>
        </w:rPr>
        <w:t>其中，η为移动步长，λ为阻尼系数，I为单位矩阵。阻尼系数可以防止无人机一次移动过大。实际求解时还需要限制每次移动距离，并在移动后重新计算本机角残差。若角残差没有减小，则减小移动步长后重新计算。</w:t>
      </w:r>
    </w:p>
    <w:p w14:paraId="6BA3211B">
      <w:pPr>
        <w:jc w:val="left"/>
      </w:pPr>
      <w:r>
        <w:t>根据表1初态，按预定的5个FY04/FY07完整交替宏周期执行；停止规则不读取仿真真值或集中残差。</w:t>
      </w:r>
    </w:p>
    <w:p w14:paraId="050EDCBE">
      <w:pPr>
        <w:pStyle w:val="4"/>
        <w:jc w:val="left"/>
      </w:pPr>
      <w:r>
        <w:rPr>
          <w:rFonts w:hint="eastAsia"/>
        </w:rPr>
        <w:t>5.3.4固定四架无人机后的并行调整模型</w:t>
      </w:r>
    </w:p>
    <w:p w14:paraId="283B54A0">
      <w:pPr>
        <w:jc w:val="left"/>
      </w:pPr>
      <w:r>
        <w:rPr>
          <w:rFonts w:hint="eastAsia"/>
        </w:rPr>
        <w:t>FY04和FY07调整完成后，将FY00、FY01、FY04和FY07固定为发射信号无人机，即</w:t>
      </w:r>
    </w:p>
    <w:p w14:paraId="7C4FC97D">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T=</m:t>
              </m:r>
              <m:d>
                <m:dPr>
                  <m:begChr m:val="{"/>
                  <m:endChr m:val="}"/>
                  <m:ctrlPr>
                    <w:rPr>
                      <w:rFonts w:hint="default" w:ascii="Cambria Math"/>
                    </w:rPr>
                  </m:ctrlPr>
                </m:dPr>
                <m:e>
                  <m:r>
                    <m:rPr/>
                    <w:rPr>
                      <w:rFonts w:hint="default" w:ascii="Cambria Math" w:hAnsi="Cambria Math"/>
                    </w:rPr>
                    <m:t>FY00,FY01,FY04,FY07</m:t>
                  </m:r>
                  <m:ctrlPr>
                    <w:rPr>
                      <w:rFonts w:hint="default" w:ascii="Cambria Math"/>
                    </w:rPr>
                  </m:ctrlPr>
                </m:e>
              </m:d>
              <m:r>
                <m:rPr>
                  <m:sty m:val="p"/>
                </m:rPr>
                <w:rPr>
                  <w:rFonts w:hint="default" w:ascii="Cambria Math"/>
                  <w:lang w:val="en-US" w:eastAsia="zh-CN"/>
                </w:rPr>
                <m:t>.</m:t>
              </m:r>
              <m:r>
                <m:rPr>
                  <m:sty m:val="p"/>
                </m:rPr>
                <w:rPr>
                  <w:rFonts w:hint="default"/>
                  <w:lang w:val="en-US" w:eastAsia="zh-CN"/>
                </w:rPr>
                <m:t>（14）</m:t>
              </m:r>
              <m:ctrlPr>
                <w:rPr>
                  <w:rFonts w:hint="default" w:ascii="Cambria Math"/>
                  <w:i/>
                </w:rPr>
              </m:ctrlPr>
            </m:e>
          </m:eqArr>
        </m:oMath>
      </m:oMathPara>
    </w:p>
    <w:p w14:paraId="237A242A">
      <w:pPr>
        <w:jc w:val="left"/>
      </w:pPr>
      <w:r>
        <w:rPr>
          <w:rFonts w:hint="eastAsia"/>
        </w:rPr>
        <w:t>该集合由FY00和三架圆周无人机组成，满足题目要求。其余六架无人机分别使用下面两个本机夹角进行调整：</w:t>
      </w:r>
    </w:p>
    <w:tbl>
      <w:tblPr>
        <w:tblStyle w:val="1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786"/>
        <w:gridCol w:w="4733"/>
      </w:tblGrid>
      <w:tr w14:paraId="79C39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12" w:space="0"/>
              <w:left w:val="nil"/>
              <w:bottom w:val="nil"/>
              <w:right w:val="nil"/>
            </w:tcBorders>
            <w:noWrap w:val="0"/>
            <w:tcMar>
              <w:top w:w="-1" w:type="dxa"/>
              <w:left w:w="-1" w:type="dxa"/>
              <w:bottom w:w="-1" w:type="dxa"/>
              <w:right w:w="-1" w:type="dxa"/>
            </w:tcMar>
            <w:vAlign w:val="top"/>
          </w:tcPr>
          <w:p w14:paraId="0B54019C">
            <w:pPr>
              <w:bidi w:val="0"/>
            </w:pPr>
            <w:r>
              <w:rPr>
                <w:rFonts w:hint="eastAsia"/>
              </w:rPr>
              <w:t>接收信号无人机</w:t>
            </w:r>
          </w:p>
        </w:tc>
        <w:tc>
          <w:tcPr>
            <w:tcW w:w="4733" w:type="dxa"/>
            <w:tcBorders>
              <w:top w:val="single" w:color="auto" w:sz="12" w:space="0"/>
              <w:left w:val="nil"/>
              <w:bottom w:val="nil"/>
              <w:right w:val="nil"/>
            </w:tcBorders>
            <w:noWrap w:val="0"/>
            <w:tcMar>
              <w:top w:w="-1" w:type="dxa"/>
              <w:left w:w="-1" w:type="dxa"/>
              <w:bottom w:w="-1" w:type="dxa"/>
              <w:right w:w="-1" w:type="dxa"/>
            </w:tcMar>
            <w:vAlign w:val="top"/>
          </w:tcPr>
          <w:p w14:paraId="30CE69F5">
            <w:pPr>
              <w:bidi w:val="0"/>
            </w:pPr>
            <w:r>
              <w:rPr>
                <w:rFonts w:hint="eastAsia"/>
              </w:rPr>
              <w:t>使用的两个本机夹角</w:t>
            </w:r>
          </w:p>
        </w:tc>
      </w:tr>
      <w:tr w14:paraId="53D71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4" w:space="0"/>
              <w:left w:val="nil"/>
              <w:bottom w:val="nil"/>
              <w:right w:val="nil"/>
            </w:tcBorders>
            <w:noWrap w:val="0"/>
            <w:tcMar>
              <w:top w:w="-1" w:type="dxa"/>
              <w:left w:w="-1" w:type="dxa"/>
              <w:bottom w:w="-1" w:type="dxa"/>
              <w:right w:w="-1" w:type="dxa"/>
            </w:tcMar>
            <w:vAlign w:val="top"/>
          </w:tcPr>
          <w:p w14:paraId="6066BC34">
            <w:pPr>
              <w:bidi w:val="0"/>
            </w:pPr>
            <w:r>
              <w:rPr>
                <w:rFonts w:hint="eastAsia"/>
              </w:rPr>
              <w:t>FY02、FY03</w:t>
            </w:r>
          </w:p>
        </w:tc>
        <w:tc>
          <w:tcPr>
            <w:tcW w:w="4733" w:type="dxa"/>
            <w:tcBorders>
              <w:top w:val="single" w:color="auto" w:sz="4" w:space="0"/>
              <w:left w:val="nil"/>
              <w:bottom w:val="nil"/>
              <w:right w:val="nil"/>
            </w:tcBorders>
            <w:noWrap w:val="0"/>
            <w:tcMar>
              <w:top w:w="-1" w:type="dxa"/>
              <w:left w:w="-1" w:type="dxa"/>
              <w:bottom w:w="-1" w:type="dxa"/>
              <w:right w:w="-1" w:type="dxa"/>
            </w:tcMar>
            <w:vAlign w:val="top"/>
          </w:tcPr>
          <w:p w14:paraId="604F0DF3">
            <w:pPr>
              <w:bidi w:val="0"/>
            </w:pPr>
            <w:r>
              <w:rPr>
                <w:rFonts w:hint="eastAsia"/>
              </w:rPr>
              <w:t>h_OA、h_OB</w:t>
            </w:r>
          </w:p>
        </w:tc>
      </w:tr>
      <w:tr w14:paraId="198A2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nil"/>
              <w:right w:val="nil"/>
            </w:tcBorders>
            <w:noWrap w:val="0"/>
            <w:tcMar>
              <w:top w:w="-1" w:type="dxa"/>
              <w:left w:w="-1" w:type="dxa"/>
              <w:bottom w:w="-1" w:type="dxa"/>
              <w:right w:w="-1" w:type="dxa"/>
            </w:tcMar>
            <w:vAlign w:val="top"/>
          </w:tcPr>
          <w:p w14:paraId="7D53F00E">
            <w:pPr>
              <w:bidi w:val="0"/>
            </w:pPr>
            <w:r>
              <w:rPr>
                <w:rFonts w:hint="eastAsia"/>
              </w:rPr>
              <w:t>FY05、FY06</w:t>
            </w:r>
          </w:p>
        </w:tc>
        <w:tc>
          <w:tcPr>
            <w:tcW w:w="4733" w:type="dxa"/>
            <w:tcBorders>
              <w:top w:val="nil"/>
              <w:left w:val="nil"/>
              <w:bottom w:val="nil"/>
              <w:right w:val="nil"/>
            </w:tcBorders>
            <w:noWrap w:val="0"/>
            <w:tcMar>
              <w:top w:w="-1" w:type="dxa"/>
              <w:left w:w="-1" w:type="dxa"/>
              <w:bottom w:w="-1" w:type="dxa"/>
              <w:right w:w="-1" w:type="dxa"/>
            </w:tcMar>
            <w:vAlign w:val="top"/>
          </w:tcPr>
          <w:p w14:paraId="182D3656">
            <w:pPr>
              <w:bidi w:val="0"/>
            </w:pPr>
            <w:r>
              <w:rPr>
                <w:rFonts w:hint="eastAsia"/>
              </w:rPr>
              <w:t>h_OB、h_OC</w:t>
            </w:r>
          </w:p>
        </w:tc>
      </w:tr>
      <w:tr w14:paraId="4DADB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single" w:color="auto" w:sz="12" w:space="0"/>
              <w:right w:val="nil"/>
            </w:tcBorders>
            <w:noWrap w:val="0"/>
            <w:tcMar>
              <w:top w:w="-1" w:type="dxa"/>
              <w:left w:w="-1" w:type="dxa"/>
              <w:bottom w:w="-1" w:type="dxa"/>
              <w:right w:w="-1" w:type="dxa"/>
            </w:tcMar>
            <w:vAlign w:val="top"/>
          </w:tcPr>
          <w:p w14:paraId="6523D361">
            <w:pPr>
              <w:bidi w:val="0"/>
            </w:pPr>
            <w:r>
              <w:rPr>
                <w:rFonts w:hint="eastAsia"/>
              </w:rPr>
              <w:t>FY08、FY09</w:t>
            </w:r>
          </w:p>
        </w:tc>
        <w:tc>
          <w:tcPr>
            <w:tcW w:w="4733" w:type="dxa"/>
            <w:tcBorders>
              <w:top w:val="nil"/>
              <w:left w:val="nil"/>
              <w:bottom w:val="single" w:color="auto" w:sz="12" w:space="0"/>
              <w:right w:val="nil"/>
            </w:tcBorders>
            <w:noWrap w:val="0"/>
            <w:tcMar>
              <w:top w:w="-1" w:type="dxa"/>
              <w:left w:w="-1" w:type="dxa"/>
              <w:bottom w:w="-1" w:type="dxa"/>
              <w:right w:w="-1" w:type="dxa"/>
            </w:tcMar>
            <w:vAlign w:val="top"/>
          </w:tcPr>
          <w:p w14:paraId="2A710A87">
            <w:pPr>
              <w:bidi w:val="0"/>
            </w:pPr>
            <w:r>
              <w:rPr>
                <w:rFonts w:hint="eastAsia"/>
              </w:rPr>
              <w:t>h_OA、h_OC</w:t>
            </w:r>
          </w:p>
        </w:tc>
      </w:tr>
    </w:tbl>
    <w:p w14:paraId="5991525C">
      <w:pPr>
        <w:jc w:val="left"/>
      </w:pPr>
      <w:r>
        <w:rPr>
          <w:rFonts w:hint="eastAsia"/>
        </w:rPr>
        <w:t>每架无人机的理想夹角由式(6)中的理想位置和四架无人机的理想位置提前计算。两条主要夹角用于式(12)和式(13)中的位置调整，其余四条本机夹角用于检验结果。六架接收信号无人机之间不交换夹角，且四架发射信号无人机保持不动，因此六架无人机可以同时进行计算和移动。</w:t>
      </w:r>
    </w:p>
    <w:p w14:paraId="3625CC25">
      <w:pPr>
        <w:pStyle w:val="4"/>
        <w:jc w:val="left"/>
      </w:pPr>
      <w:r>
        <w:rPr>
          <w:rFonts w:hint="eastAsia"/>
        </w:rPr>
        <w:t>5.3.5模型求解结果</w:t>
      </w:r>
    </w:p>
    <w:p w14:paraId="4B4CB5FC">
      <w:pPr>
        <w:jc w:val="left"/>
      </w:pPr>
      <w:r>
        <w:rPr>
          <w:rFonts w:hint="eastAsia"/>
        </w:rPr>
        <w:t>全部调整完成后，再使用表1中的实际位置进行结果检验。设FY00的最终位置为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oMath>
      <w:r>
        <w:rPr>
          <w:rFonts w:hint="eastAsia"/>
        </w:rPr>
        <w:t>，FY01至FY09的最终位置为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oMath>
      <w:r>
        <w:rPr>
          <w:rFonts w:hint="eastAsia"/>
        </w:rPr>
        <w:t>.最大半径误差为</w:t>
      </w:r>
    </w:p>
    <w:p w14:paraId="42EF449A">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R</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ctrlPr>
                        <w:rPr>
                          <w:rFonts w:hint="default" w:ascii="Cambria Math"/>
                        </w:rPr>
                      </m:ctrlPr>
                    </m:e>
                  </m:d>
                  <m:r>
                    <m:rPr/>
                    <w:rPr>
                      <w:rFonts w:hint="default" w:ascii="Cambria Math"/>
                    </w:rPr>
                    <m:t>−100</m:t>
                  </m:r>
                  <m:ctrlPr>
                    <w:rPr>
                      <w:rFonts w:hint="default" w:ascii="Cambria Math"/>
                    </w:rPr>
                  </m:ctrlPr>
                </m:e>
              </m:d>
              <m:r>
                <m:rPr>
                  <m:sty m:val="p"/>
                </m:rPr>
                <w:rPr>
                  <w:rFonts w:hint="default" w:ascii="Cambria Math"/>
                  <w:lang w:val="en-US" w:eastAsia="zh-CN"/>
                </w:rPr>
                <m:t>.</m:t>
              </m:r>
              <m:r>
                <m:rPr>
                  <m:sty m:val="p"/>
                </m:rPr>
                <w:rPr>
                  <w:rFonts w:hint="default"/>
                  <w:lang w:val="en-US" w:eastAsia="zh-CN"/>
                </w:rPr>
                <m:t>（15）</m:t>
              </m:r>
              <m:ctrlPr>
                <w:rPr>
                  <w:rFonts w:hint="default" w:ascii="Cambria Math"/>
                </w:rPr>
              </m:ctrlPr>
            </m:e>
          </m:eqArr>
        </m:oMath>
      </m:oMathPara>
    </w:p>
    <w:p w14:paraId="3CF1DC9F">
      <w:pPr>
        <w:jc w:val="left"/>
      </w:pPr>
      <w:r>
        <w:rPr>
          <w:rFonts w:hint="eastAsia"/>
        </w:rPr>
        <w:t>相邻无人机的理想圆心角为2π/9=40°，因此最大相邻圆心角误差为</w:t>
      </w:r>
    </w:p>
    <w:p w14:paraId="10C59373">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r>
                        <m:rPr/>
                        <w:rPr>
                          <w:rFonts w:hint="default" w:ascii="Cambria Math"/>
                          <w:lang w:val="en-US" w:eastAsia="zh-CN"/>
                        </w:rPr>
                        <m:t>1</m:t>
                      </m:r>
                      <m:ctrlPr>
                        <w:rPr>
                          <w:rFonts w:hint="default" w:ascii="Cambria Math"/>
                        </w:rPr>
                      </m:ctrlPr>
                    </m:sub>
                  </m:sSub>
                  <m:r>
                    <m:rPr>
                      <m:sty m:val="p"/>
                    </m:rPr>
                    <m:t xml:space="preserve"> </m:t>
                  </m:r>
                  <m:r>
                    <m:rPr/>
                    <w:rPr>
                      <w:rFonts w:hint="default" w:ascii="Cambria Math"/>
                    </w:rPr>
                    <m:t>−</m:t>
                  </m:r>
                  <m:f>
                    <m:fPr>
                      <m:ctrlPr>
                        <w:rPr>
                          <w:rFonts w:hint="default" w:ascii="Cambria Math"/>
                        </w:rPr>
                      </m:ctrlPr>
                    </m:fPr>
                    <m:num>
                      <m:r>
                        <m:rPr/>
                        <w:rPr>
                          <w:rFonts w:hint="default" w:ascii="Cambria Math"/>
                        </w:rPr>
                        <m:t>2π</m:t>
                      </m:r>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m:sty m:val="p"/>
                </m:rPr>
                <w:rPr>
                  <w:rFonts w:hint="default" w:ascii="Cambria Math"/>
                  <w:lang w:val="en-US" w:eastAsia="zh-CN"/>
                </w:rPr>
                <m:t>.</m:t>
              </m:r>
              <m:r>
                <m:rPr>
                  <m:sty m:val="p"/>
                </m:rPr>
                <w:rPr>
                  <w:rFonts w:hint="default"/>
                  <w:lang w:val="en-US" w:eastAsia="zh-CN"/>
                </w:rPr>
                <m:t>（16）</m:t>
              </m:r>
              <m:ctrlPr>
                <w:rPr>
                  <w:rFonts w:hint="default" w:ascii="Cambria Math"/>
                </w:rPr>
              </m:ctrlPr>
            </m:e>
          </m:eqArr>
        </m:oMath>
      </m:oMathPara>
    </w:p>
    <w:p w14:paraId="1F004BCB">
      <w:pPr>
        <w:jc w:val="left"/>
      </w:pPr>
      <w:r>
        <w:rPr>
          <w:rFonts w:hint="eastAsia"/>
        </w:rPr>
        <w:t>利用</w:t>
      </w:r>
      <w:r>
        <w:rPr>
          <w:rFonts w:hint="eastAsia"/>
          <w:lang w:val="en-US" w:eastAsia="zh-CN"/>
        </w:rPr>
        <w:t>题目表格</w:t>
      </w:r>
      <w:r>
        <w:rPr>
          <w:rFonts w:hint="eastAsia"/>
        </w:rPr>
        <w:t>中的数据进行计算，得到结果如下：</w:t>
      </w:r>
    </w:p>
    <w:tbl>
      <w:tblPr>
        <w:tblStyle w:val="11"/>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3768"/>
      </w:tblGrid>
      <w:tr w14:paraId="1B79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12" w:space="0"/>
              <w:left w:val="nil"/>
              <w:bottom w:val="single" w:color="auto" w:sz="6" w:space="0"/>
              <w:right w:val="nil"/>
            </w:tcBorders>
          </w:tcPr>
          <w:p w14:paraId="2D3EC556">
            <w:pPr>
              <w:bidi w:val="0"/>
            </w:pPr>
            <w:r>
              <w:rPr>
                <w:rFonts w:hint="eastAsia"/>
              </w:rPr>
              <w:t>检验量</w:t>
            </w:r>
          </w:p>
        </w:tc>
        <w:tc>
          <w:tcPr>
            <w:tcW w:w="3768" w:type="dxa"/>
            <w:tcBorders>
              <w:top w:val="single" w:color="auto" w:sz="12" w:space="0"/>
              <w:left w:val="nil"/>
              <w:bottom w:val="single" w:color="auto" w:sz="6" w:space="0"/>
              <w:right w:val="nil"/>
            </w:tcBorders>
          </w:tcPr>
          <w:p w14:paraId="5C253BF2">
            <w:pPr>
              <w:bidi w:val="0"/>
            </w:pPr>
            <w:r>
              <w:rPr>
                <w:rFonts w:hint="eastAsia"/>
              </w:rPr>
              <w:t>计算结果</w:t>
            </w:r>
          </w:p>
        </w:tc>
      </w:tr>
      <w:tr w14:paraId="5E4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6" w:space="0"/>
              <w:left w:val="nil"/>
              <w:bottom w:val="nil"/>
              <w:right w:val="nil"/>
            </w:tcBorders>
          </w:tcPr>
          <w:p w14:paraId="25DF42D3">
            <w:pPr>
              <w:bidi w:val="0"/>
            </w:pPr>
            <w:r>
              <w:rPr>
                <w:rFonts w:hint="eastAsia"/>
              </w:rPr>
              <w:t>最大半径误差</w:t>
            </w:r>
          </w:p>
        </w:tc>
        <w:tc>
          <w:tcPr>
            <w:tcW w:w="3768" w:type="dxa"/>
            <w:tcBorders>
              <w:top w:val="single" w:color="auto" w:sz="6" w:space="0"/>
              <w:left w:val="nil"/>
              <w:bottom w:val="nil"/>
              <w:right w:val="nil"/>
            </w:tcBorders>
          </w:tcPr>
          <w:p w14:paraId="011358F2">
            <w:pPr>
              <w:bidi w:val="0"/>
            </w:pPr>
            <w:r>
              <w:t>1.954×10⁻⁷ m</w:t>
            </w:r>
          </w:p>
        </w:tc>
      </w:tr>
      <w:tr w14:paraId="607E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07D76B18">
            <w:pPr>
              <w:bidi w:val="0"/>
            </w:pPr>
            <w:r>
              <w:rPr>
                <w:rFonts w:hint="eastAsia"/>
              </w:rPr>
              <w:t>最大相邻圆心角误差</w:t>
            </w:r>
          </w:p>
        </w:tc>
        <w:tc>
          <w:tcPr>
            <w:tcW w:w="3768" w:type="dxa"/>
            <w:tcBorders>
              <w:top w:val="nil"/>
              <w:left w:val="nil"/>
              <w:bottom w:val="nil"/>
              <w:right w:val="nil"/>
            </w:tcBorders>
          </w:tcPr>
          <w:p w14:paraId="6E341E61">
            <w:pPr>
              <w:bidi w:val="0"/>
            </w:pPr>
            <w:r>
              <w:t>2.421×10⁻⁹ rad</w:t>
            </w:r>
          </w:p>
        </w:tc>
      </w:tr>
      <w:tr w14:paraId="4663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6BF3A5E7">
            <w:pPr>
              <w:bidi w:val="0"/>
            </w:pPr>
            <w:r>
              <w:rPr>
                <w:rFonts w:hint="eastAsia"/>
              </w:rPr>
              <w:t>最大目标位置误差</w:t>
            </w:r>
          </w:p>
        </w:tc>
        <w:tc>
          <w:tcPr>
            <w:tcW w:w="3768" w:type="dxa"/>
            <w:tcBorders>
              <w:top w:val="nil"/>
              <w:left w:val="nil"/>
              <w:bottom w:val="nil"/>
              <w:right w:val="nil"/>
            </w:tcBorders>
          </w:tcPr>
          <w:p w14:paraId="7D3070C5">
            <w:pPr>
              <w:bidi w:val="0"/>
            </w:pPr>
            <w:r>
              <w:t>2.935×10⁻⁷ m</w:t>
            </w:r>
          </w:p>
        </w:tc>
      </w:tr>
      <w:tr w14:paraId="3258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single" w:color="auto" w:sz="12" w:space="0"/>
              <w:right w:val="nil"/>
            </w:tcBorders>
          </w:tcPr>
          <w:p w14:paraId="6860094F">
            <w:pPr>
              <w:bidi w:val="0"/>
            </w:pPr>
            <w:r>
              <w:rPr>
                <w:rFonts w:hint="eastAsia"/>
              </w:rPr>
              <w:t>每架无人机其余四条角残差</w:t>
            </w:r>
          </w:p>
        </w:tc>
        <w:tc>
          <w:tcPr>
            <w:tcW w:w="3768" w:type="dxa"/>
            <w:tcBorders>
              <w:top w:val="nil"/>
              <w:left w:val="nil"/>
              <w:bottom w:val="single" w:color="auto" w:sz="12" w:space="0"/>
              <w:right w:val="nil"/>
            </w:tcBorders>
          </w:tcPr>
          <w:p w14:paraId="475210BD">
            <w:pPr>
              <w:bidi w:val="0"/>
            </w:pPr>
            <w:r>
              <w:rPr>
                <w:rFonts w:hint="eastAsia"/>
              </w:rPr>
              <w:t>均不超过1×10</w:t>
            </w:r>
            <w:r>
              <w:t>⁻⁶</w:t>
            </w:r>
            <w:r>
              <w:rPr>
                <w:rFonts w:hint="eastAsia"/>
              </w:rPr>
              <w:t xml:space="preserve"> rad</w:t>
            </w:r>
          </w:p>
        </w:tc>
      </w:tr>
    </w:tbl>
    <w:p w14:paraId="6076E7AC">
      <w:pPr>
        <w:jc w:val="left"/>
      </w:pPr>
      <w:r>
        <w:rPr>
          <w:rFonts w:hint="eastAsia"/>
        </w:rPr>
        <w:t>由此可得，先对FY04和FY07进行5次交替调整，再固定FY00、FY01、FY04和FY07，并对其余六架无人机进行同时调整，可以使表1中的9架圆周无人机到达半径为100 m的正九边形目标位置。</w:t>
      </w:r>
    </w:p>
    <w:p w14:paraId="1285A3CD">
      <w:pPr>
        <w:jc w:val="left"/>
      </w:pPr>
      <w:r>
        <w:rPr>
          <w:rFonts w:hint="eastAsia"/>
        </w:rPr>
        <w:t>上述结果来自表1数据的计算过程，只能说明该调整方案在表1的初始位置和理想位置附近可以完成调整，不能说明任意初始位置都一定能够调整成功，也不能把计算误差看作实际无人机的飞行精度。</w:t>
      </w:r>
    </w:p>
    <w:p w14:paraId="6506129A">
      <w:pPr>
        <w:jc w:val="center"/>
      </w:pPr>
      <w:r>
        <w:drawing>
          <wp:inline distT="0" distB="0" distL="114300" distR="114300">
            <wp:extent cx="5327650" cy="3329940"/>
            <wp:effectExtent l="0" t="0" r="6350" b="10160"/>
            <wp:docPr id="6" name="Academic vector figure 5" descr="学术矢量图 5；源文件 fig05_q1_adjustment_error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96DAC541-7B7A-43D3-8B79-37D633B846F1}">
                          <ns4:svgBlip xmlns:ns4="http://schemas.microsoft.com/office/drawing/2016/SVG/main" r:embed="rId20"/>
                        </a:ext>
                      </a:extLst>
                    </a:blip>
                    <a:stretch>
                      <a:fillRect/>
                    </a:stretch>
                  </pic:blipFill>
                  <pic:spPr>
                    <a:xfrm>
                      <a:off x="0" y="0"/>
                      <a:ext cx="5328000" cy="3330000"/>
                    </a:xfrm>
                    <a:prstGeom prst="rect">
                      <a:avLst/>
                    </a:prstGeom>
                  </pic:spPr>
                </pic:pic>
              </a:graphicData>
            </a:graphic>
          </wp:inline>
        </w:drawing>
      </w:r>
    </w:p>
    <w:p w14:paraId="466F14C8">
      <w:pPr>
        <w:jc w:val="center"/>
      </w:pPr>
      <w:r>
        <w:rPr>
          <w:rFonts w:ascii="宋体" w:hAnsi="宋体"/>
          <w:sz w:val="21"/>
        </w:rPr>
        <w:t>图5 Q1(3) 表1初始队形、交替建锚与最终正九边形</w:t>
      </w:r>
    </w:p>
    <w:p w14:paraId="143560AB">
      <w:pPr>
        <w:pStyle w:val="4"/>
        <w:rPr>
          <w:rFonts w:ascii="Times New Roman" w:hAnsi="Times New Roman" w:cs="Times New Roman"/>
        </w:rPr>
      </w:pPr>
      <w:r>
        <w:rPr>
          <w:rFonts w:hint="eastAsia" w:ascii="Times New Roman" w:hAnsi="Times New Roman" w:cs="Times New Roman"/>
        </w:rPr>
        <w:t>5.4问题二模型建立与求解</w:t>
      </w:r>
    </w:p>
    <w:p w14:paraId="3AF6E0D0">
      <w:pPr>
        <w:pStyle w:val="4"/>
        <w:jc w:val="left"/>
      </w:pPr>
      <w:r>
        <w:rPr>
          <w:rFonts w:hint="eastAsia"/>
        </w:rPr>
        <w:t>5.4.1三角形编队目标位置模型</w:t>
      </w:r>
    </w:p>
    <w:p w14:paraId="141CE480">
      <w:pPr>
        <w:jc w:val="left"/>
      </w:pPr>
      <w:r>
        <w:rPr>
          <w:rFonts w:hint="eastAsia"/>
        </w:rPr>
        <w:t>第二问要求将15架无人机调整为等边三角形网格。调整完成后，相邻无人机之间的距离相等，并且题目规定的各组无人机保持共线。设目标编队的相邻距离为d*&gt;0，按照从上到下、从左到右的顺序对目标位置进行编号。</w:t>
      </w:r>
    </w:p>
    <w:p w14:paraId="4045F6B7">
      <w:pPr>
        <w:jc w:val="left"/>
      </w:pPr>
      <w:r>
        <w:rPr>
          <w:rFonts w:hint="eastAsia"/>
        </w:rPr>
        <w:t>设第c行第j个目标点的位置为</w:t>
      </w:r>
      <m:oMath>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oMath>
      <w:r>
        <w:rPr>
          <w:rFonts w:hint="eastAsia"/>
        </w:rPr>
        <w:t>，其中c=0,1,2,3,4，j=0,1,…,c，对应的无人机编号为n=c(c+1)/2+j+1。由等边三角形的边长和高之间的关系可得</w:t>
      </w:r>
    </w:p>
    <w:p w14:paraId="6BEF4A1C">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sSup>
              <m:sSupPr>
                <m:ctrlPr>
                  <w:rPr>
                    <w:rFonts w:hint="default" w:ascii="Cambria Math"/>
                  </w:rPr>
                </m:ctrlPr>
              </m:sSupPr>
              <m:e>
                <m:d>
                  <m:dPr>
                    <m:begChr m:val="["/>
                    <m:endChr m:val="]"/>
                    <m:ctrlPr>
                      <w:rPr>
                        <w:rFonts w:hint="default" w:ascii="Cambria Math"/>
                      </w:rPr>
                    </m:ctrlPr>
                  </m:dPr>
                  <m:e>
                    <m:r>
                      <m:rPr/>
                      <w:rPr>
                        <w:rFonts w:hint="default" w:ascii="Cambria Math"/>
                      </w:rPr>
                      <m:t>−</m:t>
                    </m:r>
                    <m:f>
                      <m:fPr>
                        <m:ctrlPr>
                          <w:rPr>
                            <w:rFonts w:hint="default" w:ascii="Cambria Math"/>
                          </w:rPr>
                        </m:ctrlPr>
                      </m:fPr>
                      <m:num>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,j−</m:t>
                    </m:r>
                    <m:f>
                      <m:fPr>
                        <m:ctrlPr>
                          <w:rPr>
                            <w:rFonts w:hint="default" w:ascii="Cambria Math"/>
                          </w:rPr>
                        </m:ctrlPr>
                      </m:fPr>
                      <m:num>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,c=0,1,2,3,4,j=0,1,…,c</m:t>
            </m:r>
            <m:r>
              <m:rPr/>
              <w:rPr>
                <w:rFonts w:hint="default" w:ascii="Cambria Math"/>
                <w:lang w:val="en-US" w:eastAsia="zh-CN"/>
              </w:rPr>
              <m:t>.</m:t>
            </m:r>
            <m:r>
              <m:rPr>
                <m:sty m:val="p"/>
              </m:rPr>
              <w:rPr>
                <w:rFonts w:hint="default"/>
                <w:lang w:val="en-US" w:eastAsia="zh-CN"/>
              </w:rPr>
              <m:t>（17）</m:t>
            </m:r>
            <m:ctrlPr>
              <w:rPr>
                <w:rFonts w:hint="default" w:ascii="Cambria Math"/>
              </w:rPr>
            </m:ctrlPr>
          </m:e>
        </m:eqArr>
      </m:oMath>
    </w:p>
    <w:p w14:paraId="5EAFBCC0">
      <w:pPr>
        <w:jc w:val="left"/>
      </w:pPr>
      <w:r>
        <w:rPr>
          <w:rFonts w:hint="eastAsia"/>
        </w:rPr>
        <w:t>式（17）中的相邻位移只有[0，d*]ᵀ、[−√3d*/2，−d*/2]ᵀ和[−√3d*/2，d*/2]ᵀ三类，三个向量的长度都为d*。因此，该位置模型可以保证30条相邻边等长，并使题目要求的12条直线保持共线。</w:t>
      </w:r>
    </w:p>
    <w:p w14:paraId="693B8F69">
      <w:pPr>
        <w:jc w:val="left"/>
      </w:pPr>
      <w:r>
        <w:rPr>
          <w:rFonts w:hint="eastAsia"/>
        </w:rPr>
        <w:t>在该编号下，FY11和FY15位于最下面一行的两端，两者之间的距离为4d*。因此，只要给出FY11和FY15之间的固定距离，就可以确定目标编队的相邻距离。例如，相邻距离为50 m时，两架无人机之间的距离应为200 m。这里的50 m只是计算示例。</w:t>
      </w:r>
    </w:p>
    <w:p w14:paraId="43430BB9">
      <w:pPr>
        <w:jc w:val="center"/>
      </w:pPr>
      <w:r>
        <w:drawing>
          <wp:inline distT="0" distB="0" distL="114300" distR="114300">
            <wp:extent cx="5327650" cy="3329940"/>
            <wp:effectExtent l="0" t="0" r="6350" b="10160"/>
            <wp:docPr id="7" name="Academic vector figure 6" descr="学术矢量图 6；源文件 fig06_q2_lattice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extLst>
                        <a:ext uri="{96DAC541-7B7A-43D3-8B79-37D633B846F1}">
                          <ns5:svgBlip xmlns:ns5="http://schemas.microsoft.com/office/drawing/2016/SVG/main" r:embed="rId21"/>
                        </a:ext>
                      </a:extLst>
                    </a:blip>
                    <a:stretch>
                      <a:fillRect/>
                    </a:stretch>
                  </pic:blipFill>
                  <pic:spPr>
                    <a:xfrm>
                      <a:off x="0" y="0"/>
                      <a:ext cx="5328000" cy="3330000"/>
                    </a:xfrm>
                    <a:prstGeom prst="rect">
                      <a:avLst/>
                    </a:prstGeom>
                  </pic:spPr>
                </pic:pic>
              </a:graphicData>
            </a:graphic>
          </wp:inline>
        </w:drawing>
      </w:r>
    </w:p>
    <w:p w14:paraId="785A7A1E">
      <w:pPr>
        <w:jc w:val="center"/>
      </w:pPr>
      <w:r>
        <w:rPr>
          <w:rFonts w:ascii="宋体" w:hAnsi="宋体"/>
          <w:sz w:val="21"/>
        </w:rPr>
        <w:t>图6 Q2三角格点目标、相邻边与四参考机结构</w:t>
      </w:r>
    </w:p>
    <w:p w14:paraId="4AEE8D2E">
      <w:pPr>
        <w:pStyle w:val="4"/>
        <w:jc w:val="left"/>
      </w:pPr>
      <w:r>
        <w:rPr>
          <w:rFonts w:hint="eastAsia"/>
        </w:rPr>
        <w:t>5.4.2方向夹角模型和尺度条件</w:t>
      </w:r>
    </w:p>
    <w:p w14:paraId="789A1570">
      <w:pPr>
        <w:jc w:val="left"/>
      </w:pPr>
      <w:r>
        <w:rPr>
          <w:rFonts w:hint="eastAsia"/>
        </w:rPr>
        <w:t>设接收信号无人机i的位置为</w:t>
      </w:r>
      <m:oMath>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，两架发射信号无人机a、b的位置分别为</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oMath>
      <w:r>
        <w:rPr>
          <w:rFonts w:hint="eastAsia"/>
        </w:rPr>
        <w:t>.接收信号无人机测得的夹角记为</w:t>
      </w:r>
      <m:oMath>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oMath>
      <w:r>
        <w:rPr>
          <w:rFonts w:hint="eastAsia"/>
        </w:rPr>
        <w:t>，则</w:t>
      </w:r>
    </w:p>
    <w:p w14:paraId="664D5C98">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d>
                    <m:dPr>
                      <m:begChr m:val="|"/>
                      <m:endChr m:val="|"/>
                      <m:ctrlPr>
                        <w:rPr>
                          <w:rFonts w:hint="default" w:ascii="Cambria Math"/>
                        </w:rPr>
                      </m:ctrlPr>
                    </m:d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p>
                    <m:sSupPr>
                      <m:ctrlPr>
                        <w:rPr>
                          <w:rFonts w:hint="default" w:ascii="Cambria Math"/>
                        </w:rPr>
                      </m:ctrlPr>
                    </m:sSup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d>
                <m:dPr>
                  <m:begChr m:val="["/>
                  <m:endChr m:val="]"/>
                  <m:ctrlPr>
                    <w:rPr>
                      <w:rFonts w:hint="default" w:ascii="Cambria Math"/>
                    </w:rPr>
                  </m:ctrlPr>
                </m:dPr>
                <m:e>
                  <m:r>
                    <m:rPr/>
                    <w:rPr>
                      <w:rFonts w:hint="default" w:ascii="Cambria Math"/>
                    </w:rPr>
                    <m:t>0,π</m:t>
                  </m:r>
                  <m:ctrlPr>
                    <w:rPr>
                      <w:rFonts w:hint="default" w:ascii="Cambria Math"/>
                    </w:rPr>
                  </m:ctrlPr>
                </m:e>
              </m:d>
              <m:r>
                <m:rPr>
                  <m:sty m:val="p"/>
                </m:rPr>
                <w:rPr>
                  <w:rFonts w:hint="default" w:ascii="Cambria Math"/>
                </w:rPr>
                <m:t>。</m:t>
              </m:r>
              <m:r>
                <m:rPr>
                  <m:sty m:val="p"/>
                </m:rPr>
                <w:rPr>
                  <w:rFonts w:hint="default"/>
                  <w:lang w:val="en-US" w:eastAsia="zh-CN"/>
                </w:rPr>
                <m:t>（18）</m:t>
              </m:r>
              <m:ctrlPr>
                <w:rPr>
                  <w:rFonts w:hint="default" w:ascii="Cambria Math"/>
                </w:rPr>
              </m:ctrlPr>
            </m:e>
          </m:eqArr>
        </m:oMath>
      </m:oMathPara>
    </w:p>
    <w:p w14:paraId="019292F8">
      <w:pPr>
        <w:jc w:val="left"/>
      </w:pPr>
      <w:r>
        <w:rPr>
          <w:sz w:val="24"/>
        </w:rPr>
        <w:t>式（18）同时使用向量的叉积和点积，在夹角接近0或π时也比较稳定。若所有无人机的位置同时进行平移、旋转、镜像或整体缩放，测得的方向夹角不会发生变化</w:t>
      </w:r>
      <w:r>
        <w:rPr>
          <w:sz w:val="24"/>
          <w:vertAlign w:val="superscript"/>
        </w:rPr>
        <w:t>[8,9,12]</w:t>
      </w:r>
      <w:r>
        <w:rPr>
          <w:sz w:val="24"/>
        </w:rPr>
        <w:t>。特别地，对任意s&gt;0，有</w:t>
      </w:r>
    </w:p>
    <w:p w14:paraId="7AEB6D24">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r>
                    <m:rPr/>
                    <w:rPr>
                      <w:rFonts w:hint="default" w:ascii="Cambria Math"/>
                    </w:rPr>
                    <m:t>s</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（19）</m:t>
              </m:r>
              <m:ctrlPr>
                <w:rPr>
                  <w:rFonts w:hint="default" w:ascii="Cambria Math"/>
                </w:rPr>
              </m:ctrlPr>
            </m:e>
          </m:eqArr>
        </m:oMath>
      </m:oMathPara>
    </w:p>
    <w:p w14:paraId="136B6042">
      <w:pPr>
        <w:jc w:val="left"/>
      </w:pPr>
      <w:r>
        <w:t>式（19）说明纯方位只确定相似类。本文额外假定FY11和FY15编号已知、位置无偏差、在调整中保持固定且距离为4d*，作为可信尺度基线；该附加条件由用户批准，并非原题明示。它只固定尺度，整体平移p、旋转r和镜像取向仍不由基线决定。</w:t>
      </w:r>
    </w:p>
    <w:p w14:paraId="312BA081">
      <w:pPr>
        <w:jc w:val="left"/>
      </w:pPr>
      <w:r>
        <w:t>在线层中，每架接收机只使用本机编号、发射机编号、本机夹角、预置目标纯方位观测向量、本机试探位移与历史；不得读取真实坐标、真实距离、其他接收机角或离线评估结果。完整候选的坐标化证书只属于离线验证，绝不回灌在线动作。</w:t>
      </w:r>
    </w:p>
    <w:p w14:paraId="4FBD1B56">
      <w:pPr>
        <w:pStyle w:val="4"/>
        <w:jc w:val="left"/>
      </w:pPr>
      <w:r>
        <w:rPr>
          <w:rFonts w:hint="eastAsia"/>
        </w:rPr>
        <w:t>5.4.3FY04和FY03的交替调整模型</w:t>
      </w:r>
    </w:p>
    <w:p w14:paraId="5DA6CED6">
      <w:pPr>
        <w:jc w:val="left"/>
      </w:pPr>
      <w:r>
        <w:rPr>
          <w:rFonts w:hint="eastAsia"/>
        </w:rPr>
        <w:t>只固定FY11和FY15时，一个夹角通常对应连线两侧的两组圆弧，不能直接确定平面内的位置。因此，先交替调整FY04和FY03，建立由FY03、FY04、FY11和FY15组成的四参考点框架。一次完整调整分为两个子轮，具体顺序如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449"/>
        <w:gridCol w:w="1192"/>
        <w:gridCol w:w="4501"/>
      </w:tblGrid>
      <w:tr w14:paraId="0D88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12" w:space="0"/>
              <w:left w:val="nil"/>
              <w:bottom w:val="single" w:color="auto" w:sz="6" w:space="0"/>
              <w:right w:val="nil"/>
            </w:tcBorders>
          </w:tcPr>
          <w:p w14:paraId="0D37CC98">
            <w:pPr>
              <w:bidi w:val="0"/>
              <w:ind w:left="0" w:leftChars="0" w:right="0" w:rightChars="0" w:firstLine="0" w:firstLineChars="0"/>
            </w:pPr>
            <w:r>
              <w:rPr>
                <w:rFonts w:hint="eastAsia"/>
              </w:rPr>
              <w:t>子轮</w:t>
            </w:r>
          </w:p>
        </w:tc>
        <w:tc>
          <w:tcPr>
            <w:tcW w:w="0" w:type="auto"/>
            <w:tcBorders>
              <w:top w:val="single" w:color="auto" w:sz="12" w:space="0"/>
              <w:left w:val="nil"/>
              <w:bottom w:val="single" w:color="auto" w:sz="6" w:space="0"/>
              <w:right w:val="nil"/>
            </w:tcBorders>
          </w:tcPr>
          <w:p w14:paraId="192204EB">
            <w:pPr>
              <w:bidi w:val="0"/>
              <w:ind w:left="0" w:leftChars="0" w:right="0" w:rightChars="0" w:firstLine="0" w:firstLineChars="0"/>
            </w:pPr>
            <w:r>
              <w:rPr>
                <w:rFonts w:hint="eastAsia"/>
              </w:rPr>
              <w:t>发射信号无人机</w:t>
            </w:r>
          </w:p>
        </w:tc>
        <w:tc>
          <w:tcPr>
            <w:tcW w:w="1192" w:type="dxa"/>
            <w:tcBorders>
              <w:top w:val="single" w:color="auto" w:sz="12" w:space="0"/>
              <w:left w:val="nil"/>
              <w:bottom w:val="single" w:color="auto" w:sz="6" w:space="0"/>
              <w:right w:val="nil"/>
            </w:tcBorders>
          </w:tcPr>
          <w:p w14:paraId="32ABD0DE">
            <w:pPr>
              <w:bidi w:val="0"/>
              <w:ind w:left="0" w:leftChars="0" w:right="0" w:rightChars="0" w:firstLine="0" w:firstLineChars="0"/>
            </w:pPr>
            <w:r>
              <w:rPr>
                <w:rFonts w:hint="eastAsia"/>
              </w:rPr>
              <w:t>接收并移动的无人机</w:t>
            </w:r>
          </w:p>
        </w:tc>
        <w:tc>
          <w:tcPr>
            <w:tcW w:w="4501" w:type="dxa"/>
            <w:tcBorders>
              <w:top w:val="single" w:color="auto" w:sz="12" w:space="0"/>
              <w:left w:val="nil"/>
              <w:bottom w:val="single" w:color="auto" w:sz="6" w:space="0"/>
              <w:right w:val="nil"/>
            </w:tcBorders>
          </w:tcPr>
          <w:p w14:paraId="0FC2B111">
            <w:pPr>
              <w:bidi w:val="0"/>
              <w:ind w:left="0" w:leftChars="0" w:right="0" w:rightChars="0" w:firstLine="0" w:firstLineChars="0"/>
            </w:pPr>
            <w:r>
              <w:rPr>
                <w:rFonts w:hint="eastAsia"/>
              </w:rPr>
              <w:t>主要夹角和检查夹角</w:t>
            </w:r>
          </w:p>
        </w:tc>
      </w:tr>
      <w:tr w14:paraId="43C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6" w:space="0"/>
              <w:left w:val="nil"/>
              <w:bottom w:val="nil"/>
              <w:right w:val="nil"/>
            </w:tcBorders>
          </w:tcPr>
          <w:p w14:paraId="372163B6">
            <w:pPr>
              <w:bidi w:val="0"/>
              <w:ind w:left="0" w:leftChars="0" w:right="0" w:rightChars="0" w:firstLine="0" w:firstLineChars="0"/>
            </w:pPr>
            <w:r>
              <w:t>第一子轮</w:t>
            </w:r>
          </w:p>
        </w:tc>
        <w:tc>
          <w:tcPr>
            <w:tcW w:w="0" w:type="auto"/>
            <w:tcBorders>
              <w:top w:val="single" w:color="auto" w:sz="6" w:space="0"/>
              <w:left w:val="nil"/>
              <w:bottom w:val="nil"/>
              <w:right w:val="nil"/>
            </w:tcBorders>
          </w:tcPr>
          <w:p w14:paraId="6AC2D683">
            <w:pPr>
              <w:bidi w:val="0"/>
              <w:ind w:left="0" w:leftChars="0" w:right="0" w:rightChars="0" w:firstLine="0" w:firstLineChars="0"/>
            </w:pPr>
            <w:r>
              <w:rPr>
                <w:rFonts w:hint="eastAsia"/>
              </w:rPr>
              <w:t>FY11、FY15、FY03</w:t>
            </w:r>
          </w:p>
        </w:tc>
        <w:tc>
          <w:tcPr>
            <w:tcW w:w="1192" w:type="dxa"/>
            <w:tcBorders>
              <w:top w:val="single" w:color="auto" w:sz="6" w:space="0"/>
              <w:left w:val="nil"/>
              <w:bottom w:val="nil"/>
              <w:right w:val="nil"/>
            </w:tcBorders>
          </w:tcPr>
          <w:p w14:paraId="7866B7C9">
            <w:pPr>
              <w:bidi w:val="0"/>
              <w:ind w:left="0" w:leftChars="0" w:right="0" w:rightChars="0" w:firstLine="0" w:firstLineChars="0"/>
            </w:pPr>
            <w:r>
              <w:t>FY04</w:t>
            </w:r>
          </w:p>
        </w:tc>
        <w:tc>
          <w:tcPr>
            <w:tcW w:w="4501" w:type="dxa"/>
            <w:tcBorders>
              <w:top w:val="single" w:color="auto" w:sz="6" w:space="0"/>
              <w:left w:val="nil"/>
              <w:bottom w:val="nil"/>
              <w:right w:val="nil"/>
            </w:tcBorders>
          </w:tcPr>
          <w:p w14:paraId="6C076913">
            <w:pPr>
              <w:bidi w:val="0"/>
              <w:ind w:left="0" w:leftChars="0" w:right="0" w:rightChars="0" w:firstLine="0" w:firstLineChars="0"/>
            </w:pPr>
            <w:r>
              <w:rPr>
                <w:rFonts w:hint="eastAsia"/>
              </w:rPr>
              <w:t>主要：h_(11,15)^(04)=π/2，h_(15,03)^(04)=π/3；检查：h_(11,03)^(04)=5π/6</w:t>
            </w:r>
          </w:p>
        </w:tc>
      </w:tr>
      <w:tr w14:paraId="27D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nil"/>
              <w:left w:val="nil"/>
              <w:bottom w:val="single" w:color="auto" w:sz="12" w:space="0"/>
              <w:right w:val="nil"/>
            </w:tcBorders>
          </w:tcPr>
          <w:p w14:paraId="66028E59">
            <w:pPr>
              <w:bidi w:val="0"/>
              <w:ind w:left="0" w:leftChars="0" w:right="0" w:rightChars="0" w:firstLine="0" w:firstLineChars="0"/>
            </w:pPr>
            <w:r>
              <w:t>第二子轮</w:t>
            </w:r>
          </w:p>
        </w:tc>
        <w:tc>
          <w:tcPr>
            <w:tcW w:w="1449" w:type="dxa"/>
            <w:tcBorders>
              <w:top w:val="nil"/>
              <w:left w:val="nil"/>
              <w:bottom w:val="single" w:color="auto" w:sz="12" w:space="0"/>
              <w:right w:val="nil"/>
            </w:tcBorders>
          </w:tcPr>
          <w:p w14:paraId="573FD7CA">
            <w:pPr>
              <w:bidi w:val="0"/>
              <w:ind w:left="0" w:leftChars="0" w:right="0" w:rightChars="0" w:firstLine="0" w:firstLineChars="0"/>
            </w:pPr>
            <w:r>
              <w:rPr>
                <w:rFonts w:hint="eastAsia"/>
              </w:rPr>
              <w:t>FY11、FY15、FY04</w:t>
            </w:r>
          </w:p>
        </w:tc>
        <w:tc>
          <w:tcPr>
            <w:tcW w:w="1192" w:type="dxa"/>
            <w:tcBorders>
              <w:top w:val="nil"/>
              <w:left w:val="nil"/>
              <w:bottom w:val="single" w:color="auto" w:sz="12" w:space="0"/>
              <w:right w:val="nil"/>
            </w:tcBorders>
          </w:tcPr>
          <w:p w14:paraId="04910A70">
            <w:pPr>
              <w:bidi w:val="0"/>
              <w:ind w:left="0" w:leftChars="0" w:right="0" w:rightChars="0" w:firstLine="0" w:firstLineChars="0"/>
            </w:pPr>
            <w:r>
              <w:t>FY03</w:t>
            </w:r>
          </w:p>
        </w:tc>
        <w:tc>
          <w:tcPr>
            <w:tcW w:w="4501" w:type="dxa"/>
            <w:tcBorders>
              <w:top w:val="nil"/>
              <w:left w:val="nil"/>
              <w:bottom w:val="single" w:color="auto" w:sz="12" w:space="0"/>
              <w:right w:val="nil"/>
            </w:tcBorders>
          </w:tcPr>
          <w:p w14:paraId="001CE3A6">
            <w:pPr>
              <w:bidi w:val="0"/>
              <w:ind w:left="0" w:leftChars="0" w:right="0" w:rightChars="0" w:firstLine="0" w:firstLineChars="0"/>
            </w:pPr>
            <w:r>
              <w:rPr>
                <w:rFonts w:hint="eastAsia"/>
              </w:rPr>
              <w:t>主要：h_(11,15)^(03)=atan2(2√3,1)，h_(11,04)^(03)=atan2(√3,6)；检查：h_(15,04)^(03)=π/2</w:t>
            </w:r>
          </w:p>
        </w:tc>
      </w:tr>
    </w:tbl>
    <w:p w14:paraId="2EA5CE37">
      <w:pPr>
        <w:jc w:val="left"/>
      </w:pPr>
      <w:r>
        <w:rPr>
          <w:rFonts w:hint="eastAsia"/>
        </w:rPr>
        <w:t>第一子轮中，FY04使用两个主要夹角计算移动方向，其角残差和检查残差分别为</w:t>
      </w:r>
    </w:p>
    <w:p w14:paraId="5B503173">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3</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5π</m:t>
                </m:r>
                <m:ctrlPr>
                  <w:rPr>
                    <w:rFonts w:hint="default" w:ascii="Cambria Math"/>
                  </w:rPr>
                </m:ctrlPr>
              </m:num>
              <m:den>
                <m:r>
                  <m:rPr/>
                  <w:rPr>
                    <w:rFonts w:hint="default" w:ascii="Cambria Math"/>
                  </w:rPr>
                  <m:t>6</m:t>
                </m:r>
                <m:ctrlPr>
                  <w:rPr>
                    <w:rFonts w:hint="default" w:ascii="Cambria Math"/>
                  </w:rPr>
                </m:ctrlPr>
              </m:den>
            </m:f>
            <m:r>
              <m:rPr>
                <m:sty m:val="p"/>
              </m:rPr>
              <w:rPr>
                <w:rFonts w:hint="default" w:ascii="Cambria Math"/>
                <w:lang w:val="en-US" w:eastAsia="zh-CN"/>
              </w:rPr>
              <m:t>.</m:t>
            </m:r>
            <m:r>
              <m:rPr>
                <m:sty m:val="p"/>
              </m:rPr>
              <w:rPr>
                <w:rFonts w:hint="default"/>
                <w:lang w:val="en-US" w:eastAsia="zh-CN"/>
              </w:rPr>
              <m:t>（20）</m:t>
            </m:r>
            <m:ctrlPr>
              <w:rPr>
                <w:rFonts w:hint="default" w:ascii="Cambria Math"/>
              </w:rPr>
            </m:ctrlPr>
          </m:e>
        </m:eqArr>
      </m:oMath>
    </w:p>
    <w:p w14:paraId="1D0A0D8D">
      <w:pPr>
        <w:jc w:val="left"/>
      </w:pPr>
      <w:r>
        <w:rPr>
          <w:rFonts w:hint="eastAsia"/>
        </w:rPr>
        <w:t>第二子轮中，FY03使用两个主要夹角计算移动方向，其角残差和检查残差分别为</w:t>
      </w:r>
    </w:p>
    <w:p w14:paraId="0C345136">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
                          <m:rPr/>
                          <w:rPr>
                            <w:rFonts w:hint="default" w:ascii="Cambria Math"/>
                          </w:rPr>
                          <m:t>2</m:t>
                        </m:r>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,1</m:t>
                        </m:r>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,6</m:t>
                        </m:r>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m:sty m:val="p"/>
              </m:rPr>
              <w:rPr>
                <w:rFonts w:hint="default" w:ascii="Cambria Math"/>
                <w:lang w:val="en-US" w:eastAsia="zh-CN"/>
              </w:rPr>
              <m:t>.</m:t>
            </m:r>
            <m:r>
              <m:rPr>
                <m:sty m:val="p"/>
              </m:rPr>
              <w:rPr>
                <w:rFonts w:hint="default"/>
                <w:lang w:val="en-US" w:eastAsia="zh-CN"/>
              </w:rPr>
              <m:t>（21）</m:t>
            </m:r>
            <m:ctrlPr>
              <w:rPr>
                <w:rFonts w:hint="default" w:ascii="Cambria Math"/>
              </w:rPr>
            </m:ctrlPr>
          </m:e>
        </m:eqArr>
      </m:oMath>
    </w:p>
    <w:p w14:paraId="29901EF3">
      <w:pPr>
        <w:jc w:val="left"/>
      </w:pPr>
      <w:r>
        <w:t>FY04与FY03按固定预编排的20个完整宏周期执行；在线控制不得用仿真真值到目标的距离、跨接收机残差汇总或离线几何验收结果决定提前切换。所有终态误差仅在固定排程结束后离线计算。</w:t>
      </w:r>
    </w:p>
    <w:p w14:paraId="2DB10642">
      <w:pPr>
        <w:pStyle w:val="4"/>
        <w:jc w:val="left"/>
      </w:pPr>
      <w:r>
        <w:rPr>
          <w:rFonts w:hint="eastAsia"/>
        </w:rPr>
        <w:t>5.4.4根据本机角残差计算移动方向</w:t>
      </w:r>
    </w:p>
    <w:p w14:paraId="01150EC7">
      <w:pPr>
        <w:jc w:val="left"/>
      </w:pPr>
      <w:r>
        <w:rPr>
          <w:rFonts w:hint="eastAsia"/>
        </w:rPr>
        <w:t>无人机不知道自己的真实坐标，因此不能直接使用真实位置减去目标位置。设当前接收信号无人机的本机移动坐标为u，主要角残差为F(u)。让无人机沿自身的两个方向e_1、e_2进行距离为δ的正、负试探，可以用中心差分估计夹角关于移动量的Jacobian：</w:t>
      </w:r>
    </w:p>
    <w:p w14:paraId="3300084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acc>
                <m:accPr>
                  <m:ctrlPr>
                    <w:rPr>
                      <w:rFonts w:hint="default" w:ascii="Cambria Math"/>
                    </w:rPr>
                  </m:ctrlPr>
                </m:accPr>
                <m:e>
                  <m:r>
                    <m:rPr/>
                    <w:rPr>
                      <w:rFonts w:hint="default" w:ascii="Cambria Math"/>
                    </w:rPr>
                    <m:t>J</m:t>
                  </m:r>
                  <m:ctrlPr>
                    <w:rPr>
                      <w:rFonts w:hint="default" w:ascii="Cambria Math"/>
                    </w:rPr>
                  </m:ctrlPr>
                </m:e>
              </m:acc>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w:rPr>
                  <w:rFonts w:hint="default" w:ascii="Cambria Math"/>
                  <w:lang w:val="en-US" w:eastAsia="zh-CN"/>
                </w:rPr>
                <m:t>.</m:t>
              </m:r>
              <m:r>
                <m:rPr>
                  <m:sty m:val="p"/>
                </m:rPr>
                <w:rPr>
                  <w:rFonts w:hint="default"/>
                  <w:lang w:val="en-US" w:eastAsia="zh-CN"/>
                </w:rPr>
                <m:t>（22）</m:t>
              </m:r>
              <m:ctrlPr>
                <w:rPr>
                  <w:rFonts w:hint="default" w:ascii="Cambria Math"/>
                </w:rPr>
              </m:ctrlPr>
            </m:e>
          </m:eqArr>
        </m:oMath>
      </m:oMathPara>
    </w:p>
    <w:p w14:paraId="78B92DEF">
      <w:pPr>
        <w:jc w:val="left"/>
      </w:pPr>
      <w:r>
        <w:rPr>
          <w:rFonts w:hint="eastAsia"/>
        </w:rPr>
        <w:t>得到Ĵ后，使用阻尼最小二乘法计算下一步移动量：</w:t>
      </w:r>
    </w:p>
    <w:p w14:paraId="6311A4D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Δu=−η</m:t>
              </m:r>
              <m:sSup>
                <m:sSupPr>
                  <m:ctrlPr>
                    <w:rPr>
                      <w:rFonts w:hint="default" w:ascii="Cambria Math"/>
                    </w:rPr>
                  </m:ctrlPr>
                </m:sSupPr>
                <m:e>
                  <m:d>
                    <m:dPr>
                      <m:ctrlPr>
                        <w:rPr>
                          <w:rFonts w:hint="default" w:ascii="Cambria Math"/>
                        </w:rPr>
                      </m:ctrlPr>
                    </m:dPr>
                    <m:e>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acc>
                        <m:accPr>
                          <m:ctrlPr>
                            <w:rPr>
                              <w:rFonts w:hint="default" w:ascii="Cambria Math"/>
                            </w:rPr>
                          </m:ctrlPr>
                        </m:accPr>
                        <m:e>
                          <m:r>
                            <m:rPr/>
                            <w:rPr>
                              <w:rFonts w:hint="default" w:ascii="Cambria Math"/>
                            </w:rPr>
                            <m:t>J</m:t>
                          </m:r>
                          <m:ctrlPr>
                            <w:rPr>
                              <w:rFonts w:hint="default" w:ascii="Cambria Math"/>
                            </w:rPr>
                          </m:ctrlPr>
                        </m:e>
                      </m:acc>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F</m:t>
              </m:r>
              <m:r>
                <m:rPr/>
                <w:rPr>
                  <w:rFonts w:hint="default" w:ascii="Cambria Math"/>
                  <w:lang w:val="en-US" w:eastAsia="zh-CN"/>
                </w:rPr>
                <m:t>.</m:t>
              </m:r>
              <m:r>
                <m:rPr>
                  <m:sty m:val="p"/>
                </m:rPr>
                <w:rPr>
                  <w:rFonts w:hint="default"/>
                  <w:lang w:val="en-US" w:eastAsia="zh-CN"/>
                </w:rPr>
                <m:t>（23）</m:t>
              </m:r>
              <m:ctrlPr>
                <w:rPr>
                  <w:rFonts w:hint="default" w:ascii="Cambria Math"/>
                  <w:i/>
                </w:rPr>
              </m:ctrlPr>
            </m:e>
          </m:eqArr>
        </m:oMath>
      </m:oMathPara>
    </w:p>
    <w:p w14:paraId="05AED1FE">
      <w:pPr>
        <w:jc w:val="left"/>
      </w:pPr>
      <w:r>
        <w:rPr>
          <w:rFonts w:hint="eastAsia"/>
        </w:rPr>
        <w:t>其中，η为移动步长，λ&gt;0为阻尼系数，I为单位矩阵。实际求解时还需要限制每次移动的最大距离。若移动后角残差没有减小，则减小η后重新计算。</w:t>
      </w:r>
    </w:p>
    <w:p w14:paraId="21BD2AA5">
      <w:pPr>
        <w:jc w:val="left"/>
      </w:pPr>
      <w:r>
        <w:rPr>
          <w:rFonts w:hint="eastAsia"/>
        </w:rPr>
        <w:t>为判断FY04和FY03在目标位置附近能否完成交替调整，设FY04对FY03位置变化的一阶响应为F=−J_C⁻¹B_C，FY03对FY04位置变化的一阶响应为G=−J_D⁻¹B_D。计算可得</w:t>
      </w:r>
    </w:p>
    <w:p w14:paraId="4C2C9B6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GF=0,ρ</m:t>
              </m:r>
              <m:d>
                <m:dPr>
                  <m:ctrlPr>
                    <w:rPr>
                      <w:rFonts w:hint="default" w:ascii="Cambria Math"/>
                    </w:rPr>
                  </m:ctrlPr>
                </m:dPr>
                <m:e>
                  <m:r>
                    <m:rPr/>
                    <w:rPr>
                      <w:rFonts w:hint="default" w:ascii="Cambria Math"/>
                    </w:rPr>
                    <m:t>GF</m:t>
                  </m:r>
                  <m:ctrlPr>
                    <w:rPr>
                      <w:rFonts w:hint="default" w:ascii="Cambria Math"/>
                    </w:rPr>
                  </m:ctrlPr>
                </m:e>
              </m:d>
              <m:r>
                <m:rPr/>
                <w:rPr>
                  <w:rFonts w:hint="default" w:ascii="Cambria Math"/>
                </w:rPr>
                <m:t>=0,</m:t>
              </m:r>
              <m:r>
                <m:rPr>
                  <m:sty m:val="p"/>
                </m:rPr>
                <w:rPr>
                  <w:rFonts w:hint="default" w:ascii="Cambria Math"/>
                </w:rPr>
                <m:t>det</m:t>
              </m:r>
              <m:d>
                <m:dPr>
                  <m:ctrlPr>
                    <w:rPr>
                      <w:rFonts w:hint="default" w:ascii="Cambria Math"/>
                    </w:rPr>
                  </m:ctrlPr>
                </m:dPr>
                <m:e>
                  <m:sSub>
                    <m:sSubPr>
                      <m:ctrlPr>
                        <w:rPr>
                          <w:rFonts w:hint="default" w:ascii="Cambria Math"/>
                        </w:rPr>
                      </m:ctrlPr>
                    </m:sSubPr>
                    <m:e>
                      <m:r>
                        <m:rPr/>
                        <w:rPr>
                          <w:rFonts w:hint="default" w:ascii="Cambria Math"/>
                        </w:rPr>
                        <m:t>J</m:t>
                      </m:r>
                      <m:ctrlPr>
                        <w:rPr>
                          <w:rFonts w:hint="default" w:ascii="Cambria Math"/>
                        </w:rPr>
                      </m:ctrlPr>
                    </m:e>
                    <m:sub>
                      <m:r>
                        <m:rPr>
                          <m:sty m:val="bi"/>
                        </m:rPr>
                        <w:rPr>
                          <w:rFonts w:hint="default" w:ascii="Cambria Math"/>
                        </w:rPr>
                        <m:t>joint</m:t>
                      </m:r>
                      <m:ctrlPr>
                        <w:rPr>
                          <w:rFonts w:hint="default" w:ascii="Cambria Math"/>
                        </w:rPr>
                      </m:ctrlPr>
                    </m:sub>
                  </m:sSub>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117</m:t>
                  </m:r>
                  <m:sSup>
                    <m:sSupPr>
                      <m:ctrlPr>
                        <w:rPr>
                          <w:rFonts w:hint="default" w:ascii="Cambria Math"/>
                        </w:rPr>
                      </m:ctrlPr>
                    </m:sSupPr>
                    <m:e>
                      <m:d>
                        <m:dPr>
                          <m:ctrlPr>
                            <w:rPr>
                              <w:rFonts w:hint="default" w:ascii="Cambria Math"/>
                            </w:rPr>
                          </m:ctrlPr>
                        </m:dPr>
                        <m:e>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ctrlPr>
                        <w:rPr>
                          <w:rFonts w:hint="default" w:ascii="Cambria Math"/>
                        </w:rPr>
                      </m:ctrlPr>
                    </m:e>
                    <m:sup>
                      <m:r>
                        <m:rPr/>
                        <w:rPr>
                          <w:rFonts w:hint="default" w:ascii="Cambria Math"/>
                        </w:rPr>
                        <m:t>4</m:t>
                      </m:r>
                      <m:ctrlPr>
                        <w:rPr>
                          <w:rFonts w:hint="default" w:ascii="Cambria Math"/>
                        </w:rPr>
                      </m:ctrlPr>
                    </m:sup>
                  </m:sSup>
                  <m:ctrlPr>
                    <w:rPr>
                      <w:rFonts w:hint="default" w:ascii="Cambria Math"/>
                    </w:rPr>
                  </m:ctrlPr>
                </m:den>
              </m:f>
              <m:r>
                <m:rPr/>
                <w:rPr>
                  <w:rFonts w:hint="default" w:ascii="Cambria Math"/>
                </w:rPr>
                <m:t>≠0</m:t>
              </m:r>
              <m:r>
                <m:rPr/>
                <w:rPr>
                  <w:rFonts w:hint="default" w:ascii="Cambria Math"/>
                  <w:lang w:val="en-US" w:eastAsia="zh-CN"/>
                </w:rPr>
                <m:t>.</m:t>
              </m:r>
              <m:r>
                <m:rPr>
                  <m:sty m:val="p"/>
                </m:rPr>
                <w:rPr>
                  <w:rFonts w:hint="default"/>
                  <w:lang w:val="en-US" w:eastAsia="zh-CN"/>
                </w:rPr>
                <m:t>（24）</m:t>
              </m:r>
              <m:ctrlPr>
                <w:rPr>
                  <w:rFonts w:hint="default" w:ascii="Cambria Math"/>
                  <w:i/>
                </w:rPr>
              </m:ctrlPr>
            </m:e>
          </m:eqArr>
        </m:oMath>
      </m:oMathPara>
    </w:p>
    <w:p w14:paraId="76B0CCD2">
      <w:pPr>
        <w:jc w:val="left"/>
      </w:pPr>
      <w:r>
        <w:t>该局部线性分析对应完整联合状态映射：其非零矩阵在目标点具有幂零结构、周期一阶谱半径为零。它只给出目标邻域的一阶局部收缩信息，不能写成一次周期精确到达、全局收敛或任意初态成功。</w:t>
      </w:r>
    </w:p>
    <w:p w14:paraId="26F4BAF5">
      <w:pPr>
        <w:pStyle w:val="4"/>
        <w:jc w:val="left"/>
      </w:pPr>
      <w:r>
        <w:rPr>
          <w:rFonts w:hint="eastAsia"/>
        </w:rPr>
        <w:t>5.4.5固定四架无人机后的并行调整模型</w:t>
      </w:r>
    </w:p>
    <w:p w14:paraId="57F00AEE">
      <w:pPr>
        <w:jc w:val="left"/>
      </w:pPr>
      <w:r>
        <w:rPr>
          <w:rFonts w:hint="eastAsia"/>
        </w:rPr>
        <w:t>FY03和FY04调整完成后，将FY03、FY04、FY11和FY15固定为发射信号无人机。其余11架无人机分别接收四个参考点发出的信号，并使用本机测得的六个夹角进行调整。对任意一架待调整无人机FYi，建立观测向量</w:t>
      </w:r>
    </w:p>
    <w:p w14:paraId="20A227B4">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03,04</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(i)</m:t>
                        </m:r>
                        <m:ctrlPr>
                          <w:rPr>
                            <w:rFonts w:hint="default" w:ascii="Cambria Math"/>
                          </w:rPr>
                        </m:ctrlPr>
                      </m:sup>
                    </m:sSubSup>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lang w:val="en-US" w:eastAsia="zh-CN"/>
              </w:rPr>
              <m:t>.</m:t>
            </m:r>
            <m:r>
              <m:rPr>
                <m:sty m:val="p"/>
              </m:rPr>
              <w:rPr>
                <w:rFonts w:hint="default"/>
                <w:lang w:val="en-US" w:eastAsia="zh-CN"/>
              </w:rPr>
              <m:t>（25）</m:t>
            </m:r>
            <m:ctrlPr>
              <w:rPr>
                <w:rFonts w:hint="default" w:ascii="Cambria Math"/>
              </w:rPr>
            </m:ctrlPr>
          </m:e>
        </m:eqArr>
      </m:oMath>
    </w:p>
    <w:p w14:paraId="337D880E">
      <w:pPr>
        <w:jc w:val="left"/>
      </w:pPr>
      <w:r>
        <w:rPr>
          <w:rFonts w:hint="eastAsia"/>
        </w:rPr>
        <w:t>由式（17）可以提前计算FYi在目标位置处的夹角向量Φ_i*，从而得到本机夹角残差</w:t>
      </w:r>
    </w:p>
    <w:p w14:paraId="783EECF0">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r>
                <m:rPr>
                  <m:sty m:val="p"/>
                </m:rPr>
                <w:rPr>
                  <w:rFonts w:hint="default" w:ascii="Cambria Math"/>
                  <w:lang w:val="en-US" w:eastAsia="zh-CN"/>
                </w:rPr>
                <m:t>.</m:t>
              </m:r>
              <m:r>
                <m:rPr>
                  <m:sty m:val="p"/>
                </m:rPr>
                <w:rPr>
                  <w:rFonts w:hint="default"/>
                  <w:lang w:val="en-US" w:eastAsia="zh-CN"/>
                </w:rPr>
                <m:t>（26）</m:t>
              </m:r>
              <m:ctrlPr>
                <w:rPr>
                  <w:rFonts w:hint="default" w:ascii="Cambria Math"/>
                </w:rPr>
              </m:ctrlPr>
            </m:e>
          </m:eqArr>
        </m:oMath>
      </m:oMathPara>
    </w:p>
    <w:p w14:paraId="1DB78E43">
      <w:pPr>
        <w:jc w:val="left"/>
      </w:pPr>
      <w:r>
        <w:rPr>
          <w:rFonts w:hint="eastAsia"/>
        </w:rPr>
        <w:t>当某个目标夹角等于0或π时，该角度位于共线位置，不适合直接作为主要调整方程，只用来检查共线关系。对于其余夹角，分别计算任意两个夹角对应的局部Jacobian，并选择最小奇异值最大的组合：</w:t>
      </w:r>
    </w:p>
    <w:p w14:paraId="70F78A5F">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d>
                <m:dPr>
                  <m:ctrlPr>
                    <w:rPr>
                      <w:rFonts w:hint="default" w:ascii="Cambria Math"/>
                    </w:rPr>
                  </m:ctrlPr>
                </m:dPr>
                <m:e>
                  <m:sSub>
                    <m:sSubPr>
                      <m:ctrlPr>
                        <w:rPr>
                          <w:rFonts w:hint="default" w:ascii="Cambria Math"/>
                        </w:rPr>
                      </m:ctrlPr>
                    </m:sSubPr>
                    <m:e>
                      <m:r>
                        <m:rPr/>
                        <w:rPr>
                          <w:rFonts w:hint="default" w:ascii="Cambria Math"/>
                        </w:rPr>
                        <m:t>m</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n</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m:sty m:val="p"/>
                    </m:rPr>
                    <w:rPr>
                      <w:rFonts w:hint="default" w:ascii="Cambria Math"/>
                    </w:rPr>
                    <m:t>argmax</m:t>
                  </m:r>
                  <m:ctrlPr>
                    <w:rPr>
                      <w:rFonts w:hint="default" w:ascii="Cambria Math"/>
                    </w:rPr>
                  </m:ctrlPr>
                </m:e>
                <m:sub>
                  <m:r>
                    <m:rPr/>
                    <w:rPr>
                      <w:rFonts w:hint="default" w:ascii="Cambria Math"/>
                    </w:rPr>
                    <m:t>m&lt;n</m:t>
                  </m:r>
                  <m:ctrlPr>
                    <w:rPr>
                      <w:rFonts w:hint="default" w:ascii="Cambria Math"/>
                    </w:rPr>
                  </m:ctrlPr>
                </m:sub>
              </m:sSub>
              <m:sSub>
                <m:sSubPr>
                  <m:ctrlPr>
                    <w:rPr>
                      <w:rFonts w:hint="default" w:ascii="Cambria Math"/>
                    </w:rPr>
                  </m:ctrlPr>
                </m:sSubPr>
                <m:e>
                  <m:r>
                    <m:rPr/>
                    <w:rPr>
                      <w:rFonts w:hint="default" w:ascii="Cambria Math"/>
                    </w:rPr>
                    <m:t>σ</m:t>
                  </m:r>
                  <m:ctrlPr>
                    <w:rPr>
                      <w:rFonts w:hint="default" w:ascii="Cambria Math"/>
                    </w:rPr>
                  </m:ctrlPr>
                </m:e>
                <m:sub>
                  <m:r>
                    <m:rPr>
                      <m:sty m:val="p"/>
                    </m:rPr>
                    <w:rPr>
                      <w:rFonts w:hint="default" w:ascii="Cambria Math"/>
                    </w:rPr>
                    <m:t>min</m:t>
                  </m:r>
                  <m:ctrlPr>
                    <w:rPr>
                      <w:rFonts w:hint="default" w:ascii="Cambria Math"/>
                    </w:rPr>
                  </m:ctrlPr>
                </m:sub>
              </m:sSub>
              <m:d>
                <m:dPr>
                  <m:ctrlPr>
                    <w:rPr>
                      <w:rFonts w:hint="default" w:ascii="Cambria Math"/>
                    </w:rPr>
                  </m:ctrlPr>
                </m:dPr>
                <m:e>
                  <m:sSubSup>
                    <m:sSubSupPr>
                      <m:ctrlPr>
                        <w:rPr>
                          <w:rFonts w:hint="default" w:ascii="Cambria Math"/>
                        </w:rPr>
                      </m:ctrlPr>
                    </m:sSubSupPr>
                    <m:e>
                      <m:r>
                        <m:rPr/>
                        <w:rPr>
                          <w:rFonts w:hint="default" w:ascii="Cambria Math"/>
                        </w:rPr>
                        <m:t>J</m:t>
                      </m:r>
                      <m:ctrlPr>
                        <w:rPr>
                          <w:rFonts w:hint="default" w:ascii="Cambria Math"/>
                        </w:rPr>
                      </m:ctrlPr>
                    </m:e>
                    <m:sub>
                      <m:r>
                        <m:rPr/>
                        <w:rPr>
                          <w:rFonts w:hint="default" w:ascii="Cambria Math"/>
                        </w:rPr>
                        <m:t>i</m:t>
                      </m:r>
                      <m:ctrlPr>
                        <w:rPr>
                          <w:rFonts w:hint="default" w:ascii="Cambria Math"/>
                        </w:rPr>
                      </m:ctrlPr>
                    </m:sub>
                    <m:sup>
                      <m:r>
                        <m:rPr>
                          <m:sty m:val="bi"/>
                        </m:rPr>
                        <w:rPr>
                          <w:rFonts w:hint="default" w:ascii="Cambria Math"/>
                        </w:rPr>
                        <m:t>(m,n)</m:t>
                      </m:r>
                      <m:ctrlPr>
                        <w:rPr>
                          <w:rFonts w:hint="default" w:ascii="Cambria Math"/>
                        </w:rPr>
                      </m:ctrlPr>
                    </m:sup>
                  </m:sSubSup>
                  <m:ctrlPr>
                    <w:rPr>
                      <w:rFonts w:hint="default" w:ascii="Cambria Math"/>
                    </w:rPr>
                  </m:ctrlPr>
                </m:e>
              </m:d>
              <m:r>
                <m:rPr>
                  <m:sty m:val="p"/>
                </m:rPr>
                <w:rPr>
                  <w:rFonts w:hint="default" w:ascii="Cambria Math"/>
                  <w:lang w:val="en-US" w:eastAsia="zh-CN"/>
                </w:rPr>
                <m:t>.</m:t>
              </m:r>
              <m:r>
                <m:rPr>
                  <m:sty m:val="p"/>
                </m:rPr>
                <w:rPr>
                  <w:rFonts w:hint="default"/>
                  <w:lang w:val="en-US" w:eastAsia="zh-CN"/>
                </w:rPr>
                <m:t>（27）</m:t>
              </m:r>
              <m:ctrlPr>
                <w:rPr>
                  <w:rFonts w:hint="default" w:ascii="Cambria Math"/>
                </w:rPr>
              </m:ctrlPr>
            </m:e>
          </m:eqArr>
        </m:oMath>
      </m:oMathPara>
    </w:p>
    <w:p w14:paraId="02762481">
      <w:pPr>
        <w:jc w:val="left"/>
      </w:pPr>
      <w:r>
        <w:rPr>
          <w:rFonts w:hint="eastAsia"/>
        </w:rPr>
        <w:t>式（27）选出的两个夹角对两个方向的位置变化较为明显，因此将它们作为式（22）和式（23）中的主要角残差。其余非退化夹角用于检查错误位置。所有角度都由当前接收信号无人机自己测得，所以这些检查角度是本机内部的检查量，不能写成其他无人机提供的独立观测。</w:t>
      </w:r>
    </w:p>
    <w:p w14:paraId="47A30598">
      <w:pPr>
        <w:jc w:val="left"/>
      </w:pPr>
      <w:r>
        <w:rPr>
          <w:rFonts w:hint="eastAsia"/>
        </w:rPr>
        <w:t>四个参考点固定后，11架待调整无人机之间不需要交换夹角，也不需要等待其他待调整无人机完成移动，因此可以分别计算并同时进行调整。</w:t>
      </w:r>
    </w:p>
    <w:p w14:paraId="672A16C5">
      <w:pPr>
        <w:pStyle w:val="4"/>
        <w:jc w:val="left"/>
      </w:pPr>
      <w:r>
        <w:rPr>
          <w:rFonts w:hint="eastAsia"/>
        </w:rPr>
        <w:t>5.4.6多候选位置的筛选</w:t>
      </w:r>
    </w:p>
    <w:p w14:paraId="202ECD88">
      <w:pPr>
        <w:jc w:val="left"/>
      </w:pPr>
      <w:r>
        <w:rPr>
          <w:rFonts w:hint="eastAsia"/>
        </w:rPr>
        <w:t>只联立两个夹角方程时，可能出现关于参考点连线对称的多个位置。根据圆周角定理，一个固定夹角在弦的两侧一般各对应一个轨迹圆。因此，不能只保留数值算法最先找到的一个解。</w:t>
      </w:r>
    </w:p>
    <w:p w14:paraId="4EEC8303">
      <w:pPr>
        <w:jc w:val="left"/>
      </w:pPr>
      <w:r>
        <w:rPr>
          <w:rFonts w:hint="eastAsia"/>
        </w:rPr>
        <w:t>求解时，先建立两个主要夹角在弦两侧的全部轨迹圆，再计算所有圆与圆的交点。对于相切、重合和连续解等特殊情况单独进行判断，并删除与发射信号无人机位置重合的点。</w:t>
      </w:r>
    </w:p>
    <w:p w14:paraId="0FC0F2EE">
      <w:pPr>
        <w:jc w:val="left"/>
      </w:pPr>
      <w:r>
        <w:t>候选位置筛选的坐标实现是离线证书：其任务是确认本机角对应的分支与局部候选，既不向控制器返回坐标，也不参与在线移动方向计算。在线层只处理本机角残差与本机局部试探位移。</w:t>
      </w:r>
    </w:p>
    <w:p w14:paraId="01D431CD">
      <w:pPr>
        <w:jc w:val="left"/>
      </w:pPr>
      <w:r>
        <w:rPr>
          <w:rFonts w:hint="eastAsia"/>
        </w:rPr>
        <w:t>为了检查轨迹圆求交过程是否遗漏位置，本文另外使用多个初始值进行数值求根。多初值求根程序不直接使用轨迹圆程序筛选后的候选点，从而形成一组单独的检查结果。</w:t>
      </w:r>
    </w:p>
    <w:p w14:paraId="697A6AB1">
      <w:pPr>
        <w:pStyle w:val="4"/>
        <w:jc w:val="left"/>
      </w:pPr>
      <w:r>
        <w:rPr>
          <w:rFonts w:hint="eastAsia"/>
        </w:rPr>
        <w:t>5.4.7模型求解结果</w:t>
      </w:r>
    </w:p>
    <w:p w14:paraId="5E4EBA22">
      <w:pPr>
        <w:jc w:val="left"/>
      </w:pPr>
      <w:r>
        <w:rPr>
          <w:rFonts w:hint="eastAsia"/>
        </w:rPr>
        <w:t>根据上述模型，先固定FY11和FY15，再交替调整FY04和FY03，从而建立四参考点框架。随后固定FY03、FY04、FY11和FY15，使其余11架无人机分别根据本机夹角调整位置。计算时使用FY03和FY04实际调整后的终点，没有将两架无人机重新放回理想位置。</w:t>
      </w:r>
    </w:p>
    <w:p w14:paraId="276CE636">
      <w:pPr>
        <w:jc w:val="center"/>
      </w:pPr>
      <w:r>
        <w:drawing>
          <wp:inline distT="0" distB="0" distL="114300" distR="114300">
            <wp:extent cx="5327650" cy="3329940"/>
            <wp:effectExtent l="0" t="0" r="6350" b="10160"/>
            <wp:docPr id="8" name="Academic vector figure 7" descr="学术矢量图 7；源文件 fig07_q2_acceptance_ratios_academ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extLst>
                        <a:ext uri="{96DAC541-7B7A-43D3-8B79-37D633B846F1}">
                          <ns6:svgBlip xmlns:ns6="http://schemas.microsoft.com/office/drawing/2016/SVG/main" r:embed="rId22"/>
                        </a:ext>
                      </a:extLst>
                    </a:blip>
                    <a:stretch>
                      <a:fillRect/>
                    </a:stretch>
                  </pic:blipFill>
                  <pic:spPr>
                    <a:xfrm>
                      <a:off x="0" y="0"/>
                      <a:ext cx="5328000" cy="3330000"/>
                    </a:xfrm>
                    <a:prstGeom prst="rect">
                      <a:avLst/>
                    </a:prstGeom>
                  </pic:spPr>
                </pic:pic>
              </a:graphicData>
            </a:graphic>
          </wp:inline>
        </w:drawing>
      </w:r>
    </w:p>
    <w:p w14:paraId="271A8A9E">
      <w:pPr>
        <w:jc w:val="center"/>
      </w:pPr>
      <w:r>
        <w:rPr>
          <w:rFonts w:ascii="宋体" w:hAnsi="宋体"/>
          <w:sz w:val="21"/>
        </w:rPr>
        <w:t>图7 Q2实际端到端调整：尺度基线、交替建锚与十一机归槽</w:t>
      </w:r>
    </w:p>
    <w:tbl>
      <w:tblPr>
        <w:tblStyle w:val="11"/>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6"/>
        <w:gridCol w:w="4993"/>
      </w:tblGrid>
      <w:tr w14:paraId="55E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single" w:color="000000" w:sz="12" w:space="0"/>
              <w:left w:val="nil"/>
              <w:bottom w:val="single" w:color="000000" w:sz="6" w:space="0"/>
              <w:right w:val="nil"/>
            </w:tcBorders>
          </w:tcPr>
          <w:p w14:paraId="3BFD13D0">
            <w:pPr>
              <w:bidi w:val="0"/>
              <w:ind w:left="0" w:leftChars="0" w:right="0" w:rightChars="0" w:firstLine="0" w:firstLineChars="0"/>
            </w:pPr>
            <w:r>
              <w:t>计算内容</w:t>
            </w:r>
          </w:p>
        </w:tc>
        <w:tc>
          <w:tcPr>
            <w:tcW w:w="4993" w:type="dxa"/>
            <w:tcBorders>
              <w:top w:val="single" w:color="000000" w:sz="12" w:space="0"/>
              <w:left w:val="nil"/>
              <w:bottom w:val="single" w:color="000000" w:sz="6" w:space="0"/>
              <w:right w:val="nil"/>
            </w:tcBorders>
          </w:tcPr>
          <w:p w14:paraId="24923088">
            <w:pPr>
              <w:bidi w:val="0"/>
              <w:ind w:left="0" w:leftChars="0" w:right="0" w:rightChars="0" w:firstLine="0" w:firstLineChars="0"/>
            </w:pPr>
            <w:r>
              <w:t>计算结果</w:t>
            </w:r>
          </w:p>
        </w:tc>
      </w:tr>
      <w:tr w14:paraId="30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7F16ADAD">
            <w:pPr>
              <w:bidi w:val="0"/>
              <w:ind w:left="0" w:leftChars="0" w:right="0" w:rightChars="0" w:firstLine="0" w:firstLineChars="0"/>
            </w:pPr>
            <w:r>
              <w:t>四参考点下的11个目标位置</w:t>
            </w:r>
          </w:p>
        </w:tc>
        <w:tc>
          <w:tcPr>
            <w:tcW w:w="4993" w:type="dxa"/>
            <w:tcBorders>
              <w:top w:val="nil"/>
              <w:left w:val="nil"/>
              <w:bottom w:val="nil"/>
              <w:right w:val="nil"/>
            </w:tcBorders>
          </w:tcPr>
          <w:p w14:paraId="0FB408DA">
            <w:pPr>
              <w:bidi w:val="0"/>
              <w:ind w:left="0" w:leftChars="0" w:right="0" w:rightChars="0" w:firstLine="0" w:firstLineChars="0"/>
            </w:pPr>
            <w:r>
              <w:t>11/11均为局部单一候选</w:t>
            </w:r>
          </w:p>
        </w:tc>
      </w:tr>
      <w:tr w14:paraId="76D7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6C71856E">
            <w:pPr>
              <w:bidi w:val="0"/>
              <w:ind w:left="0" w:leftChars="0" w:right="0" w:rightChars="0" w:firstLine="0" w:firstLineChars="0"/>
            </w:pPr>
            <w:r>
              <w:t>完整端到端调整</w:t>
            </w:r>
          </w:p>
        </w:tc>
        <w:tc>
          <w:tcPr>
            <w:tcW w:w="4993" w:type="dxa"/>
            <w:tcBorders>
              <w:top w:val="nil"/>
              <w:left w:val="nil"/>
              <w:bottom w:val="nil"/>
              <w:right w:val="nil"/>
            </w:tcBorders>
          </w:tcPr>
          <w:p>
            <w:r>
              <w:t>33/33通过；全部案例先完成固定20个建锚宏周期，再使用FY03/FY04实际终点</w:t>
            </w:r>
          </w:p>
        </w:tc>
      </w:tr>
      <w:tr w14:paraId="6F98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9F25D1C">
            <w:pPr>
              <w:bidi w:val="0"/>
              <w:ind w:left="0" w:leftChars="0" w:right="0" w:rightChars="0" w:firstLine="0" w:firstLineChars="0"/>
            </w:pPr>
            <w:r>
              <w:t>最大节点位置误差</w:t>
            </w:r>
          </w:p>
        </w:tc>
        <w:tc>
          <w:tcPr>
            <w:tcW w:w="4993" w:type="dxa"/>
            <w:tcBorders>
              <w:top w:val="nil"/>
              <w:left w:val="nil"/>
              <w:bottom w:val="nil"/>
              <w:right w:val="nil"/>
            </w:tcBorders>
          </w:tcPr>
          <w:p>
            <w:r>
              <w:t>5.66×10⁻¹⁰d*</w:t>
            </w:r>
          </w:p>
        </w:tc>
      </w:tr>
      <w:tr w14:paraId="2F9F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0A602133">
            <w:pPr>
              <w:bidi w:val="0"/>
              <w:ind w:left="0" w:leftChars="0" w:right="0" w:rightChars="0" w:firstLine="0" w:firstLineChars="0"/>
            </w:pPr>
            <w:r>
              <w:t>最大相邻边长误差</w:t>
            </w:r>
          </w:p>
        </w:tc>
        <w:tc>
          <w:tcPr>
            <w:tcW w:w="4993" w:type="dxa"/>
            <w:tcBorders>
              <w:top w:val="nil"/>
              <w:left w:val="nil"/>
              <w:bottom w:val="nil"/>
              <w:right w:val="nil"/>
            </w:tcBorders>
          </w:tcPr>
          <w:p>
            <w:r>
              <w:t>5.65×10⁻¹⁰d*</w:t>
            </w:r>
          </w:p>
        </w:tc>
      </w:tr>
      <w:tr w14:paraId="15FF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73D36AE">
            <w:pPr>
              <w:bidi w:val="0"/>
              <w:ind w:left="0" w:leftChars="0" w:right="0" w:rightChars="0" w:firstLine="0" w:firstLineChars="0"/>
            </w:pPr>
            <w:r>
              <w:t>最大共线距离</w:t>
            </w:r>
          </w:p>
        </w:tc>
        <w:tc>
          <w:tcPr>
            <w:tcW w:w="4993" w:type="dxa"/>
            <w:tcBorders>
              <w:top w:val="nil"/>
              <w:left w:val="nil"/>
              <w:bottom w:val="nil"/>
              <w:right w:val="nil"/>
            </w:tcBorders>
          </w:tcPr>
          <w:p>
            <w:r>
              <w:t>1.70×10⁻¹⁰d*</w:t>
            </w:r>
          </w:p>
        </w:tc>
      </w:tr>
      <w:tr w14:paraId="6F60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single" w:color="000000" w:sz="12" w:space="0"/>
              <w:right w:val="nil"/>
            </w:tcBorders>
          </w:tcPr>
          <w:p w14:paraId="34B45B3D">
            <w:pPr>
              <w:bidi w:val="0"/>
              <w:ind w:left="0" w:leftChars="0" w:right="0" w:rightChars="0" w:firstLine="0" w:firstLineChars="0"/>
            </w:pPr>
            <w:r>
              <w:t>最大本机检查角残差</w:t>
            </w:r>
          </w:p>
        </w:tc>
        <w:tc>
          <w:tcPr>
            <w:tcW w:w="4993" w:type="dxa"/>
            <w:tcBorders>
              <w:top w:val="nil"/>
              <w:left w:val="nil"/>
              <w:bottom w:val="single" w:color="000000" w:sz="12" w:space="0"/>
              <w:right w:val="nil"/>
            </w:tcBorders>
          </w:tcPr>
          <w:p>
            <w:r>
              <w:t>2.52×10⁻¹⁰ rad（本机留出角约束）</w:t>
            </w:r>
          </w:p>
        </w:tc>
      </w:tr>
    </w:tbl>
    <w:p w14:paraId="3E93EBB6">
      <w:pPr>
        <w:jc w:val="left"/>
      </w:pPr>
      <w:r>
        <w:rPr>
          <w:rFonts w:hint="eastAsia"/>
        </w:rPr>
        <w:t>由此可得，在FY11和FY15为无偏差固定尺度参考点，并且各无人机位于目标位置附近的条件下，该方法可以使15架无人机形成相邻边等长且规定直线共线的三角形编队。上述结果为模型计算结果，不能直接看作实际无人机的飞行精度。</w:t>
      </w:r>
    </w:p>
    <w:p w14:paraId="13D765AE">
      <w:pPr>
        <w:pStyle w:val="3"/>
        <w:ind w:firstLine="0" w:firstLineChars="0"/>
        <w:rPr>
          <w:rFonts w:ascii="Times New Roman" w:hAnsi="Times New Roman" w:cs="Times New Roman"/>
        </w:rPr>
      </w:pPr>
      <w:r>
        <w:rPr>
          <w:rFonts w:ascii="Times New Roman" w:hAnsi="Times New Roman" w:cs="Times New Roman"/>
        </w:rPr>
        <w:t>六、模型检验与结果分析</w:t>
      </w:r>
    </w:p>
    <w:p w14:paraId="10A5AFCA">
      <w:pPr>
        <w:jc w:val="left"/>
      </w:pPr>
      <w:r>
        <w:rPr>
          <w:rFonts w:hint="eastAsia"/>
        </w:rPr>
        <w:t>为了判断第二问所建立的模型是否能够完成编队调整，本文分别从方向夹角计算、候选位置、多轮局部调整和最终编队形状四个方面进行检验。所有在线移动仍只使用当前接收信号无人机测得的夹角，真实位置只在全部移动结束后用于计算误差。</w:t>
      </w:r>
    </w:p>
    <w:p w14:paraId="0C154CE4">
      <w:pPr>
        <w:pStyle w:val="4"/>
        <w:jc w:val="left"/>
      </w:pPr>
      <w:r>
        <w:rPr>
          <w:rFonts w:hint="eastAsia"/>
        </w:rPr>
        <w:t>6.1方向夹角和导数检验</w:t>
      </w:r>
    </w:p>
    <w:p w14:paraId="23468854">
      <w:pPr>
        <w:jc w:val="left"/>
      </w:pPr>
      <w:r>
        <w:rPr>
          <w:rFonts w:hint="eastAsia"/>
        </w:rPr>
        <w:t>首先对式（18）中的方向夹角进行不变性检验。将同一组无人机位置分别进行平移、旋转、镜像和整体缩放，再重新计算全部方向夹角。变换前后的最大夹角差为8.88×10⁻¹⁶ rad，接近计算中的舍入误差。因此，方向夹角模型满足式（19）给出的不变性。</w:t>
      </w:r>
    </w:p>
    <w:p w14:paraId="30725F7E">
      <w:pPr>
        <w:jc w:val="left"/>
      </w:pPr>
      <w:r>
        <w:rPr>
          <w:sz w:val="24"/>
        </w:rPr>
        <w:t>随后，对局部Jacobian进行检验。分别使用解析求导和式（22）中的中心差分计算相同位置处的导数，两种方法之间的最大误差为7.91×10⁻¹¹，小于预先设定的2×10⁻⁶。由此可得，中心差分能够在局部范围内正确反映夹角随移动方向的变化。</w:t>
      </w:r>
      <w:r>
        <w:rPr>
          <w:sz w:val="24"/>
          <w:vertAlign w:val="superscript"/>
        </w:rPr>
        <w:t>[7,13]</w:t>
      </w:r>
    </w:p>
    <w:p w14:paraId="2EC3A6AC">
      <w:pPr>
        <w:pStyle w:val="4"/>
        <w:jc w:val="left"/>
      </w:pPr>
      <w:r>
        <w:rPr>
          <w:rFonts w:hint="eastAsia"/>
        </w:rPr>
        <w:t>6.2候选位置和多解检验</w:t>
      </w:r>
    </w:p>
    <w:p w14:paraId="6BBBF9AA">
      <w:pPr>
        <w:jc w:val="left"/>
      </w:pPr>
      <w:r>
        <w:rPr>
          <w:rFonts w:hint="eastAsia"/>
        </w:rPr>
        <w:t>为了检查两个主要夹角是否遗漏其他位置，本文保留定夹角圆在参考点连线两侧的全部分支，并计算所有圆与圆的交点。随后，将每个候选点代回同一接收无人机测得的全部非退化夹角。四参考点建立后，11个目标位置均只保留1个局部候选点，即11/11通过。</w:t>
      </w:r>
    </w:p>
    <w:p w14:paraId="042CBA2C">
      <w:pPr>
        <w:jc w:val="left"/>
      </w:pPr>
      <w:r>
        <w:rPr>
          <w:rFonts w:hint="eastAsia"/>
        </w:rPr>
        <w:t>另外，使用不调用轨迹圆候选程序的多初值数值求根进行检查，11个位置的根集合均与轨迹圆方法一致。将参考点改为旧的{FY02，FY06，FY08，FY14}后，FY11位置可以得到2个根。这个对照说明，模型能够保留多解，而不是只输出计算中最先得到的一个根。</w:t>
      </w:r>
    </w:p>
    <w:p w14:paraId="2F4E16A0">
      <w:pPr>
        <w:jc w:val="left"/>
      </w:pPr>
      <w:r>
        <w:rPr>
          <w:rFonts w:hint="eastAsia"/>
        </w:rPr>
        <w:t>以上结果只能说明当前四参考点在目标位置附近可以区分11个目标位置，不能说明全平面内一定只有一个解。</w:t>
      </w:r>
    </w:p>
    <w:p w14:paraId="6614E0CF">
      <w:pPr>
        <w:pStyle w:val="4"/>
        <w:jc w:val="left"/>
      </w:pPr>
      <w:r>
        <w:rPr>
          <w:rFonts w:hint="eastAsia"/>
        </w:rPr>
        <w:t>6.3局部调整结果检验</w:t>
      </w:r>
    </w:p>
    <w:p w14:paraId="7AF90E7E">
      <w:pPr>
        <w:jc w:val="left"/>
      </w:pPr>
      <w:r>
        <w:rPr>
          <w:rFonts w:hint="eastAsia"/>
        </w:rPr>
        <w:t>式（24）给出的是目标位置附近的一阶结果，因此还需要通过多组局部计算检验实际调整过程。本文分别对FY04和FY03的精确局部调整、有限试探控制以及其余11架无人机的局部调整进行检验，结果如下：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1667"/>
        <w:gridCol w:w="3692"/>
      </w:tblGrid>
      <w:tr w14:paraId="5B40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6" w:space="0"/>
              <w:right w:val="nil"/>
            </w:tcBorders>
            <w:vAlign w:val="center"/>
          </w:tcPr>
          <w:p w14:paraId="3E913600">
            <w:pPr>
              <w:bidi w:val="0"/>
              <w:ind w:left="0" w:leftChars="0" w:right="0" w:rightChars="0" w:firstLine="0" w:firstLineChars="0"/>
            </w:pPr>
            <w:r>
              <w:t>检验项目</w:t>
            </w:r>
          </w:p>
        </w:tc>
        <w:tc>
          <w:tcPr>
            <w:tcW w:w="0" w:type="auto"/>
            <w:tcBorders>
              <w:top w:val="single" w:color="000000" w:sz="12" w:space="0"/>
              <w:left w:val="nil"/>
              <w:bottom w:val="single" w:color="000000" w:sz="6" w:space="0"/>
              <w:right w:val="nil"/>
            </w:tcBorders>
            <w:vAlign w:val="center"/>
          </w:tcPr>
          <w:p w14:paraId="44A62CBD">
            <w:pPr>
              <w:bidi w:val="0"/>
              <w:ind w:left="0" w:leftChars="0" w:right="0" w:rightChars="0" w:firstLine="0" w:firstLineChars="0"/>
            </w:pPr>
            <w:r>
              <w:t>计算结果</w:t>
            </w:r>
          </w:p>
        </w:tc>
        <w:tc>
          <w:tcPr>
            <w:tcW w:w="3692" w:type="dxa"/>
            <w:tcBorders>
              <w:top w:val="single" w:color="000000" w:sz="12" w:space="0"/>
              <w:left w:val="nil"/>
              <w:bottom w:val="single" w:color="000000" w:sz="6" w:space="0"/>
              <w:right w:val="nil"/>
            </w:tcBorders>
            <w:vAlign w:val="center"/>
          </w:tcPr>
          <w:p w14:paraId="74583F41">
            <w:pPr>
              <w:bidi w:val="0"/>
              <w:ind w:left="0" w:leftChars="0" w:right="0" w:rightChars="0" w:firstLine="0" w:firstLineChars="0"/>
            </w:pPr>
            <w:r>
              <w:t>检验范围或说明</w:t>
            </w:r>
          </w:p>
        </w:tc>
      </w:tr>
      <w:tr w14:paraId="170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BB2BF15">
            <w:pPr>
              <w:bidi w:val="0"/>
              <w:ind w:left="0" w:leftChars="0" w:right="0" w:rightChars="0" w:firstLine="0" w:firstLineChars="0"/>
            </w:pPr>
            <w:r>
              <w:t>建锚周期谱半径</w:t>
            </w:r>
          </w:p>
        </w:tc>
        <w:tc>
          <w:tcPr>
            <w:tcW w:w="0" w:type="auto"/>
            <w:tcBorders>
              <w:top w:val="nil"/>
              <w:left w:val="nil"/>
              <w:bottom w:val="nil"/>
              <w:right w:val="nil"/>
            </w:tcBorders>
            <w:vAlign w:val="center"/>
          </w:tcPr>
          <w:p w14:paraId="63594AB7">
            <w:pPr>
              <w:bidi w:val="0"/>
              <w:ind w:left="0" w:leftChars="0" w:right="0" w:rightChars="0" w:firstLine="0" w:firstLineChars="0"/>
              <w:rPr>
                <w:lang w:eastAsia="zh"/>
              </w:rPr>
            </w:pPr>
            <w:r>
              <w:t>1.21×10⁻¹⁶</w:t>
            </w:r>
          </w:p>
        </w:tc>
        <w:tc>
          <w:tcPr>
            <w:tcW w:w="3692" w:type="dxa"/>
            <w:tcBorders>
              <w:top w:val="nil"/>
              <w:left w:val="nil"/>
              <w:bottom w:val="nil"/>
              <w:right w:val="nil"/>
            </w:tcBorders>
            <w:vAlign w:val="center"/>
          </w:tcPr>
          <w:p w14:paraId="73943042">
            <w:pPr>
              <w:bidi w:val="0"/>
              <w:ind w:left="0" w:leftChars="0" w:right="0" w:rightChars="0" w:firstLine="0" w:firstLineChars="0"/>
              <w:rPr>
                <w:lang w:eastAsia="zh"/>
              </w:rPr>
            </w:pPr>
            <w:r>
              <w:t>可看作舍入误差范围内的0</w:t>
            </w:r>
          </w:p>
        </w:tc>
      </w:tr>
      <w:tr w14:paraId="726D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ECF20CB">
            <w:pPr>
              <w:bidi w:val="0"/>
              <w:ind w:left="0" w:leftChars="0" w:right="0" w:rightChars="0" w:firstLine="0" w:firstLineChars="0"/>
            </w:pPr>
            <w:r>
              <w:t>FY04和FY03精确局部调整</w:t>
            </w:r>
          </w:p>
        </w:tc>
        <w:tc>
          <w:tcPr>
            <w:tcW w:w="0" w:type="auto"/>
            <w:tcBorders>
              <w:top w:val="nil"/>
              <w:left w:val="nil"/>
              <w:bottom w:val="nil"/>
              <w:right w:val="nil"/>
            </w:tcBorders>
            <w:vAlign w:val="center"/>
          </w:tcPr>
          <w:p w14:paraId="33EA173C">
            <w:pPr>
              <w:bidi w:val="0"/>
              <w:ind w:left="0" w:leftChars="0" w:right="0" w:rightChars="0" w:firstLine="0" w:firstLineChars="0"/>
              <w:rPr>
                <w:lang w:eastAsia="zh"/>
              </w:rPr>
            </w:pPr>
            <w:r>
              <w:t>720/720通过</w:t>
            </w:r>
          </w:p>
        </w:tc>
        <w:tc>
          <w:tcPr>
            <w:tcW w:w="3692" w:type="dxa"/>
            <w:tcBorders>
              <w:top w:val="nil"/>
              <w:left w:val="nil"/>
              <w:bottom w:val="nil"/>
              <w:right w:val="nil"/>
            </w:tcBorders>
            <w:vAlign w:val="center"/>
          </w:tcPr>
          <w:p w14:paraId="5F552DA2">
            <w:pPr>
              <w:bidi w:val="0"/>
              <w:ind w:left="0" w:leftChars="0" w:right="0" w:rightChars="0" w:firstLine="0" w:firstLineChars="0"/>
              <w:rPr>
                <w:lang w:eastAsia="zh"/>
              </w:rPr>
            </w:pPr>
            <w:r>
              <w:t>0.01d*≤r≤0.30d*，最慢8个周期</w:t>
            </w:r>
          </w:p>
        </w:tc>
      </w:tr>
      <w:tr w14:paraId="4395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E5A5795">
            <w:pPr>
              <w:bidi w:val="0"/>
              <w:ind w:left="0" w:leftChars="0" w:right="0" w:rightChars="0" w:firstLine="0" w:firstLineChars="0"/>
            </w:pPr>
            <w:r>
              <w:t>FY04和FY03有限试探控制</w:t>
            </w:r>
          </w:p>
        </w:tc>
        <w:tc>
          <w:tcPr>
            <w:tcW w:w="0" w:type="auto"/>
            <w:tcBorders>
              <w:top w:val="nil"/>
              <w:left w:val="nil"/>
              <w:bottom w:val="nil"/>
              <w:right w:val="nil"/>
            </w:tcBorders>
            <w:vAlign w:val="center"/>
          </w:tcPr>
          <w:p w14:paraId="4F8D9DB7">
            <w:pPr>
              <w:bidi w:val="0"/>
              <w:ind w:left="0" w:leftChars="0" w:right="0" w:rightChars="0" w:firstLine="0" w:firstLineChars="0"/>
              <w:rPr>
                <w:lang w:eastAsia="zh"/>
              </w:rPr>
            </w:pPr>
            <w:r>
              <w:t>256/256通过</w:t>
            </w:r>
          </w:p>
        </w:tc>
        <w:tc>
          <w:tcPr>
            <w:tcW w:w="3692" w:type="dxa"/>
            <w:tcBorders>
              <w:top w:val="nil"/>
              <w:left w:val="nil"/>
              <w:bottom w:val="nil"/>
              <w:right w:val="nil"/>
            </w:tcBorders>
            <w:vAlign w:val="center"/>
          </w:tcPr>
          <w:p w14:paraId="74B00B79">
            <w:pPr>
              <w:bidi w:val="0"/>
              <w:ind w:left="0" w:leftChars="0" w:right="0" w:rightChars="0" w:firstLine="0" w:firstLineChars="0"/>
              <w:rPr>
                <w:lang w:eastAsia="zh"/>
              </w:rPr>
            </w:pPr>
            <w:r>
              <w:t>0.02d*≤r≤0.20d*，最慢15个周期</w:t>
            </w:r>
          </w:p>
        </w:tc>
      </w:tr>
      <w:tr w14:paraId="3483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67DC6E18">
            <w:pPr>
              <w:bidi w:val="0"/>
              <w:ind w:left="0" w:leftChars="0" w:right="0" w:rightChars="0" w:firstLine="0" w:firstLineChars="0"/>
            </w:pPr>
            <w:r>
              <w:t>其余11架无人机局部调整</w:t>
            </w:r>
          </w:p>
        </w:tc>
        <w:tc>
          <w:tcPr>
            <w:tcW w:w="0" w:type="auto"/>
            <w:tcBorders>
              <w:top w:val="nil"/>
              <w:left w:val="nil"/>
              <w:bottom w:val="nil"/>
              <w:right w:val="nil"/>
            </w:tcBorders>
            <w:vAlign w:val="center"/>
          </w:tcPr>
          <w:p w14:paraId="3F525B55">
            <w:pPr>
              <w:bidi w:val="0"/>
              <w:ind w:left="0" w:leftChars="0" w:right="0" w:rightChars="0" w:firstLine="0" w:firstLineChars="0"/>
              <w:rPr>
                <w:lang w:eastAsia="zh"/>
              </w:rPr>
            </w:pPr>
            <w:r>
              <w:t>704/704通过</w:t>
            </w:r>
          </w:p>
        </w:tc>
        <w:tc>
          <w:tcPr>
            <w:tcW w:w="3692" w:type="dxa"/>
            <w:tcBorders>
              <w:top w:val="nil"/>
              <w:left w:val="nil"/>
              <w:bottom w:val="nil"/>
              <w:right w:val="nil"/>
            </w:tcBorders>
            <w:vAlign w:val="center"/>
          </w:tcPr>
          <w:p w14:paraId="34885BD7">
            <w:pPr>
              <w:bidi w:val="0"/>
              <w:ind w:left="0" w:leftChars="0" w:right="0" w:rightChars="0" w:firstLine="0" w:firstLineChars="0"/>
              <w:rPr>
                <w:lang w:eastAsia="zh"/>
              </w:rPr>
            </w:pPr>
            <w:r>
              <w:t>r≤0.20d*</w:t>
            </w:r>
          </w:p>
        </w:tc>
      </w:tr>
      <w:tr w14:paraId="1ECE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0" w:type="dxa"/>
            <w:tcBorders>
              <w:top w:val="nil"/>
              <w:left w:val="nil"/>
              <w:bottom w:val="single" w:color="000000" w:sz="12" w:space="0"/>
              <w:right w:val="nil"/>
            </w:tcBorders>
            <w:vAlign w:val="center"/>
          </w:tcPr>
          <w:p w14:paraId="4A014900">
            <w:pPr>
              <w:bidi w:val="0"/>
              <w:ind w:left="0" w:leftChars="0" w:right="0" w:rightChars="0" w:firstLine="0" w:firstLineChars="0"/>
            </w:pPr>
            <w:r>
              <w:t>较大范围压力测试</w:t>
            </w:r>
          </w:p>
        </w:tc>
        <w:tc>
          <w:tcPr>
            <w:tcW w:w="1667" w:type="dxa"/>
            <w:tcBorders>
              <w:top w:val="nil"/>
              <w:left w:val="nil"/>
              <w:bottom w:val="single" w:color="000000" w:sz="12" w:space="0"/>
              <w:right w:val="nil"/>
            </w:tcBorders>
            <w:vAlign w:val="center"/>
          </w:tcPr>
          <w:p w14:paraId="0184FF38">
            <w:pPr>
              <w:bidi w:val="0"/>
              <w:ind w:left="0" w:leftChars="0" w:right="0" w:rightChars="0" w:firstLine="0" w:firstLineChars="0"/>
              <w:rPr>
                <w:lang w:eastAsia="zh"/>
              </w:rPr>
            </w:pPr>
            <w:r>
              <w:t>出现2次失败</w:t>
            </w:r>
          </w:p>
        </w:tc>
        <w:tc>
          <w:tcPr>
            <w:tcW w:w="3692" w:type="dxa"/>
            <w:tcBorders>
              <w:top w:val="nil"/>
              <w:left w:val="nil"/>
              <w:bottom w:val="single" w:color="000000" w:sz="12" w:space="0"/>
              <w:right w:val="nil"/>
            </w:tcBorders>
            <w:vAlign w:val="center"/>
          </w:tcPr>
          <w:p w14:paraId="001D12EC">
            <w:pPr>
              <w:bidi w:val="0"/>
              <w:ind w:left="0" w:leftChars="0" w:right="0" w:rightChars="0" w:firstLine="0" w:firstLineChars="0"/>
              <w:rPr>
                <w:lang w:eastAsia="zh"/>
              </w:rPr>
            </w:pPr>
            <w:r>
              <w:t>r=0.30d*和0.40d*</w:t>
            </w:r>
          </w:p>
        </w:tc>
      </w:tr>
    </w:tbl>
    <w:p w14:paraId="390E5D63">
      <w:pPr>
        <w:jc w:val="left"/>
      </w:pPr>
      <w:r>
        <w:rPr>
          <w:rFonts w:hint="eastAsia"/>
        </w:rPr>
        <w:t>在r≤0.20d*的检验范围内，其余11架无人机的最大位置误差为2.00×10⁻⁸d*，最大本机检查角残差为3.31×10⁻⁸ rad。由此可得，中心差分和阻尼最小二乘法能够在给定局部范围内计算无人机的移动方向。</w:t>
      </w:r>
    </w:p>
    <w:p w14:paraId="2473BC15">
      <w:pPr>
        <w:jc w:val="left"/>
      </w:pPr>
      <w:r>
        <w:rPr>
          <w:rFonts w:hint="eastAsia"/>
        </w:rPr>
        <w:t>但是，在0.30d*和0.40d*的压力测试中出现了2次失败。因此，本节结果只能说明模型在目标位置附近有效，不能说明任意初始位置都一定能够收敛。</w:t>
      </w:r>
    </w:p>
    <w:p w14:paraId="5FC0D8B8">
      <w:pPr>
        <w:pStyle w:val="4"/>
        <w:jc w:val="left"/>
      </w:pPr>
      <w:r>
        <w:rPr>
          <w:rFonts w:hint="eastAsia"/>
        </w:rPr>
        <w:t>6.4端到端编队结果检验</w:t>
      </w:r>
    </w:p>
    <w:p w14:paraId="19D2A23E">
      <w:pPr>
        <w:jc w:val="left"/>
      </w:pPr>
      <w:r>
        <w:t>每个端到端算例均先让FY04和FY03完成固定20个本机交替宏周期，再将两架实际终点传给其余11架；从不将其重置为理想位置，也不以真值误差触发提前停止。</w:t>
      </w:r>
    </w:p>
    <w:p w14:paraId="6834E4B2">
      <w:pPr>
        <w:jc w:val="left"/>
      </w:pPr>
      <w:r>
        <w:rPr>
          <w:rFonts w:hint="eastAsia"/>
        </w:rPr>
        <w:t>共设置33组确定性算例，其中1组没有初始扰动，另外32组使用0.02d*、0.05d*、0.10d*和0.20d*四种扰动半径。13架需要移动的无人机在这些算例中都受到过非零扰动。全部调整完成后，离线计算节点位置误差、相邻边长误差、共线误差和本机检查角残差。设最终位置为p_i，目标位置为q_i，30条相邻边组成集合E，则最大节点位置误差为</w:t>
      </w:r>
    </w:p>
    <w:p w14:paraId="2BA4435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1≤i≤15</m:t>
                  </m:r>
                  <m:ctrlPr>
                    <w:rPr>
                      <w:rFonts w:hint="default" w:ascii="Cambria Math"/>
                    </w:rPr>
                  </m:ctrlPr>
                </m:sub>
              </m:sSub>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m:sty m:val="p"/>
                </m:rPr>
                <w:rPr>
                  <w:rFonts w:hint="default" w:ascii="Cambria Math"/>
                  <w:lang w:val="en-US" w:eastAsia="zh-CN"/>
                </w:rPr>
                <m:t>.</m:t>
              </m:r>
              <m:r>
                <m:rPr>
                  <m:sty m:val="p"/>
                </m:rPr>
                <w:rPr>
                  <w:rFonts w:hint="default"/>
                  <w:lang w:val="en-US" w:eastAsia="zh-CN"/>
                </w:rPr>
                <m:t>（28）</m:t>
              </m:r>
              <m:ctrlPr>
                <w:rPr>
                  <w:rFonts w:hint="default" w:ascii="Cambria Math"/>
                </w:rPr>
              </m:ctrlPr>
            </m:e>
          </m:eqArr>
        </m:oMath>
      </m:oMathPara>
    </w:p>
    <w:p w14:paraId="46ACCFBA">
      <w:pPr>
        <w:jc w:val="left"/>
      </w:pPr>
      <w:r>
        <w:rPr>
          <w:rFonts w:hint="eastAsia"/>
        </w:rPr>
        <w:t>最大相邻边长误差为</w:t>
      </w:r>
    </w:p>
    <w:p w14:paraId="62705D9D">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d</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d>
                    <m:dPr>
                      <m:ctrlPr>
                        <w:rPr>
                          <w:rFonts w:hint="default" w:ascii="Cambria Math"/>
                        </w:rPr>
                      </m:ctrlPr>
                    </m:dPr>
                    <m:e>
                      <m:r>
                        <m:rPr/>
                        <w:rPr>
                          <w:rFonts w:hint="default" w:ascii="Cambria Math"/>
                        </w:rPr>
                        <m:t>i,j</m:t>
                      </m:r>
                      <m:ctrlPr>
                        <w:rPr>
                          <w:rFonts w:hint="default" w:ascii="Cambria Math"/>
                        </w:rPr>
                      </m:ctrlPr>
                    </m:e>
                  </m:d>
                  <m:r>
                    <m:rPr/>
                    <w:rPr>
                      <w:rFonts w:hint="default" w:ascii="Cambria Math"/>
                    </w:rPr>
                    <m:t>∈E</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j</m:t>
                          </m:r>
                          <m:ctrlPr>
                            <w:rPr>
                              <w:rFonts w:hint="default" w:ascii="Cambria Math"/>
                            </w:rPr>
                          </m:ctrlPr>
                        </m:sub>
                      </m:sSub>
                      <m:ctrlPr>
                        <w:rPr>
                          <w:rFonts w:hint="default" w:ascii="Cambria Math"/>
                        </w:rPr>
                      </m:ctrlPr>
                    </m:e>
                  </m:d>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r>
                <m:rPr>
                  <m:sty m:val="p"/>
                </m:rPr>
                <w:rPr>
                  <w:rFonts w:hint="default" w:ascii="Cambria Math"/>
                  <w:lang w:val="en-US" w:eastAsia="zh-CN"/>
                </w:rPr>
                <m:t>.</m:t>
              </m:r>
              <m:r>
                <m:rPr>
                  <m:sty m:val="p"/>
                </m:rPr>
                <w:rPr>
                  <w:rFonts w:hint="default"/>
                  <w:lang w:val="en-US" w:eastAsia="zh-CN"/>
                </w:rPr>
                <m:t>（29）</m:t>
              </m:r>
              <m:ctrlPr>
                <w:rPr>
                  <w:rFonts w:hint="default" w:ascii="Cambria Math"/>
                </w:rPr>
              </m:ctrlPr>
            </m:e>
          </m:eqArr>
        </m:oMath>
      </m:oMathPara>
    </w:p>
    <w:p w14:paraId="09CFE7C4">
      <w:pPr>
        <w:jc w:val="left"/>
      </w:pPr>
      <w:r>
        <w:rPr>
          <w:rFonts w:hint="eastAsia"/>
        </w:rPr>
        <w:t>设题目要求的12条最大直线组成集合S，line(L)表示直线L对应的目标直线，则最大共线距离为</w:t>
      </w:r>
    </w:p>
    <w:p w14:paraId="712C8053">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L∈S</m:t>
                  </m:r>
                  <m:ctrlPr>
                    <w:rPr>
                      <w:rFonts w:hint="default" w:ascii="Cambria Math"/>
                    </w:rPr>
                  </m:ctrlPr>
                </m:sub>
              </m:sSub>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i∈L</m:t>
                  </m:r>
                  <m:ctrlPr>
                    <w:rPr>
                      <w:rFonts w:hint="default" w:ascii="Cambria Math"/>
                    </w:rPr>
                  </m:ctrlPr>
                </m:sub>
              </m:sSub>
              <m:r>
                <m:rPr>
                  <m:sty m:val="p"/>
                </m:rPr>
                <w:rPr>
                  <w:rFonts w:hint="default" w:ascii="Cambria Math"/>
                </w:rPr>
                <m:t>dist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r>
                    <m:rPr>
                      <m:sty m:val="p"/>
                    </m:rPr>
                    <w:rPr>
                      <w:rFonts w:hint="default" w:ascii="Cambria Math"/>
                    </w:rPr>
                    <m:t>line</m:t>
                  </m:r>
                  <m:d>
                    <m:dPr>
                      <m:ctrlPr>
                        <w:rPr>
                          <w:rFonts w:hint="default" w:ascii="Cambria Math"/>
                        </w:rPr>
                      </m:ctrlPr>
                    </m:dPr>
                    <m:e>
                      <m:r>
                        <m:rPr/>
                        <w:rPr>
                          <w:rFonts w:hint="default" w:ascii="Cambria Math"/>
                        </w:rPr>
                        <m:t>L</m:t>
                      </m:r>
                      <m:ctrlPr>
                        <w:rPr>
                          <w:rFonts w:hint="default" w:ascii="Cambria Math"/>
                        </w:rPr>
                      </m:ctrlPr>
                    </m:e>
                  </m:d>
                  <m:ctrlPr>
                    <w:rPr>
                      <w:rFonts w:hint="default" w:ascii="Cambria Math"/>
                    </w:rPr>
                  </m:ctrlPr>
                </m:e>
              </m:d>
              <m:r>
                <m:rPr>
                  <m:sty m:val="p"/>
                </m:rPr>
                <w:rPr>
                  <w:rFonts w:hint="default" w:ascii="Cambria Math"/>
                  <w:lang w:val="en-US" w:eastAsia="zh-CN"/>
                </w:rPr>
                <m:t>.</m:t>
              </m:r>
              <m:r>
                <m:rPr>
                  <m:sty m:val="p"/>
                </m:rPr>
                <w:rPr>
                  <w:rFonts w:hint="default"/>
                  <w:lang w:val="en-US" w:eastAsia="zh-CN"/>
                </w:rPr>
                <m:t>（30）</m:t>
              </m:r>
              <m:ctrlPr>
                <w:rPr>
                  <w:rFonts w:hint="default" w:ascii="Cambria Math"/>
                </w:rPr>
              </m:ctrlPr>
            </m:e>
          </m:eqArr>
        </m:oMath>
      </m:oMathPara>
    </w:p>
    <w:p w14:paraId="55E54627">
      <w:pPr>
        <w:jc w:val="left"/>
      </w:pPr>
      <w:r>
        <w:rPr>
          <w:rFonts w:hint="eastAsia"/>
        </w:rPr>
        <w:t>将未参加主要调整方程的本机夹角作为检查夹角，其最大残差为</w:t>
      </w:r>
    </w:p>
    <w:p w14:paraId="14701CF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h</m:t>
                  </m:r>
                  <m:ctrlPr>
                    <w:rPr>
                      <w:rFonts w:hint="default" w:ascii="Cambria Math"/>
                    </w:rPr>
                  </m:ctrlPr>
                </m:sub>
              </m:sSub>
              <m:r>
                <m:rPr/>
                <w:rPr>
                  <w:rFonts w:hint="default" w:ascii="Cambria Math"/>
                </w:rPr>
                <m:t>=</m:t>
              </m:r>
              <m:r>
                <m:rPr>
                  <m:sty m:val="p"/>
                </m:rPr>
                <w:rPr>
                  <w:rFonts w:hint="default" w:ascii="Cambria Math"/>
                </w:rPr>
                <m:t>max</m:t>
              </m:r>
              <m:d>
                <m:dPr>
                  <m:begChr m:val="|"/>
                  <m:endChr m:val="|"/>
                  <m:ctrlPr>
                    <w:rPr>
                      <w:rFonts w:hint="default" w:ascii="Cambria Math"/>
                    </w:rPr>
                  </m:ctrlPr>
                </m:dPr>
                <m:e>
                  <m:sSub>
                    <m:sSubPr>
                      <m:ctrlPr>
                        <w:rPr>
                          <w:rFonts w:hint="default" w:ascii="Cambria Math"/>
                        </w:rPr>
                      </m:ctrlPr>
                    </m:sSub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up>
                      <m:r>
                        <m:rPr/>
                        <w:rPr>
                          <w:rFonts w:hint="default" w:ascii="Cambria Math"/>
                        </w:rPr>
                        <m:t>∗</m:t>
                      </m:r>
                      <m:ctrlPr>
                        <w:rPr>
                          <w:rFonts w:hint="default" w:ascii="Cambria Math"/>
                        </w:rPr>
                      </m:ctrlPr>
                    </m:sup>
                  </m:sSubSup>
                  <m:ctrlPr>
                    <w:rPr>
                      <w:rFonts w:hint="default" w:ascii="Cambria Math"/>
                    </w:rPr>
                  </m:ctrlPr>
                </m:e>
              </m:d>
              <m:r>
                <m:rPr>
                  <m:sty m:val="p"/>
                </m:rPr>
                <w:rPr>
                  <w:rFonts w:hint="default" w:ascii="Cambria Math"/>
                  <w:lang w:val="en-US" w:eastAsia="zh-CN"/>
                </w:rPr>
                <m:t>.</m:t>
              </m:r>
              <w:bookmarkStart w:id="0" w:name="_GoBack"/>
              <w:bookmarkEnd w:id="0"/>
              <m:r>
                <m:rPr>
                  <m:sty m:val="p"/>
                </m:rPr>
                <w:rPr>
                  <w:rFonts w:hint="default"/>
                  <w:lang w:val="en-US" w:eastAsia="zh-CN"/>
                </w:rPr>
                <m:t>（31）</m:t>
              </m:r>
              <m:ctrlPr>
                <w:rPr>
                  <w:rFonts w:hint="default" w:ascii="Cambria Math"/>
                </w:rPr>
              </m:ctrlPr>
            </m:e>
          </m:eqArr>
        </m:oMath>
      </m:oMathPara>
    </w:p>
    <w:p w14:paraId="5F1BAE57">
      <w:pPr>
        <w:jc w:val="left"/>
      </w:pPr>
      <w:r>
        <w:rPr>
          <w:rFonts w:hint="eastAsia"/>
        </w:rPr>
        <w:t>33组端到端算例全部通过。各项最大误差和预先设定的验收阈值如下：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1989"/>
        <w:gridCol w:w="3141"/>
      </w:tblGrid>
      <w:tr w14:paraId="09C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12" w:space="0"/>
              <w:left w:val="nil"/>
              <w:bottom w:val="single" w:color="000000" w:sz="6" w:space="0"/>
              <w:right w:val="nil"/>
            </w:tcBorders>
            <w:vAlign w:val="center"/>
          </w:tcPr>
          <w:p w14:paraId="67400DE0">
            <w:pPr>
              <w:ind w:left="0" w:leftChars="0" w:right="0" w:rightChars="0" w:firstLine="0" w:firstLineChars="0"/>
              <w:jc w:val="center"/>
              <w:rPr>
                <w:rFonts w:cs="Times New Roman"/>
              </w:rPr>
            </w:pPr>
            <w:r>
              <w:rPr>
                <w:rFonts w:hint="eastAsia" w:cs="Times New Roman"/>
              </w:rPr>
              <w:t>检验量</w:t>
            </w:r>
          </w:p>
        </w:tc>
        <w:tc>
          <w:tcPr>
            <w:tcW w:w="1989" w:type="dxa"/>
            <w:tcBorders>
              <w:top w:val="single" w:color="000000" w:sz="12" w:space="0"/>
              <w:left w:val="nil"/>
              <w:bottom w:val="single" w:color="000000" w:sz="6" w:space="0"/>
              <w:right w:val="nil"/>
            </w:tcBorders>
            <w:vAlign w:val="center"/>
          </w:tcPr>
          <w:p w14:paraId="48C9C8FC">
            <w:pPr>
              <w:ind w:left="0" w:leftChars="0" w:right="0" w:rightChars="0" w:firstLine="0" w:firstLineChars="0"/>
              <w:jc w:val="center"/>
              <w:rPr>
                <w:rFonts w:cs="Times New Roman"/>
              </w:rPr>
            </w:pPr>
            <w:r>
              <w:rPr>
                <w:rFonts w:hint="eastAsia" w:cs="Times New Roman"/>
              </w:rPr>
              <w:t>最大计算结果</w:t>
            </w:r>
          </w:p>
        </w:tc>
        <w:tc>
          <w:tcPr>
            <w:tcW w:w="3141" w:type="dxa"/>
            <w:tcBorders>
              <w:top w:val="single" w:color="000000" w:sz="12" w:space="0"/>
              <w:left w:val="nil"/>
              <w:bottom w:val="single" w:color="000000" w:sz="6" w:space="0"/>
              <w:right w:val="nil"/>
            </w:tcBorders>
            <w:vAlign w:val="center"/>
          </w:tcPr>
          <w:p w14:paraId="2AB20D85">
            <w:pPr>
              <w:ind w:left="0" w:leftChars="0" w:right="0" w:rightChars="0" w:firstLine="0" w:firstLineChars="0"/>
              <w:jc w:val="center"/>
              <w:rPr>
                <w:rFonts w:cs="Times New Roman"/>
              </w:rPr>
            </w:pPr>
            <w:r>
              <w:rPr>
                <w:rFonts w:hint="eastAsia" w:cs="Times New Roman"/>
              </w:rPr>
              <w:t>验收阈值</w:t>
            </w:r>
          </w:p>
        </w:tc>
      </w:tr>
      <w:tr w14:paraId="0915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6" w:space="0"/>
              <w:left w:val="nil"/>
              <w:bottom w:val="nil"/>
              <w:right w:val="nil"/>
            </w:tcBorders>
            <w:vAlign w:val="center"/>
          </w:tcPr>
          <w:p w14:paraId="0268C30D">
            <w:pPr>
              <w:ind w:left="0" w:leftChars="0" w:right="0" w:rightChars="0" w:firstLine="0" w:firstLineChars="0"/>
              <w:jc w:val="center"/>
              <w:rPr>
                <w:rFonts w:cs="Times New Roman"/>
              </w:rPr>
            </w:pPr>
            <m:oMath>
              <m:sSub>
                <m:sSubPr>
                  <m:ctrlPr>
                    <w:rPr>
                      <w:rFonts w:ascii="Cambria Math" w:hAnsi="Cambria Math" w:cs="Times New Roman"/>
                    </w:rPr>
                  </m:ctrlPr>
                </m:sSubPr>
                <m:e>
                  <m:r>
                    <m:rPr>
                      <m:nor/>
                      <m:sty m:val="bi"/>
                    </m:rPr>
                    <w:rPr>
                      <w:rFonts w:cs="Times New Roman"/>
                      <w:b/>
                      <w:i/>
                    </w:rPr>
                    <m:t>p</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t>节点位置误差E_p</w:t>
            </w:r>
          </w:p>
        </w:tc>
        <w:tc>
          <w:tcPr>
            <w:tcW w:w="1989" w:type="dxa"/>
            <w:tcBorders>
              <w:top w:val="single" w:color="000000" w:sz="6" w:space="0"/>
              <w:left w:val="nil"/>
              <w:bottom w:val="nil"/>
              <w:right w:val="nil"/>
            </w:tcBorders>
            <w:vAlign w:val="center"/>
          </w:tcPr>
          <w:p>
            <w:r>
              <w:t>5.66×10⁻¹⁰d*</w:t>
            </w:r>
          </w:p>
        </w:tc>
        <w:tc>
          <w:tcPr>
            <w:tcW w:w="3141" w:type="dxa"/>
            <w:tcBorders>
              <w:top w:val="single" w:color="000000" w:sz="6" w:space="0"/>
              <w:left w:val="nil"/>
              <w:bottom w:val="nil"/>
              <w:right w:val="nil"/>
            </w:tcBorders>
            <w:vAlign w:val="center"/>
          </w:tcPr>
          <w:p w14:paraId="56E0CC94">
            <w:pPr>
              <w:ind w:left="0" w:leftChars="0" w:right="0" w:rightChars="0" w:firstLine="0" w:firstLineChars="0"/>
              <w:jc w:val="center"/>
              <w:rPr>
                <w:rFonts w:cs="Times New Roman"/>
                <w:lang w:eastAsia="zh"/>
              </w:rPr>
            </w:pPr>
            <w:r>
              <w:rPr>
                <w:rFonts w:hint="eastAsia" w:cs="Times New Roman"/>
                <w:b/>
                <w:bCs/>
                <w:lang w:eastAsia="zh"/>
              </w:rPr>
              <w:t>2.00×10⁻⁶d*</w:t>
            </w:r>
          </w:p>
        </w:tc>
      </w:tr>
      <w:tr w14:paraId="5404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61405AE">
            <w:pPr>
              <w:ind w:left="0" w:leftChars="0" w:right="0" w:rightChars="0" w:firstLine="0" w:firstLineChars="0"/>
              <w:jc w:val="center"/>
              <w:rPr>
                <w:rFonts w:cs="Times New Roman"/>
              </w:rPr>
            </w:pPr>
            <m:oMath>
              <m:sSub>
                <m:sSubPr>
                  <m:ctrlPr>
                    <w:rPr>
                      <w:rFonts w:ascii="Cambria Math" w:hAnsi="Cambria Math" w:cs="Times New Roman"/>
                    </w:rPr>
                  </m:ctrlPr>
                </m:sSubPr>
                <m:e>
                  <m:r>
                    <m:rPr>
                      <m:nor/>
                    </m:rPr>
                    <w:rPr>
                      <w:rFonts w:cs="Times New Roman"/>
                      <w:i/>
                    </w:rPr>
                    <m:t>y</m:t>
                  </m:r>
                  <m:ctrlPr>
                    <w:rPr>
                      <w:rFonts w:ascii="Cambria Math" w:hAnsi="Cambria Math" w:cs="Times New Roman"/>
                    </w:rPr>
                  </m:ctrlPr>
                </m:e>
                <m:sub>
                  <m:r>
                    <m:rPr>
                      <m:sty m:val="p"/>
                    </m:rPr>
                    <w:rPr>
                      <w:rFonts w:ascii="Cambria Math" w:hAnsi="Cambria Math" w:cs="Times New Roman"/>
                      <w:lang w:eastAsia="zh"/>
                    </w:rPr>
                    <m:t>ab</m:t>
                  </m:r>
                  <m:ctrlPr>
                    <w:rPr>
                      <w:rFonts w:ascii="Cambria Math" w:hAnsi="Cambria Math" w:cs="Times New Roman"/>
                    </w:rPr>
                  </m:ctrlPr>
                </m:sub>
              </m:sSub>
            </m:oMath>
            <w:r>
              <w:t>相邻边长误差E_d</w:t>
            </w:r>
          </w:p>
        </w:tc>
        <w:tc>
          <w:tcPr>
            <w:tcW w:w="1989" w:type="dxa"/>
            <w:tcBorders>
              <w:top w:val="nil"/>
              <w:left w:val="nil"/>
              <w:bottom w:val="nil"/>
              <w:right w:val="nil"/>
            </w:tcBorders>
            <w:vAlign w:val="center"/>
          </w:tcPr>
          <w:p>
            <w:r>
              <w:t>5.65×10⁻¹⁰d*</w:t>
            </w:r>
          </w:p>
        </w:tc>
        <w:tc>
          <w:tcPr>
            <w:tcW w:w="3141" w:type="dxa"/>
            <w:tcBorders>
              <w:top w:val="nil"/>
              <w:left w:val="nil"/>
              <w:bottom w:val="nil"/>
              <w:right w:val="nil"/>
            </w:tcBorders>
            <w:vAlign w:val="center"/>
          </w:tcPr>
          <w:p w14:paraId="7B213FA3">
            <w:pPr>
              <w:ind w:left="0" w:leftChars="0" w:right="0" w:rightChars="0" w:firstLine="0" w:firstLineChars="0"/>
              <w:jc w:val="center"/>
              <w:rPr>
                <w:rFonts w:cs="Times New Roman"/>
                <w:lang w:eastAsia="zh"/>
              </w:rPr>
            </w:pPr>
            <w:r>
              <w:rPr>
                <w:rFonts w:hint="eastAsia" w:cs="Times New Roman"/>
                <w:b/>
                <w:bCs/>
                <w:lang w:eastAsia="zh"/>
              </w:rPr>
              <w:t>4.00×10⁻⁶d*</w:t>
            </w:r>
          </w:p>
        </w:tc>
      </w:tr>
      <w:tr w14:paraId="5F3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F4297AB">
            <w:pPr>
              <w:ind w:left="0" w:leftChars="0" w:right="0" w:rightChars="0" w:firstLine="0" w:firstLineChars="0"/>
              <w:jc w:val="center"/>
              <w:rPr>
                <w:rFonts w:cs="Times New Roman"/>
              </w:rPr>
            </w:pPr>
            <m:oMath>
              <m:r>
                <m:rPr>
                  <m:nor/>
                </m:rPr>
                <w:rPr>
                  <w:rFonts w:cs="Times New Roman"/>
                  <w:i/>
                </w:rPr>
                <m:t>ρ</m:t>
              </m:r>
            </m:oMath>
            <w:r>
              <w:t>边长相对标准差</w:t>
            </w:r>
          </w:p>
        </w:tc>
        <w:tc>
          <w:tcPr>
            <w:tcW w:w="1989" w:type="dxa"/>
            <w:tcBorders>
              <w:top w:val="nil"/>
              <w:left w:val="nil"/>
              <w:bottom w:val="nil"/>
              <w:right w:val="nil"/>
            </w:tcBorders>
            <w:vAlign w:val="center"/>
          </w:tcPr>
          <w:p>
            <w:r>
              <w:t>不作为本轮端到端主要验收指标</w:t>
            </w:r>
          </w:p>
        </w:tc>
        <w:tc>
          <w:tcPr>
            <w:tcW w:w="3141" w:type="dxa"/>
            <w:tcBorders>
              <w:top w:val="nil"/>
              <w:left w:val="nil"/>
              <w:bottom w:val="nil"/>
              <w:right w:val="nil"/>
            </w:tcBorders>
            <w:vAlign w:val="center"/>
          </w:tcPr>
          <w:p w14:paraId="3A5B64C2">
            <w:pPr>
              <w:ind w:left="0" w:leftChars="0" w:right="0" w:rightChars="0" w:firstLine="0" w:firstLineChars="0"/>
              <w:jc w:val="center"/>
              <w:rPr>
                <w:rFonts w:cs="Times New Roman"/>
                <w:lang w:eastAsia="zh"/>
              </w:rPr>
            </w:pPr>
            <w:r>
              <w:rPr>
                <w:rFonts w:hint="eastAsia" w:cs="Times New Roman"/>
                <w:lang w:eastAsia="zh"/>
              </w:rPr>
              <w:t>作为边长离散程度记录</w:t>
            </w:r>
          </w:p>
        </w:tc>
      </w:tr>
      <w:tr w14:paraId="5CD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CC4E4E9">
            <w:pPr>
              <w:ind w:left="0" w:leftChars="0" w:right="0" w:rightChars="0" w:firstLine="0" w:firstLineChars="0"/>
              <w:jc w:val="center"/>
              <w:rPr>
                <w:rFonts w:cs="Times New Roman"/>
              </w:rPr>
            </w:pPr>
            <w:r>
              <w:t>最大共线距离E_L</w:t>
            </w:r>
          </w:p>
        </w:tc>
        <w:tc>
          <w:tcPr>
            <w:tcW w:w="1989" w:type="dxa"/>
            <w:tcBorders>
              <w:top w:val="nil"/>
              <w:left w:val="nil"/>
              <w:bottom w:val="nil"/>
              <w:right w:val="nil"/>
            </w:tcBorders>
            <w:vAlign w:val="center"/>
          </w:tcPr>
          <w:p>
            <w:r>
              <w:t>1.70×10⁻¹⁰d*</w:t>
            </w:r>
          </w:p>
        </w:tc>
        <w:tc>
          <w:tcPr>
            <w:tcW w:w="3141" w:type="dxa"/>
            <w:tcBorders>
              <w:top w:val="nil"/>
              <w:left w:val="nil"/>
              <w:bottom w:val="nil"/>
              <w:right w:val="nil"/>
            </w:tcBorders>
            <w:vAlign w:val="center"/>
          </w:tcPr>
          <w:p w14:paraId="1E2758C3">
            <w:pPr>
              <w:ind w:left="0" w:leftChars="0" w:right="0" w:rightChars="0" w:firstLine="0" w:firstLineChars="0"/>
              <w:jc w:val="center"/>
              <w:rPr>
                <w:rFonts w:cs="Times New Roman"/>
              </w:rPr>
            </w:pPr>
            <w:r>
              <w:t>2.00×10⁻⁶d*</w:t>
            </w:r>
          </w:p>
        </w:tc>
      </w:tr>
      <w:tr w14:paraId="0FCA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r>
              <w:t>本机主要/留出角最大残差</w:t>
            </w:r>
          </w:p>
        </w:tc>
        <w:tc>
          <w:tcPr>
            <w:tcW w:w="1989" w:type="dxa"/>
            <w:tcBorders>
              <w:top w:val="nil"/>
              <w:left w:val="nil"/>
              <w:bottom w:val="nil"/>
              <w:right w:val="nil"/>
            </w:tcBorders>
            <w:vAlign w:val="center"/>
          </w:tcPr>
          <w:p>
            <w:r>
              <w:t>2.52×10⁻¹⁰ rad</w:t>
            </w:r>
          </w:p>
        </w:tc>
        <w:tc>
          <w:tcPr>
            <w:tcW w:w="3141" w:type="dxa"/>
            <w:tcBorders>
              <w:top w:val="nil"/>
              <w:left w:val="nil"/>
              <w:bottom w:val="nil"/>
              <w:right w:val="nil"/>
            </w:tcBorders>
            <w:vAlign w:val="center"/>
          </w:tcPr>
          <w:p w14:paraId="76B4C3DD">
            <w:pPr>
              <w:ind w:left="0" w:leftChars="0" w:right="0" w:rightChars="0" w:firstLine="0" w:firstLineChars="0"/>
              <w:jc w:val="center"/>
              <w:rPr>
                <w:rFonts w:cs="Times New Roman"/>
              </w:rPr>
            </w:pPr>
            <w:r>
              <w:t>2.00×10⁻⁶ rad</w:t>
            </w:r>
          </w:p>
        </w:tc>
      </w:tr>
      <w:tr w14:paraId="4751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744A7B6B">
            <w:pPr>
              <w:ind w:left="0" w:leftChars="0" w:right="0" w:rightChars="0" w:firstLine="0" w:firstLineChars="0"/>
              <w:jc w:val="center"/>
              <w:rPr>
                <w:rFonts w:cs="Times New Roman"/>
              </w:rPr>
            </w:pPr>
            <w:r>
              <w:t>本机检查角最大残差E_h</w:t>
            </w:r>
          </w:p>
        </w:tc>
        <w:tc>
          <w:tcPr>
            <w:tcW w:w="1989" w:type="dxa"/>
            <w:tcBorders>
              <w:top w:val="nil"/>
              <w:left w:val="nil"/>
              <w:bottom w:val="nil"/>
              <w:right w:val="nil"/>
            </w:tcBorders>
            <w:vAlign w:val="center"/>
          </w:tcPr>
          <w:p>
            <w:r>
              <w:t>33/33通过；每例固定20个建锚宏周期</w:t>
            </w:r>
          </w:p>
        </w:tc>
        <w:tc>
          <w:tcPr>
            <w:tcW w:w="3141" w:type="dxa"/>
            <w:tcBorders>
              <w:top w:val="nil"/>
              <w:left w:val="nil"/>
              <w:bottom w:val="nil"/>
              <w:right w:val="nil"/>
            </w:tcBorders>
            <w:vAlign w:val="center"/>
          </w:tcPr>
          <w:p w14:paraId="52E571F7">
            <w:pPr>
              <w:ind w:left="0" w:leftChars="0" w:right="0" w:rightChars="0" w:firstLine="0" w:firstLineChars="0"/>
              <w:jc w:val="center"/>
              <w:rPr>
                <w:rFonts w:cs="Times New Roman"/>
              </w:rPr>
            </w:pPr>
            <w:r>
              <w:t>2.00×10⁻⁶ rad</w:t>
            </w:r>
          </w:p>
        </w:tc>
      </w:tr>
      <w:tr w14:paraId="1353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single" w:color="000000" w:sz="12" w:space="0"/>
              <w:right w:val="nil"/>
            </w:tcBorders>
            <w:vAlign w:val="center"/>
          </w:tcPr>
          <w:p w14:paraId="2B5063D8">
            <w:pPr>
              <w:ind w:left="0" w:leftChars="0" w:right="0" w:rightChars="0" w:firstLine="0" w:firstLineChars="0"/>
              <w:jc w:val="center"/>
              <w:rPr>
                <w:rFonts w:cs="Times New Roman"/>
              </w:rPr>
            </w:pPr>
            <w:r>
              <w:t>端到端算例</w:t>
            </w:r>
          </w:p>
        </w:tc>
        <w:tc>
          <w:tcPr>
            <w:tcW w:w="1989" w:type="dxa"/>
            <w:tcBorders>
              <w:top w:val="nil"/>
              <w:left w:val="nil"/>
              <w:bottom w:val="single" w:color="000000" w:sz="12" w:space="0"/>
              <w:right w:val="nil"/>
            </w:tcBorders>
            <w:vAlign w:val="center"/>
          </w:tcPr>
          <w:p w14:paraId="46131E4D">
            <w:pPr>
              <w:ind w:left="0" w:leftChars="0" w:right="0" w:rightChars="0" w:firstLine="0" w:firstLineChars="0"/>
              <w:jc w:val="center"/>
              <w:rPr>
                <w:rFonts w:cs="Times New Roman"/>
              </w:rPr>
            </w:pPr>
            <w:r>
              <w:t>33/33通过</w:t>
            </w:r>
          </w:p>
        </w:tc>
        <w:tc>
          <w:tcPr>
            <w:tcW w:w="3141" w:type="dxa"/>
            <w:tcBorders>
              <w:top w:val="nil"/>
              <w:left w:val="nil"/>
              <w:bottom w:val="single" w:color="000000" w:sz="12" w:space="0"/>
              <w:right w:val="nil"/>
            </w:tcBorders>
            <w:vAlign w:val="center"/>
          </w:tcPr>
          <w:p w14:paraId="667E38BA">
            <w:pPr>
              <w:ind w:left="0" w:leftChars="0" w:right="0" w:rightChars="0" w:firstLine="0" w:firstLineChars="0"/>
              <w:jc w:val="center"/>
              <w:rPr>
                <w:rFonts w:cs="Times New Roman"/>
              </w:rPr>
            </w:pPr>
            <w:r>
              <w:t>所有算例均应通过</w:t>
            </w:r>
          </w:p>
        </w:tc>
      </w:tr>
    </w:tbl>
    <w:p w14:paraId="03B4925F">
      <w:pPr>
        <w:jc w:val="left"/>
      </w:pPr>
      <w:r>
        <w:t>33组端到端算例全部通过，且全部执行固定20个建锚宏周期；随后离线验收的最坏节点误差为5.66×10⁻¹⁰d*、最坏边长误差为5.65×10⁻¹⁰d*、最大共线距离为1.70×10⁻¹⁰d*。这些数值是确定性仿真回放结果，而不是现实设备精度。</w:t>
      </w:r>
    </w:p>
    <w:p w14:paraId="5C88F7C3">
      <w:pPr>
        <w:jc w:val="left"/>
      </w:pPr>
      <w:r>
        <w:rPr>
          <w:rFonts w:hint="eastAsia"/>
        </w:rPr>
        <w:t>最终编队的30条相邻边长度接近d*，12条要求直线的共线距离也接近0。因此，端到端结果同时满足相邻边等长和规定无人机共线两个要求。</w:t>
      </w:r>
    </w:p>
    <w:p w14:paraId="7AF68CCB">
      <w:pPr>
        <w:pStyle w:val="4"/>
        <w:jc w:val="left"/>
      </w:pPr>
      <w:r>
        <w:rPr>
          <w:rFonts w:hint="eastAsia"/>
        </w:rPr>
        <w:t>6.5负对照和适用范围</w:t>
      </w:r>
    </w:p>
    <w:p w14:paraId="0F5692E2">
      <w:pPr>
        <w:jc w:val="left"/>
      </w:pPr>
      <w:r>
        <w:rPr>
          <w:rFonts w:hint="eastAsia"/>
        </w:rPr>
        <w:t>为了检查检验程序能否发现错误，本文另外设置了负对照。若在跟随无人机调整前，将FY03和FY04的实际建锚终点强行换成理想位置，程序会识别出参考点来源错误。若在最终位置中人为加入(0.02，−0.015)d*的位移，节点误差变为0.025d*，最终几何检验不能通过。由此可得，端到端结果不是直接使用理想目标位置计算得到的。</w:t>
      </w:r>
    </w:p>
    <w:p w14:paraId="3CB7CF67">
      <w:pPr>
        <w:jc w:val="left"/>
      </w:pPr>
      <w:r>
        <w:rPr>
          <w:rFonts w:hint="eastAsia"/>
        </w:rPr>
        <w:t>控制程序中还分别加入真实坐标和其他接收无人机夹角两类错误输入，两种输入都被信息检查拒绝。因此，实际调整使用的信息仍满足“每架接收无人机只使用本机夹角”的要求。</w:t>
      </w:r>
    </w:p>
    <w:p w14:paraId="71874B92">
      <w:pPr>
        <w:jc w:val="left"/>
      </w:pPr>
      <w:r>
        <w:rPr>
          <w:rFonts w:hint="eastAsia"/>
        </w:rPr>
        <w:t>当FY11和FY15的位置加入0.001d*或0.01d*的偏差时，端到端检验不能通过。这说明FY11和FY15无偏差并保持固定是模型需要满足的条件，不能写成参考无人机存在偏差时对结果没有影响。</w:t>
      </w:r>
    </w:p>
    <w:p w14:paraId="2E41C776">
      <w:pPr>
        <w:pStyle w:val="4"/>
        <w:jc w:val="left"/>
      </w:pPr>
      <w:r>
        <w:rPr>
          <w:rFonts w:hint="eastAsia"/>
        </w:rPr>
        <w:t>6.6结果分析</w:t>
      </w:r>
    </w:p>
    <w:p w14:paraId="3C96BDAD">
      <w:pPr>
        <w:jc w:val="left"/>
      </w:pPr>
      <w:r>
        <w:rPr>
          <w:rFonts w:hint="eastAsia"/>
        </w:rPr>
        <w:t>综合以上检验可以看出，方向夹角公式、中心差分Jacobian和阻尼最小二乘调整方法在目标位置附近相互一致。四参考点可以在当前局部范围内排除错误位置，实际建锚误差也能够继续传入后面的11架无人机调整过程。</w:t>
      </w:r>
    </w:p>
    <w:p w14:paraId="1DD75DD4">
      <w:pPr>
        <w:jc w:val="left"/>
      </w:pPr>
      <w:r>
        <w:rPr>
          <w:rFonts w:hint="eastAsia"/>
        </w:rPr>
        <w:t>在可信FY11和FY15基线、目标位置附近、夹角关系不退化和发射信号无人机保持不动的条件下，33组完整算例均形成了相邻边等长且规定直线共线的三角形编队。因此，第二问所建立的模型在给定局部范围内具有可行性。</w:t>
      </w:r>
    </w:p>
    <w:p w14:paraId="66454D23">
      <w:pPr>
        <w:jc w:val="left"/>
      </w:pPr>
      <w:r>
        <w:rPr>
          <w:rFonts w:hint="eastAsia"/>
        </w:rPr>
        <w:t>同时，较大扰动范围内出现的2次失败和参考点偏差检验说明，该模型仍依赖局部初始条件和无偏差尺度参考点。本文的计算误差只能说明模型和程序在设定条件下通过检验，不能直接作为实际无人机的飞行精度，也不能说明任意初始位置都一定能够调整成功。</w:t>
      </w:r>
    </w:p>
    <w:p w14:paraId="31E8433A">
      <w:pPr>
        <w:pStyle w:val="3"/>
        <w:ind w:firstLine="0" w:firstLineChars="0"/>
        <w:rPr>
          <w:rFonts w:ascii="Times New Roman" w:hAnsi="Times New Roman" w:cs="Times New Roman"/>
        </w:rPr>
      </w:pPr>
      <w:r>
        <w:rPr>
          <w:rFonts w:ascii="Times New Roman" w:hAnsi="Times New Roman" w:cs="Times New Roman"/>
        </w:rPr>
        <w:t>七、模型评价</w:t>
      </w:r>
    </w:p>
    <w:p w14:paraId="36E9B246">
      <w:pPr>
        <w:pStyle w:val="4"/>
        <w:jc w:val="left"/>
      </w:pPr>
      <w:r>
        <w:rPr>
          <w:rFonts w:hint="eastAsia"/>
        </w:rPr>
        <w:t>7.1模型的优点</w:t>
      </w:r>
    </w:p>
    <w:p w14:paraId="01BBA3D7">
      <w:pPr>
        <w:jc w:val="left"/>
      </w:pPr>
      <w:r>
        <w:rPr>
          <w:rFonts w:hint="eastAsia"/>
        </w:rPr>
        <w:t>（1）模型使用的信息符合题目要求。每架接收信号无人机只使用本机测得的夹角和过去的移动结果。</w:t>
      </w:r>
    </w:p>
    <w:p w14:paraId="31A05EBE">
      <w:pPr>
        <w:jc w:val="left"/>
      </w:pPr>
      <w:r>
        <w:rPr>
          <w:rFonts w:hint="eastAsia"/>
        </w:rPr>
        <w:t>（2）模型保留定夹角圆两侧的候选位置，并用其余本机夹角筛选，减少只取第一个数值解造成的错误。</w:t>
      </w:r>
    </w:p>
    <w:p w14:paraId="5D446961">
      <w:pPr>
        <w:jc w:val="left"/>
      </w:pPr>
      <w:r>
        <w:rPr>
          <w:rFonts w:hint="eastAsia"/>
        </w:rPr>
        <w:t>（3）各问统一使用方向夹角、角残差和局部Jacobian，模型之间联系清楚，求解过程比较一致。</w:t>
      </w:r>
    </w:p>
    <w:p w14:paraId="7AACB116">
      <w:pPr>
        <w:jc w:val="left"/>
      </w:pPr>
      <w:r>
        <w:t>（4）模型经完整候选、信息隔离与33个固定周期端到端回放验证；最坏节点误差为5.66×10⁻¹⁰d*，但仅代表可信基线、目标邻域和确定性回放。</w:t>
      </w:r>
    </w:p>
    <w:p w14:paraId="3FB36A01">
      <w:pPr>
        <w:pStyle w:val="4"/>
        <w:jc w:val="left"/>
      </w:pPr>
      <w:r>
        <w:rPr>
          <w:rFonts w:hint="eastAsia"/>
        </w:rPr>
        <w:t>7.2模型的不足</w:t>
      </w:r>
    </w:p>
    <w:p w14:paraId="19941609">
      <w:pPr>
        <w:jc w:val="left"/>
      </w:pPr>
      <w:r>
        <w:rPr>
          <w:rFonts w:hint="eastAsia"/>
        </w:rPr>
        <w:t>（1）模型主要适用于目标位置附近。问题二在0.30d*和0.40d*的压力测试中出现2次失败。</w:t>
      </w:r>
    </w:p>
    <w:p w14:paraId="44ED25F6">
      <w:pPr>
        <w:jc w:val="left"/>
      </w:pPr>
      <w:r>
        <w:rPr>
          <w:rFonts w:hint="eastAsia"/>
        </w:rPr>
        <w:t>（2）模型依赖可靠的固定参考点。FY11和FY15存在位置偏差时，误差会传到后续调整结果中。</w:t>
      </w:r>
    </w:p>
    <w:p w14:paraId="0BD9C8EB">
      <w:pPr>
        <w:jc w:val="left"/>
      </w:pPr>
      <w:r>
        <w:rPr>
          <w:rFonts w:hint="eastAsia"/>
        </w:rPr>
        <w:t>（3）模型没有考虑实际飞行中的测角误差、风场和连续运动，因此计算误差不能看作实际飞行精度。</w:t>
      </w:r>
    </w:p>
    <w:p w14:paraId="4B84A2BA">
      <w:pPr>
        <w:jc w:val="left"/>
      </w:pPr>
      <w:r>
        <w:rPr>
          <w:rFonts w:hint="eastAsia"/>
        </w:rPr>
        <w:t>（4）完整候选和匿名编号需要进行有限枚举。当无人机数量增加时，需要检查的编号和几何分支也会增加。</w:t>
      </w:r>
    </w:p>
    <w:p w14:paraId="7068973D">
      <w:pPr>
        <w:pStyle w:val="4"/>
        <w:jc w:val="left"/>
      </w:pPr>
      <w:r>
        <w:rPr>
          <w:rFonts w:hint="eastAsia"/>
        </w:rPr>
        <w:t>7.3改进方向与推广</w:t>
      </w:r>
    </w:p>
    <w:p w14:paraId="5323A89F">
      <w:pPr>
        <w:jc w:val="left"/>
      </w:pPr>
      <w:r>
        <w:rPr>
          <w:rFonts w:hint="eastAsia"/>
        </w:rPr>
        <w:t>当局部调整不稳定时，可以减小试探距离和移动步长，增加阻尼，并重新选择两个主要夹角。</w:t>
      </w:r>
    </w:p>
    <w:p w14:paraId="577295E1">
      <w:pPr>
        <w:jc w:val="left"/>
      </w:pPr>
      <w:r>
        <w:rPr>
          <w:rFonts w:hint="eastAsia"/>
        </w:rPr>
        <w:t>后续可提高固定参考点的校准可靠性，并在取得真实数据后加入测角误差、风场和连续运动过程。</w:t>
      </w:r>
    </w:p>
    <w:p>
      <w:pPr>
        <w:pStyle w:val="3"/>
      </w:pPr>
      <w:r>
        <w:t>八、结论</w:t>
      </w:r>
    </w:p>
    <w:p>
      <w:pPr/>
      <w:r>
        <w:t>本文以严格本地纯方位观测为统一信息边界：Q1(1)给出双侧定夹角圆的完整候选与局部唯一性判定；Q1(2)以完整匿名编号—几何枚举给出m=1的条件化局部最少结论，并保留远端候选；Q1(3)在表1目标邻域完成严格本机双节点交替校正建锚与正九边形回放。</w:t>
      </w:r>
    </w:p>
    <w:p>
      <w:pPr/>
      <w:r>
        <w:t>对Q2，可信FY11/FY15基线仅补足共同尺度，FY04/FY03经固定20个本机宏周期后以实际终点形成四参考框架，11架跟随者再独立归槽。33个端到端确定性回放通过最终30条边和12条共线关系验收。所有结论均限于非退化、目标邻域、可信基线与确定性回放；不外推为全局唯一、全局收敛或现实飞行精度。</w:t>
      </w:r>
    </w:p>
    <w:p w14:paraId="2D3AFEAB">
      <w:pPr>
        <w:jc w:val="left"/>
      </w:pPr>
      <w:r>
        <w:rPr>
          <w:rFonts w:hint="eastAsia"/>
        </w:rPr>
        <w:t>本文的方向夹角、完整候选和本机调整方法还可用于其他平面编队，但需要重新计算目标夹角并进行检验。</w:t>
      </w:r>
    </w:p>
    <w:p w14:paraId="2E0A6035">
      <w:pPr>
        <w:ind w:left="0" w:leftChars="0" w:firstLine="0" w:firstLineChars="0"/>
        <w:rPr>
          <w:rFonts w:hint="default" w:ascii="Times New Roman" w:hAnsi="Times New Roman" w:cs="Times New Roman"/>
          <w:lang w:val="en-US" w:eastAsia="zh-CN"/>
        </w:rPr>
      </w:pPr>
    </w:p>
    <w:p w14:paraId="65D48DB1">
      <w:pPr>
        <w:pStyle w:val="3"/>
        <w:numPr>
          <w:ilvl w:val="0"/>
          <w:numId w:val="0"/>
        </w:numPr>
        <w:bidi w:val="0"/>
        <w:ind w:left="0" w:leftChars="0" w:firstLine="0" w:firstLineChars="0"/>
        <w:rPr>
          <w:rFonts w:hint="default" w:ascii="Times New Roman" w:hAnsi="Times New Roman" w:cs="Times New Roman"/>
          <w:lang w:val="en-US" w:eastAsia="zh-CN"/>
        </w:rPr>
      </w:pPr>
      <w:r>
        <w:t>九、参考文献</w:t>
      </w:r>
    </w:p>
    <w:p w14:paraId="1B031446">
      <w:r>
        <w:rPr>
          <w:sz w:val="24"/>
        </w:rPr>
        <w:t>[1] 辛沙欧, 陈可, 宋震林, 等. 基于纯方位的多无人机协同目标跟踪算法[J]. 电子设计工程, 2021.</w:t>
      </w:r>
    </w:p>
    <w:p w14:paraId="53B9EEC7">
      <w:r>
        <w:rPr>
          <w:sz w:val="24"/>
        </w:rPr>
        <w:t>[2] 吴龙文, 等. 基于AOA的双机无源定位模型及其解算方法[J]. 系统工程与电子技术, 2020, 42(5): 978-986.</w:t>
      </w:r>
    </w:p>
    <w:p w14:paraId="2C16D6BD">
      <w:r>
        <w:rPr>
          <w:sz w:val="24"/>
        </w:rPr>
        <w:t>[3] 刘忠. 多站纯方位定位系统的可观测性条件[J]. 海军工程大学学报, 2004, 16(1): 18-21.</w:t>
      </w:r>
    </w:p>
    <w:p w14:paraId="69C5B17F">
      <w:r>
        <w:rPr>
          <w:sz w:val="24"/>
        </w:rPr>
        <w:t>[4] 关于P3P问题解的唯一性条件的几点讨论[J]. 计算机学报, 2003.</w:t>
      </w:r>
    </w:p>
    <w:p w14:paraId="2B31B337">
      <w:r>
        <w:rPr>
          <w:sz w:val="24"/>
        </w:rPr>
        <w:t>[5] 被动定位系统中的方位数据关联[J]. 系统工程与电子技术, 2003(3): 281-283.</w:t>
      </w:r>
    </w:p>
    <w:p w14:paraId="67A39556">
      <w:r>
        <w:rPr>
          <w:sz w:val="24"/>
        </w:rPr>
        <w:t>[6] 孙文涵, 鲜斌. 基于方位信息的无人机编队控制设计与验证[J]. 控制理论与应用, 2023, 40(9): 1537-1546.</w:t>
      </w:r>
    </w:p>
    <w:p w14:paraId="02E78C6F">
      <w:r>
        <w:rPr>
          <w:sz w:val="24"/>
        </w:rPr>
        <w:t>[7] P3P位姿测量方法的误差分析[J]. 计算机工程与应用, 2008, 44(18): 239-242.</w:t>
      </w:r>
    </w:p>
    <w:p w14:paraId="43217559">
      <w:r>
        <w:rPr>
          <w:sz w:val="24"/>
        </w:rPr>
        <w:t>[8] Jing Y, Wan P, Dai J. Angle-Based Sensor Network Localization[J]. IEEE Transactions on Automatic Control, 2022, 67(2): 840-855.</w:t>
      </w:r>
    </w:p>
    <w:p w14:paraId="6ACF867A">
      <w:r>
        <w:rPr>
          <w:sz w:val="24"/>
        </w:rPr>
        <w:t>[9] Zhao S, Zelazo D. Bearing Rigidity and Almost Global Bearing-Only Formation Stabilization[J]. IEEE Transactions on Automatic Control, 2016, 61(5): 1255-1268.</w:t>
      </w:r>
    </w:p>
    <w:p w14:paraId="44A869D2">
      <w:r>
        <w:rPr>
          <w:sz w:val="24"/>
        </w:rPr>
        <w:t>[10] Ground and Aerial Mutual Localization Using Anonymous Relative-Bearing Measurements[J]. IEEE Transactions on Robotics, 2016, 32(5): 1133-1151.</w:t>
      </w:r>
    </w:p>
    <w:p w14:paraId="581168DE">
      <w:r>
        <w:rPr>
          <w:sz w:val="24"/>
        </w:rPr>
        <w:t>[11] Complete Solution Classification for the Perspective-Three-Point Problem[J]. IEEE TPAMI, 2003, 25(8): 930-943.</w:t>
      </w:r>
    </w:p>
    <w:p w14:paraId="4904745C">
      <w:r>
        <w:rPr>
          <w:sz w:val="24"/>
        </w:rPr>
        <w:t>[12] Network Localization from Relative Bearing Measurements[C]//IROS. 2014.</w:t>
      </w:r>
    </w:p>
    <w:p w14:paraId="62E38C68">
      <w:r>
        <w:rPr>
          <w:sz w:val="24"/>
        </w:rPr>
        <w:t>[13] Bearings-only Target Localization Using Total Least Squares[J]. Signal Processing, 2005, 85(9): 1695-1710.</w:t>
      </w:r>
    </w:p>
    <w:p w14:paraId="04A3EEEF">
      <w:r>
        <w:rPr>
          <w:sz w:val="24"/>
        </w:rPr>
        <w:t>[14] Advani R, Weile D. Position and orientation inference via on-board triangulation[J]. PLOS ONE, 2017, 12(6): e0180089.</w:t>
      </w:r>
    </w:p>
    <w:p w14:paraId="78E3FF71">
      <w:r>
        <w:rPr>
          <w:sz w:val="24"/>
        </w:rPr>
        <w:t>[15] Ligas M. Simple Solution to the Three Point Resection Problem[J]. Journal of Surveying Engineering, 2013, 139(3): 120-125.</w:t>
      </w:r>
    </w:p>
    <w:p>
      <w:pPr>
        <w:pStyle w:val="3"/>
      </w:pPr>
      <w:r>
        <w:t>附录A 支撑材料清单</w:t>
      </w:r>
    </w:p>
    <w:p>
      <w:r>
        <w:t>为保证复核可追溯性，随附材料只列出仓库中实际存在的正式接口；完整源代码不在论文正文重复排印。</w:t>
      </w:r>
    </w:p>
    <w:p>
      <w:pPr/>
      <w:r>
        <w:t>Q1(1)：src/q1_1_geometry.py；tests/q1_1_minimum_gate.py；results/q1_1/q1_1_minimum_gate.json。</w:t>
      </w:r>
    </w:p>
    <w:p>
      <w:pPr/>
      <w:r>
        <w:t>Q1(2)：src/q1_2_identity.py；tests/q1_2_minimum_gate.py；results/q1_2/q1_2_minimum_gate.json。</w:t>
      </w:r>
    </w:p>
    <w:p>
      <w:pPr/>
      <w:r>
        <w:t>Q1(3)：src/q1_3_adjustment.py；src/q1_3_evaluator.py；tests/q1_3_program_gate.py；results/q1_3/q1_3_program_gate.json。</w:t>
      </w:r>
    </w:p>
    <w:p>
      <w:pPr/>
      <w:r>
        <w:t>Q2：src/q2_geometry.py；src/q2_adjustment.py；src/q2_evaluator.py；tests/q2_program_gate.py；results/q2/q2_program_gate.json。</w:t>
      </w:r>
    </w:p>
    <w:p>
      <w:pPr/>
      <w:r>
        <w:t>正式说明：model_contract/、results/、human_check/与paper_handoff/中对应的Q1/Q2正式文件。</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51F0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E529C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E529C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6658B"/>
    <w:rsid w:val="09212463"/>
    <w:rsid w:val="0B7A6B0B"/>
    <w:rsid w:val="155ED9A1"/>
    <w:rsid w:val="17286D0C"/>
    <w:rsid w:val="18415851"/>
    <w:rsid w:val="191705E8"/>
    <w:rsid w:val="1D5C57F8"/>
    <w:rsid w:val="1EAD67C2"/>
    <w:rsid w:val="1EF9FA81"/>
    <w:rsid w:val="217A2A49"/>
    <w:rsid w:val="2FF5D558"/>
    <w:rsid w:val="35FDD60A"/>
    <w:rsid w:val="386A0625"/>
    <w:rsid w:val="3AD598F0"/>
    <w:rsid w:val="3D415DFA"/>
    <w:rsid w:val="3DA7CC8B"/>
    <w:rsid w:val="3E6F44A8"/>
    <w:rsid w:val="3FB7120E"/>
    <w:rsid w:val="3FF721E8"/>
    <w:rsid w:val="47EB7470"/>
    <w:rsid w:val="47ED6F14"/>
    <w:rsid w:val="4A9C76E9"/>
    <w:rsid w:val="4FB30007"/>
    <w:rsid w:val="4FEF4248"/>
    <w:rsid w:val="505012E7"/>
    <w:rsid w:val="536E1785"/>
    <w:rsid w:val="53CD71E0"/>
    <w:rsid w:val="588F2F40"/>
    <w:rsid w:val="5CF97063"/>
    <w:rsid w:val="5DFEAA3C"/>
    <w:rsid w:val="5EC2E5CD"/>
    <w:rsid w:val="5FEB0B22"/>
    <w:rsid w:val="5FEBDFEC"/>
    <w:rsid w:val="5FFF17AF"/>
    <w:rsid w:val="61B9B71D"/>
    <w:rsid w:val="6576CDE6"/>
    <w:rsid w:val="66A50773"/>
    <w:rsid w:val="6906658B"/>
    <w:rsid w:val="6CEF2B4F"/>
    <w:rsid w:val="6E0F2427"/>
    <w:rsid w:val="6E8FF74C"/>
    <w:rsid w:val="6EF76E5A"/>
    <w:rsid w:val="6F3A5445"/>
    <w:rsid w:val="6F57DF3E"/>
    <w:rsid w:val="6F8F5297"/>
    <w:rsid w:val="6FB76048"/>
    <w:rsid w:val="73C4187C"/>
    <w:rsid w:val="73DA6703"/>
    <w:rsid w:val="7537073D"/>
    <w:rsid w:val="75DF8280"/>
    <w:rsid w:val="765E7244"/>
    <w:rsid w:val="7697EA0A"/>
    <w:rsid w:val="77FF6962"/>
    <w:rsid w:val="797F65B2"/>
    <w:rsid w:val="7AF31C6E"/>
    <w:rsid w:val="7B7B6A23"/>
    <w:rsid w:val="7BBB848A"/>
    <w:rsid w:val="7D6F9F8D"/>
    <w:rsid w:val="7EFFEC5A"/>
    <w:rsid w:val="7F7DA68A"/>
    <w:rsid w:val="7F9D89DB"/>
    <w:rsid w:val="7F9FF843"/>
    <w:rsid w:val="7FB6A33B"/>
    <w:rsid w:val="7FBC92AA"/>
    <w:rsid w:val="7FEDC9EE"/>
    <w:rsid w:val="7FF75E94"/>
    <w:rsid w:val="7FFC49D4"/>
    <w:rsid w:val="7FFF3CD7"/>
    <w:rsid w:val="94BDE676"/>
    <w:rsid w:val="956D7CA4"/>
    <w:rsid w:val="9FDEB56B"/>
    <w:rsid w:val="AFFFCB26"/>
    <w:rsid w:val="B3EB0B51"/>
    <w:rsid w:val="B6BF85A7"/>
    <w:rsid w:val="BDFD4174"/>
    <w:rsid w:val="BFEF5560"/>
    <w:rsid w:val="D9DF13D3"/>
    <w:rsid w:val="DFED64D4"/>
    <w:rsid w:val="E7499C55"/>
    <w:rsid w:val="E7FB1077"/>
    <w:rsid w:val="ED7AA7E2"/>
    <w:rsid w:val="EDFF073C"/>
    <w:rsid w:val="EE8CF558"/>
    <w:rsid w:val="EF6E579E"/>
    <w:rsid w:val="EFDBD124"/>
    <w:rsid w:val="F0FF61C0"/>
    <w:rsid w:val="F1FE83DC"/>
    <w:rsid w:val="F3FD4782"/>
    <w:rsid w:val="F3FF4602"/>
    <w:rsid w:val="F3FFFA14"/>
    <w:rsid w:val="F6FE6185"/>
    <w:rsid w:val="F7D7C8C1"/>
    <w:rsid w:val="F9FFCD3E"/>
    <w:rsid w:val="FADB1BB6"/>
    <w:rsid w:val="FB37A661"/>
    <w:rsid w:val="FBC95463"/>
    <w:rsid w:val="FCB6FAB9"/>
    <w:rsid w:val="FDE74FEE"/>
    <w:rsid w:val="FDF13857"/>
    <w:rsid w:val="FDF5C0C5"/>
    <w:rsid w:val="FEAF4C4B"/>
    <w:rsid w:val="FEBE0590"/>
    <w:rsid w:val="FF0368A2"/>
    <w:rsid w:val="FF7FAD7E"/>
    <w:rsid w:val="FFAFC757"/>
    <w:rsid w:val="FFFD0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rFonts w:eastAsia="宋体" w:asciiTheme="minorAscii" w:hAnsiTheme="minorAscii"/>
      <w:b/>
      <w:bCs/>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rFonts w:eastAsia="宋体" w:asciiTheme="minorAscii" w:hAnsiTheme="minorAscii"/>
      <w:b/>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customStyle="1" w:styleId="15">
    <w:name w:val="标题 1 Char"/>
    <w:link w:val="2"/>
    <w:qFormat/>
    <w:uiPriority w:val="0"/>
    <w:rPr>
      <w:rFonts w:eastAsia="宋体" w:asciiTheme="minorAscii" w:hAnsiTheme="minorAscii"/>
      <w:b/>
      <w:bCs/>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academic_figure_01.svg"/><Relationship Id="rId17" Type="http://schemas.openxmlformats.org/officeDocument/2006/relationships/image" Target="media/academic_figure_02.svg"/><Relationship Id="rId18" Type="http://schemas.openxmlformats.org/officeDocument/2006/relationships/image" Target="media/academic_figure_03.svg"/><Relationship Id="rId19" Type="http://schemas.openxmlformats.org/officeDocument/2006/relationships/image" Target="media/academic_figure_04.svg"/><Relationship Id="rId20" Type="http://schemas.openxmlformats.org/officeDocument/2006/relationships/image" Target="media/academic_figure_05.svg"/><Relationship Id="rId21" Type="http://schemas.openxmlformats.org/officeDocument/2006/relationships/image" Target="media/academic_figure_06.svg"/><Relationship Id="rId22" Type="http://schemas.openxmlformats.org/officeDocument/2006/relationships/image" Target="media/academic_figure_07.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66</Pages>
  <Words>2820</Words>
  <Characters>3230</Characters>
  <Lines>1</Lines>
  <Paragraphs>1</Paragraphs>
  <TotalTime>36</TotalTime>
  <ScaleCrop>false</ScaleCrop>
  <LinksUpToDate>false</LinksUpToDate>
  <CharactersWithSpaces>3258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2026-07-22T12:49:00Z</dcterms:created>
  <dc:creator/>
  <cp:lastModifiedBy/>
  <dcterms:modified xsi:type="dcterms:W3CDTF">2026-08-25T10:50:34Z</dcterms:modified>
  <dc:title>基于严格本地角约束的无人机编队纯方位定位与调整</dc:title>
  <dc:subject>数学建模论文审查修订版</dc:subject>
  <dc:description/>
  <cp:keywords/>
</cp:coreProperties>
</file>