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975434350"/>
        <w:docPartObj>
          <w:docPartGallery w:val="Cover Pages"/>
          <w:docPartUnique/>
        </w:docPartObj>
      </w:sdtPr>
      <w:sdtEndPr/>
      <w:sdtContent>
        <w:p w:rsidR="004F3A8C" w:rsidRPr="002E3E7D" w:rsidRDefault="001C7EAC">
          <w:pPr>
            <w:rPr>
              <w:noProof/>
              <w:lang w:val="fr-FR"/>
            </w:rPr>
          </w:pPr>
          <w:r w:rsidRPr="002E3E7D">
            <w:rPr>
              <w:b/>
              <w:bCs/>
              <w:noProof/>
              <w:lang w:val="fr-FR" w:eastAsia="fr-FR"/>
            </w:rPr>
            <mc:AlternateContent>
              <mc:Choice Requires="wps">
                <w:drawing>
                  <wp:anchor distT="0" distB="0" distL="114300" distR="114300" simplePos="0" relativeHeight="251674624" behindDoc="1" locked="0" layoutInCell="1" allowOverlap="0">
                    <wp:simplePos x="0" y="0"/>
                    <wp:positionH relativeFrom="page">
                      <wp:posOffset>1283970</wp:posOffset>
                    </wp:positionH>
                    <wp:positionV relativeFrom="margin">
                      <wp:posOffset>-1790700</wp:posOffset>
                    </wp:positionV>
                    <wp:extent cx="5348177" cy="6687879"/>
                    <wp:effectExtent l="0" t="0" r="3810" b="0"/>
                    <wp:wrapNone/>
                    <wp:docPr id="14" name="Zone de texte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color w:val="002060"/>
                                    <w:sz w:val="96"/>
                                    <w:szCs w:val="96"/>
                                    <w:lang w:val="fr-FR"/>
                                  </w:rPr>
                                  <w:alias w:val="Titre"/>
                                  <w:tag w:val=""/>
                                  <w:id w:val="2115015981"/>
                                  <w:placeholder>
                                    <w:docPart w:val="58C9C40086B24986AAB15DAA0767483F"/>
                                  </w:placeholder>
                                  <w:dataBinding w:prefixMappings="xmlns:ns0='http://purl.org/dc/elements/1.1/' xmlns:ns1='http://schemas.openxmlformats.org/package/2006/metadata/core-properties' " w:xpath="/ns1:coreProperties[1]/ns0:title[1]" w:storeItemID="{6C3C8BC8-F283-45AE-878A-BAB7291924A1}"/>
                                  <w:text/>
                                </w:sdtPr>
                                <w:sdtEndPr/>
                                <w:sdtContent>
                                  <w:p w:rsidR="001C7EAC" w:rsidRPr="00197533" w:rsidRDefault="00445AF5">
                                    <w:pPr>
                                      <w:pStyle w:val="Titre"/>
                                      <w:rPr>
                                        <w:noProof/>
                                        <w:color w:val="002060"/>
                                        <w:sz w:val="96"/>
                                        <w:szCs w:val="96"/>
                                        <w:lang w:val="fr-FR"/>
                                      </w:rPr>
                                    </w:pPr>
                                    <w:r w:rsidRPr="00197533">
                                      <w:rPr>
                                        <w:noProof/>
                                        <w:color w:val="002060"/>
                                        <w:sz w:val="96"/>
                                        <w:szCs w:val="96"/>
                                        <w:lang w:val="fr-FR"/>
                                      </w:rPr>
                                      <w:t xml:space="preserve">CET </w:t>
                                    </w:r>
                                    <w:r w:rsidR="00197533">
                                      <w:rPr>
                                        <w:noProof/>
                                        <w:color w:val="002060"/>
                                        <w:sz w:val="96"/>
                                        <w:szCs w:val="96"/>
                                        <w:lang w:val="fr-FR"/>
                                      </w:rPr>
                                      <w:t xml:space="preserve">          </w:t>
                                    </w:r>
                                    <w:r w:rsidRPr="00197533">
                                      <w:rPr>
                                        <w:noProof/>
                                        <w:color w:val="002060"/>
                                        <w:sz w:val="96"/>
                                        <w:szCs w:val="96"/>
                                        <w:lang w:val="fr-FR"/>
                                      </w:rPr>
                                      <w:t xml:space="preserve">PUBLIC    </w:t>
                                    </w:r>
                                    <w:r w:rsidR="00197533">
                                      <w:rPr>
                                        <w:noProof/>
                                        <w:color w:val="002060"/>
                                        <w:sz w:val="96"/>
                                        <w:szCs w:val="96"/>
                                        <w:lang w:val="fr-FR"/>
                                      </w:rPr>
                                      <w:t xml:space="preserve">    </w:t>
                                    </w:r>
                                    <w:r w:rsidRPr="00197533">
                                      <w:rPr>
                                        <w:noProof/>
                                        <w:color w:val="002060"/>
                                        <w:sz w:val="96"/>
                                        <w:szCs w:val="96"/>
                                        <w:lang w:val="fr-FR"/>
                                      </w:rPr>
                                      <w:t>PRIVE</w:t>
                                    </w:r>
                                  </w:p>
                                </w:sdtContent>
                              </w:sdt>
                              <w:p w:rsidR="001C7EAC" w:rsidRDefault="001C7EAC">
                                <w:pPr>
                                  <w:pStyle w:val="Sous-titre"/>
                                  <w:ind w:left="144" w:right="720"/>
                                  <w:rPr>
                                    <w:noProof/>
                                    <w:sz w:val="52"/>
                                    <w:szCs w:val="52"/>
                                    <w:lang w:val="fr-FR"/>
                                  </w:rPr>
                                </w:pPr>
                              </w:p>
                              <w:p w:rsidR="00197533" w:rsidRDefault="00197533" w:rsidP="00197533">
                                <w:pPr>
                                  <w:rPr>
                                    <w:lang w:val="fr-FR"/>
                                  </w:rPr>
                                </w:pPr>
                                <w:bookmarkStart w:id="0" w:name="_GoBack"/>
                                <w:r>
                                  <w:rPr>
                                    <w:noProof/>
                                    <w:lang w:val="fr-FR" w:eastAsia="fr-FR"/>
                                  </w:rPr>
                                  <w:drawing>
                                    <wp:inline distT="0" distB="0" distL="0" distR="0" wp14:anchorId="15F0887D" wp14:editId="47B0D949">
                                      <wp:extent cx="2374900" cy="1123950"/>
                                      <wp:effectExtent l="0" t="0" r="6350" b="0"/>
                                      <wp:docPr id="11" name="Image 11" descr="cid:6B0A1595-404A-43D9-862E-3DC367B0D6AD"/>
                                      <wp:cNvGraphicFramePr/>
                                      <a:graphic xmlns:a="http://schemas.openxmlformats.org/drawingml/2006/main">
                                        <a:graphicData uri="http://schemas.openxmlformats.org/drawingml/2006/picture">
                                          <pic:pic xmlns:pic="http://schemas.openxmlformats.org/drawingml/2006/picture">
                                            <pic:nvPicPr>
                                              <pic:cNvPr id="9" name="Image 9" descr="cid:6B0A1595-404A-43D9-862E-3DC367B0D6AD"/>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2374900" cy="1123950"/>
                                              </a:xfrm>
                                              <a:prstGeom prst="rect">
                                                <a:avLst/>
                                              </a:prstGeom>
                                              <a:noFill/>
                                              <a:ln>
                                                <a:noFill/>
                                              </a:ln>
                                            </pic:spPr>
                                          </pic:pic>
                                        </a:graphicData>
                                      </a:graphic>
                                    </wp:inline>
                                  </w:drawing>
                                </w:r>
                                <w:bookmarkEnd w:id="0"/>
                              </w:p>
                              <w:p w:rsidR="00197533" w:rsidRDefault="00197533" w:rsidP="00197533">
                                <w:pPr>
                                  <w:rPr>
                                    <w:lang w:val="fr-FR"/>
                                  </w:rPr>
                                </w:pPr>
                              </w:p>
                              <w:p w:rsidR="001C7EAC" w:rsidRPr="00C51740" w:rsidRDefault="00433977">
                                <w:pPr>
                                  <w:pStyle w:val="Sommaire"/>
                                  <w:spacing w:after="600"/>
                                  <w:rPr>
                                    <w:noProof/>
                                    <w:lang w:val="fr-FR"/>
                                  </w:rPr>
                                </w:pPr>
                                <w:sdt>
                                  <w:sdtPr>
                                    <w:rPr>
                                      <w:rFonts w:ascii="Arial" w:hAnsi="Arial" w:cs="Arial"/>
                                      <w:color w:val="002060"/>
                                      <w:sz w:val="22"/>
                                      <w:szCs w:val="22"/>
                                    </w:rPr>
                                    <w:alias w:val="Citation ou sommaire"/>
                                    <w:tag w:val="Citation ou sommaire"/>
                                    <w:id w:val="-247963122"/>
                                    <w:placeholder>
                                      <w:docPart w:val="15A1E24F60D74DC6A2C083D3C82A0888"/>
                                    </w:placeholder>
                                    <w:dataBinding w:prefixMappings="xmlns:ns0='http://schemas.microsoft.com/office/2006/coverPageProps'" w:xpath="/ns0:CoverPageProperties[1]/ns0:Abstract[1]" w:storeItemID="{55AF091B-3C7A-41E3-B477-F2FDAA23CFDA}"/>
                                    <w:text/>
                                  </w:sdtPr>
                                  <w:sdtEndPr/>
                                  <w:sdtContent>
                                    <w:proofErr w:type="spellStart"/>
                                    <w:r w:rsidR="00445AF5" w:rsidRPr="00445AF5">
                                      <w:rPr>
                                        <w:rFonts w:ascii="Arial" w:hAnsi="Arial" w:cs="Arial"/>
                                        <w:color w:val="002060"/>
                                        <w:sz w:val="22"/>
                                        <w:szCs w:val="22"/>
                                      </w:rPr>
                                      <w:t>L’ouverture</w:t>
                                    </w:r>
                                    <w:proofErr w:type="spellEnd"/>
                                    <w:r w:rsidR="00445AF5" w:rsidRPr="00445AF5">
                                      <w:rPr>
                                        <w:rFonts w:ascii="Arial" w:hAnsi="Arial" w:cs="Arial"/>
                                        <w:color w:val="002060"/>
                                        <w:sz w:val="22"/>
                                        <w:szCs w:val="22"/>
                                      </w:rPr>
                                      <w:t xml:space="preserve"> du CET </w:t>
                                    </w:r>
                                    <w:proofErr w:type="spellStart"/>
                                    <w:proofErr w:type="gramStart"/>
                                    <w:r w:rsidR="00445AF5" w:rsidRPr="00445AF5">
                                      <w:rPr>
                                        <w:rFonts w:ascii="Arial" w:hAnsi="Arial" w:cs="Arial"/>
                                        <w:color w:val="002060"/>
                                        <w:sz w:val="22"/>
                                        <w:szCs w:val="22"/>
                                      </w:rPr>
                                      <w:t>est</w:t>
                                    </w:r>
                                    <w:proofErr w:type="spellEnd"/>
                                    <w:proofErr w:type="gramEnd"/>
                                    <w:r w:rsidR="00445AF5" w:rsidRPr="00445AF5">
                                      <w:rPr>
                                        <w:rFonts w:ascii="Arial" w:hAnsi="Arial" w:cs="Arial"/>
                                        <w:color w:val="002060"/>
                                        <w:sz w:val="22"/>
                                        <w:szCs w:val="22"/>
                                      </w:rPr>
                                      <w:t xml:space="preserve"> </w:t>
                                    </w:r>
                                    <w:proofErr w:type="spellStart"/>
                                    <w:r w:rsidR="00445AF5" w:rsidRPr="00445AF5">
                                      <w:rPr>
                                        <w:rFonts w:ascii="Arial" w:hAnsi="Arial" w:cs="Arial"/>
                                        <w:color w:val="002060"/>
                                        <w:sz w:val="22"/>
                                        <w:szCs w:val="22"/>
                                      </w:rPr>
                                      <w:t>effectuée</w:t>
                                    </w:r>
                                    <w:proofErr w:type="spellEnd"/>
                                    <w:r w:rsidR="00445AF5" w:rsidRPr="00445AF5">
                                      <w:rPr>
                                        <w:rFonts w:ascii="Arial" w:hAnsi="Arial" w:cs="Arial"/>
                                        <w:color w:val="002060"/>
                                        <w:sz w:val="22"/>
                                        <w:szCs w:val="22"/>
                                      </w:rPr>
                                      <w:t xml:space="preserve"> à mon initiative sur simple </w:t>
                                    </w:r>
                                    <w:proofErr w:type="spellStart"/>
                                    <w:r w:rsidR="00445AF5" w:rsidRPr="00445AF5">
                                      <w:rPr>
                                        <w:rFonts w:ascii="Arial" w:hAnsi="Arial" w:cs="Arial"/>
                                        <w:color w:val="002060"/>
                                        <w:sz w:val="22"/>
                                        <w:szCs w:val="22"/>
                                      </w:rPr>
                                      <w:t>demande</w:t>
                                    </w:r>
                                    <w:proofErr w:type="spellEnd"/>
                                    <w:r w:rsidR="00445AF5" w:rsidRPr="00445AF5">
                                      <w:rPr>
                                        <w:rFonts w:ascii="Arial" w:hAnsi="Arial" w:cs="Arial"/>
                                        <w:color w:val="002060"/>
                                        <w:sz w:val="22"/>
                                        <w:szCs w:val="22"/>
                                      </w:rPr>
                                      <w:t xml:space="preserve"> par </w:t>
                                    </w:r>
                                    <w:proofErr w:type="spellStart"/>
                                    <w:r w:rsidR="00445AF5" w:rsidRPr="00445AF5">
                                      <w:rPr>
                                        <w:rFonts w:ascii="Arial" w:hAnsi="Arial" w:cs="Arial"/>
                                        <w:color w:val="002060"/>
                                        <w:sz w:val="22"/>
                                        <w:szCs w:val="22"/>
                                      </w:rPr>
                                      <w:t>l’intermédiaire</w:t>
                                    </w:r>
                                    <w:proofErr w:type="spellEnd"/>
                                    <w:r w:rsidR="00445AF5" w:rsidRPr="00445AF5">
                                      <w:rPr>
                                        <w:rFonts w:ascii="Arial" w:hAnsi="Arial" w:cs="Arial"/>
                                        <w:color w:val="002060"/>
                                        <w:sz w:val="22"/>
                                        <w:szCs w:val="22"/>
                                      </w:rPr>
                                      <w:t xml:space="preserve"> </w:t>
                                    </w:r>
                                    <w:proofErr w:type="spellStart"/>
                                    <w:r w:rsidR="00445AF5" w:rsidRPr="00445AF5">
                                      <w:rPr>
                                        <w:rFonts w:ascii="Arial" w:hAnsi="Arial" w:cs="Arial"/>
                                        <w:color w:val="002060"/>
                                        <w:sz w:val="22"/>
                                        <w:szCs w:val="22"/>
                                      </w:rPr>
                                      <w:t>d’Horoquartz</w:t>
                                    </w:r>
                                    <w:proofErr w:type="spellEnd"/>
                                  </w:sdtContent>
                                </w:sdt>
                                <w:r w:rsidR="00445AF5" w:rsidRPr="00445AF5">
                                  <w:rPr>
                                    <w:rFonts w:ascii="Arial" w:hAnsi="Arial" w:cs="Arial"/>
                                    <w:sz w:val="22"/>
                                    <w:szCs w:val="22"/>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Zone de texte 14" o:spid="_x0000_s1026" type="#_x0000_t202" alt="Report title" style="position:absolute;margin-left:101.1pt;margin-top:-141pt;width:421.1pt;height:526.6pt;z-index:-251641856;visibility:visible;mso-wrap-style:square;mso-width-percent:1000;mso-height-percent:750;mso-wrap-distance-left:9pt;mso-wrap-distance-top:0;mso-wrap-distance-right:9pt;mso-wrap-distance-bottom:0;mso-position-horizontal:absolute;mso-position-horizontal-relative:page;mso-position-vertical:absolute;mso-position-vertical-relative:margin;mso-width-percent:100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" o:allowoverlap="f" filled="f" stroked="f" strokeweight=".5pt">
                    <v:textbox inset="0,0,0,0">
                      <w:txbxContent>
                        <w:sdt>
                          <w:sdtPr>
                            <w:rPr>
                              <w:noProof/>
                              <w:color w:val="002060"/>
                              <w:sz w:val="96"/>
                              <w:szCs w:val="96"/>
                              <w:lang w:val="fr-FR"/>
                            </w:rPr>
                            <w:alias w:val="Titre"/>
                            <w:tag w:val=""/>
                            <w:id w:val="2115015981"/>
                            <w:placeholder>
                              <w:docPart w:val="58C9C40086B24986AAB15DAA0767483F"/>
                            </w:placeholder>
                            <w:dataBinding w:prefixMappings="xmlns:ns0='http://purl.org/dc/elements/1.1/' xmlns:ns1='http://schemas.openxmlformats.org/package/2006/metadata/core-properties' " w:xpath="/ns1:coreProperties[1]/ns0:title[1]" w:storeItemID="{6C3C8BC8-F283-45AE-878A-BAB7291924A1}"/>
                            <w:text/>
                          </w:sdtPr>
                          <w:sdtEndPr/>
                          <w:sdtContent>
                            <w:p w:rsidR="001C7EAC" w:rsidRPr="00197533" w:rsidRDefault="00445AF5">
                              <w:pPr>
                                <w:pStyle w:val="Titre"/>
                                <w:rPr>
                                  <w:noProof/>
                                  <w:color w:val="002060"/>
                                  <w:sz w:val="96"/>
                                  <w:szCs w:val="96"/>
                                  <w:lang w:val="fr-FR"/>
                                </w:rPr>
                              </w:pPr>
                              <w:r w:rsidRPr="00197533">
                                <w:rPr>
                                  <w:noProof/>
                                  <w:color w:val="002060"/>
                                  <w:sz w:val="96"/>
                                  <w:szCs w:val="96"/>
                                  <w:lang w:val="fr-FR"/>
                                </w:rPr>
                                <w:t xml:space="preserve">CET </w:t>
                              </w:r>
                              <w:r w:rsidR="00197533">
                                <w:rPr>
                                  <w:noProof/>
                                  <w:color w:val="002060"/>
                                  <w:sz w:val="96"/>
                                  <w:szCs w:val="96"/>
                                  <w:lang w:val="fr-FR"/>
                                </w:rPr>
                                <w:t xml:space="preserve">          </w:t>
                              </w:r>
                              <w:r w:rsidRPr="00197533">
                                <w:rPr>
                                  <w:noProof/>
                                  <w:color w:val="002060"/>
                                  <w:sz w:val="96"/>
                                  <w:szCs w:val="96"/>
                                  <w:lang w:val="fr-FR"/>
                                </w:rPr>
                                <w:t xml:space="preserve">PUBLIC    </w:t>
                              </w:r>
                              <w:r w:rsidR="00197533">
                                <w:rPr>
                                  <w:noProof/>
                                  <w:color w:val="002060"/>
                                  <w:sz w:val="96"/>
                                  <w:szCs w:val="96"/>
                                  <w:lang w:val="fr-FR"/>
                                </w:rPr>
                                <w:t xml:space="preserve">    </w:t>
                              </w:r>
                              <w:r w:rsidRPr="00197533">
                                <w:rPr>
                                  <w:noProof/>
                                  <w:color w:val="002060"/>
                                  <w:sz w:val="96"/>
                                  <w:szCs w:val="96"/>
                                  <w:lang w:val="fr-FR"/>
                                </w:rPr>
                                <w:t>PRIVE</w:t>
                              </w:r>
                            </w:p>
                          </w:sdtContent>
                        </w:sdt>
                        <w:p w:rsidR="001C7EAC" w:rsidRDefault="001C7EAC">
                          <w:pPr>
                            <w:pStyle w:val="Sous-titre"/>
                            <w:ind w:left="144" w:right="720"/>
                            <w:rPr>
                              <w:noProof/>
                              <w:sz w:val="52"/>
                              <w:szCs w:val="52"/>
                              <w:lang w:val="fr-FR"/>
                            </w:rPr>
                          </w:pPr>
                        </w:p>
                        <w:p w:rsidR="00197533" w:rsidRDefault="00197533" w:rsidP="00197533">
                          <w:pPr>
                            <w:rPr>
                              <w:lang w:val="fr-FR"/>
                            </w:rPr>
                          </w:pPr>
                          <w:bookmarkStart w:id="1" w:name="_GoBack"/>
                          <w:r>
                            <w:rPr>
                              <w:noProof/>
                              <w:lang w:val="fr-FR" w:eastAsia="fr-FR"/>
                            </w:rPr>
                            <w:drawing>
                              <wp:inline distT="0" distB="0" distL="0" distR="0" wp14:anchorId="15F0887D" wp14:editId="47B0D949">
                                <wp:extent cx="2374900" cy="1123950"/>
                                <wp:effectExtent l="0" t="0" r="6350" b="0"/>
                                <wp:docPr id="11" name="Image 11" descr="cid:6B0A1595-404A-43D9-862E-3DC367B0D6AD"/>
                                <wp:cNvGraphicFramePr/>
                                <a:graphic xmlns:a="http://schemas.openxmlformats.org/drawingml/2006/main">
                                  <a:graphicData uri="http://schemas.openxmlformats.org/drawingml/2006/picture">
                                    <pic:pic xmlns:pic="http://schemas.openxmlformats.org/drawingml/2006/picture">
                                      <pic:nvPicPr>
                                        <pic:cNvPr id="9" name="Image 9" descr="cid:6B0A1595-404A-43D9-862E-3DC367B0D6AD"/>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2374900" cy="1123950"/>
                                        </a:xfrm>
                                        <a:prstGeom prst="rect">
                                          <a:avLst/>
                                        </a:prstGeom>
                                        <a:noFill/>
                                        <a:ln>
                                          <a:noFill/>
                                        </a:ln>
                                      </pic:spPr>
                                    </pic:pic>
                                  </a:graphicData>
                                </a:graphic>
                              </wp:inline>
                            </w:drawing>
                          </w:r>
                          <w:bookmarkEnd w:id="1"/>
                        </w:p>
                        <w:p w:rsidR="00197533" w:rsidRDefault="00197533" w:rsidP="00197533">
                          <w:pPr>
                            <w:rPr>
                              <w:lang w:val="fr-FR"/>
                            </w:rPr>
                          </w:pPr>
                        </w:p>
                        <w:p w:rsidR="001C7EAC" w:rsidRPr="00C51740" w:rsidRDefault="00433977">
                          <w:pPr>
                            <w:pStyle w:val="Sommaire"/>
                            <w:spacing w:after="600"/>
                            <w:rPr>
                              <w:noProof/>
                              <w:lang w:val="fr-FR"/>
                            </w:rPr>
                          </w:pPr>
                          <w:sdt>
                            <w:sdtPr>
                              <w:rPr>
                                <w:rFonts w:ascii="Arial" w:hAnsi="Arial" w:cs="Arial"/>
                                <w:color w:val="002060"/>
                                <w:sz w:val="22"/>
                                <w:szCs w:val="22"/>
                              </w:rPr>
                              <w:alias w:val="Citation ou sommaire"/>
                              <w:tag w:val="Citation ou sommaire"/>
                              <w:id w:val="-247963122"/>
                              <w:placeholder>
                                <w:docPart w:val="15A1E24F60D74DC6A2C083D3C82A0888"/>
                              </w:placeholder>
                              <w:dataBinding w:prefixMappings="xmlns:ns0='http://schemas.microsoft.com/office/2006/coverPageProps'" w:xpath="/ns0:CoverPageProperties[1]/ns0:Abstract[1]" w:storeItemID="{55AF091B-3C7A-41E3-B477-F2FDAA23CFDA}"/>
                              <w:text/>
                            </w:sdtPr>
                            <w:sdtEndPr/>
                            <w:sdtContent>
                              <w:proofErr w:type="spellStart"/>
                              <w:r w:rsidR="00445AF5" w:rsidRPr="00445AF5">
                                <w:rPr>
                                  <w:rFonts w:ascii="Arial" w:hAnsi="Arial" w:cs="Arial"/>
                                  <w:color w:val="002060"/>
                                  <w:sz w:val="22"/>
                                  <w:szCs w:val="22"/>
                                </w:rPr>
                                <w:t>L’ouverture</w:t>
                              </w:r>
                              <w:proofErr w:type="spellEnd"/>
                              <w:r w:rsidR="00445AF5" w:rsidRPr="00445AF5">
                                <w:rPr>
                                  <w:rFonts w:ascii="Arial" w:hAnsi="Arial" w:cs="Arial"/>
                                  <w:color w:val="002060"/>
                                  <w:sz w:val="22"/>
                                  <w:szCs w:val="22"/>
                                </w:rPr>
                                <w:t xml:space="preserve"> du CET </w:t>
                              </w:r>
                              <w:proofErr w:type="spellStart"/>
                              <w:proofErr w:type="gramStart"/>
                              <w:r w:rsidR="00445AF5" w:rsidRPr="00445AF5">
                                <w:rPr>
                                  <w:rFonts w:ascii="Arial" w:hAnsi="Arial" w:cs="Arial"/>
                                  <w:color w:val="002060"/>
                                  <w:sz w:val="22"/>
                                  <w:szCs w:val="22"/>
                                </w:rPr>
                                <w:t>est</w:t>
                              </w:r>
                              <w:proofErr w:type="spellEnd"/>
                              <w:proofErr w:type="gramEnd"/>
                              <w:r w:rsidR="00445AF5" w:rsidRPr="00445AF5">
                                <w:rPr>
                                  <w:rFonts w:ascii="Arial" w:hAnsi="Arial" w:cs="Arial"/>
                                  <w:color w:val="002060"/>
                                  <w:sz w:val="22"/>
                                  <w:szCs w:val="22"/>
                                </w:rPr>
                                <w:t xml:space="preserve"> </w:t>
                              </w:r>
                              <w:proofErr w:type="spellStart"/>
                              <w:r w:rsidR="00445AF5" w:rsidRPr="00445AF5">
                                <w:rPr>
                                  <w:rFonts w:ascii="Arial" w:hAnsi="Arial" w:cs="Arial"/>
                                  <w:color w:val="002060"/>
                                  <w:sz w:val="22"/>
                                  <w:szCs w:val="22"/>
                                </w:rPr>
                                <w:t>effectuée</w:t>
                              </w:r>
                              <w:proofErr w:type="spellEnd"/>
                              <w:r w:rsidR="00445AF5" w:rsidRPr="00445AF5">
                                <w:rPr>
                                  <w:rFonts w:ascii="Arial" w:hAnsi="Arial" w:cs="Arial"/>
                                  <w:color w:val="002060"/>
                                  <w:sz w:val="22"/>
                                  <w:szCs w:val="22"/>
                                </w:rPr>
                                <w:t xml:space="preserve"> à mon initiative sur simple </w:t>
                              </w:r>
                              <w:proofErr w:type="spellStart"/>
                              <w:r w:rsidR="00445AF5" w:rsidRPr="00445AF5">
                                <w:rPr>
                                  <w:rFonts w:ascii="Arial" w:hAnsi="Arial" w:cs="Arial"/>
                                  <w:color w:val="002060"/>
                                  <w:sz w:val="22"/>
                                  <w:szCs w:val="22"/>
                                </w:rPr>
                                <w:t>demande</w:t>
                              </w:r>
                              <w:proofErr w:type="spellEnd"/>
                              <w:r w:rsidR="00445AF5" w:rsidRPr="00445AF5">
                                <w:rPr>
                                  <w:rFonts w:ascii="Arial" w:hAnsi="Arial" w:cs="Arial"/>
                                  <w:color w:val="002060"/>
                                  <w:sz w:val="22"/>
                                  <w:szCs w:val="22"/>
                                </w:rPr>
                                <w:t xml:space="preserve"> par </w:t>
                              </w:r>
                              <w:proofErr w:type="spellStart"/>
                              <w:r w:rsidR="00445AF5" w:rsidRPr="00445AF5">
                                <w:rPr>
                                  <w:rFonts w:ascii="Arial" w:hAnsi="Arial" w:cs="Arial"/>
                                  <w:color w:val="002060"/>
                                  <w:sz w:val="22"/>
                                  <w:szCs w:val="22"/>
                                </w:rPr>
                                <w:t>l’intermédiaire</w:t>
                              </w:r>
                              <w:proofErr w:type="spellEnd"/>
                              <w:r w:rsidR="00445AF5" w:rsidRPr="00445AF5">
                                <w:rPr>
                                  <w:rFonts w:ascii="Arial" w:hAnsi="Arial" w:cs="Arial"/>
                                  <w:color w:val="002060"/>
                                  <w:sz w:val="22"/>
                                  <w:szCs w:val="22"/>
                                </w:rPr>
                                <w:t xml:space="preserve"> </w:t>
                              </w:r>
                              <w:proofErr w:type="spellStart"/>
                              <w:r w:rsidR="00445AF5" w:rsidRPr="00445AF5">
                                <w:rPr>
                                  <w:rFonts w:ascii="Arial" w:hAnsi="Arial" w:cs="Arial"/>
                                  <w:color w:val="002060"/>
                                  <w:sz w:val="22"/>
                                  <w:szCs w:val="22"/>
                                </w:rPr>
                                <w:t>d’Horoquartz</w:t>
                              </w:r>
                              <w:proofErr w:type="spellEnd"/>
                            </w:sdtContent>
                          </w:sdt>
                          <w:r w:rsidR="00445AF5" w:rsidRPr="00445AF5">
                            <w:rPr>
                              <w:rFonts w:ascii="Arial" w:hAnsi="Arial" w:cs="Arial"/>
                              <w:sz w:val="22"/>
                              <w:szCs w:val="22"/>
                            </w:rPr>
                            <w:t xml:space="preserve"> </w:t>
                          </w:r>
                        </w:p>
                      </w:txbxContent>
                    </v:textbox>
                    <w10:wrap anchorx="page" anchory="margin"/>
                  </v:shape>
                </w:pict>
              </mc:Fallback>
            </mc:AlternateContent>
          </w:r>
          <w:r w:rsidRPr="002E3E7D">
            <w:rPr>
              <w:b/>
              <w:bCs/>
              <w:noProof/>
              <w:lang w:val="fr-FR" w:eastAsia="fr-FR"/>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Zone de texte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EAC" w:rsidRPr="00BB1724" w:rsidRDefault="00445AF5">
                                <w:pPr>
                                  <w:pStyle w:val="Organisation"/>
                                  <w:rPr>
                                    <w:noProof/>
                                    <w:color w:val="FF0000"/>
                                    <w:lang w:val="fr-FR"/>
                                  </w:rPr>
                                </w:pPr>
                                <w:r w:rsidRPr="00BB1724">
                                  <w:rPr>
                                    <w:noProof/>
                                    <w:color w:val="FF0000"/>
                                    <w:lang w:val="fr-FR"/>
                                  </w:rPr>
                                  <w:t>ASPE AGISSONS SYNDICAT POLE-EMPLOI</w:t>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BB1724" w:rsidRPr="00BB1724">
                                  <w:trPr>
                                    <w:trHeight w:hRule="exact" w:val="144"/>
                                    <w:jc w:val="right"/>
                                  </w:trPr>
                                  <w:tc>
                                    <w:tcPr>
                                      <w:tcW w:w="1666" w:type="pct"/>
                                    </w:tcPr>
                                    <w:p w:rsidR="001C7EAC" w:rsidRPr="00BB1724" w:rsidRDefault="001C7EAC">
                                      <w:pPr>
                                        <w:rPr>
                                          <w:noProof/>
                                          <w:color w:val="FF0000"/>
                                          <w:lang w:val="fr-FR"/>
                                        </w:rPr>
                                      </w:pPr>
                                    </w:p>
                                  </w:tc>
                                  <w:tc>
                                    <w:tcPr>
                                      <w:tcW w:w="1667" w:type="pct"/>
                                    </w:tcPr>
                                    <w:p w:rsidR="001C7EAC" w:rsidRPr="00BB1724" w:rsidRDefault="001C7EAC">
                                      <w:pPr>
                                        <w:rPr>
                                          <w:noProof/>
                                          <w:color w:val="FF0000"/>
                                          <w:lang w:val="fr-FR"/>
                                        </w:rPr>
                                      </w:pPr>
                                    </w:p>
                                  </w:tc>
                                  <w:tc>
                                    <w:tcPr>
                                      <w:tcW w:w="1667" w:type="pct"/>
                                    </w:tcPr>
                                    <w:p w:rsidR="001C7EAC" w:rsidRPr="00BB1724" w:rsidRDefault="001C7EAC">
                                      <w:pPr>
                                        <w:rPr>
                                          <w:noProof/>
                                          <w:color w:val="FF0000"/>
                                          <w:lang w:val="fr-FR"/>
                                        </w:rPr>
                                      </w:pPr>
                                    </w:p>
                                  </w:tc>
                                </w:tr>
                                <w:tr w:rsidR="00BB1724" w:rsidRPr="00BB1724">
                                  <w:trPr>
                                    <w:jc w:val="right"/>
                                  </w:trPr>
                                  <w:tc>
                                    <w:tcPr>
                                      <w:tcW w:w="1666" w:type="pct"/>
                                      <w:tcMar>
                                        <w:bottom w:w="144" w:type="dxa"/>
                                      </w:tcMar>
                                    </w:tcPr>
                                    <w:p w:rsidR="001C7EAC" w:rsidRPr="00FC50FA" w:rsidRDefault="00445AF5">
                                      <w:pPr>
                                        <w:pStyle w:val="Pieddepage"/>
                                        <w:rPr>
                                          <w:b/>
                                          <w:noProof/>
                                          <w:color w:val="002060"/>
                                          <w:lang w:val="fr-FR"/>
                                        </w:rPr>
                                      </w:pPr>
                                      <w:r w:rsidRPr="00FC50FA">
                                        <w:rPr>
                                          <w:b/>
                                          <w:noProof/>
                                          <w:color w:val="002060"/>
                                          <w:lang w:val="fr-FR"/>
                                        </w:rPr>
                                        <w:t>ETABLISSEMENT POLE-EMPLOI</w:t>
                                      </w:r>
                                    </w:p>
                                  </w:tc>
                                  <w:tc>
                                    <w:tcPr>
                                      <w:tcW w:w="1667" w:type="pct"/>
                                      <w:tcMar>
                                        <w:bottom w:w="144" w:type="dxa"/>
                                      </w:tcMar>
                                    </w:tcPr>
                                    <w:p w:rsidR="001C7EAC" w:rsidRPr="00BB1724" w:rsidRDefault="001C7EAC" w:rsidP="00445AF5">
                                      <w:pPr>
                                        <w:pStyle w:val="Pieddepage"/>
                                        <w:ind w:left="0"/>
                                        <w:rPr>
                                          <w:noProof/>
                                          <w:color w:val="FF0000"/>
                                          <w:lang w:val="fr-FR"/>
                                        </w:rPr>
                                      </w:pPr>
                                    </w:p>
                                  </w:tc>
                                  <w:tc>
                                    <w:tcPr>
                                      <w:tcW w:w="1667" w:type="pct"/>
                                      <w:tcMar>
                                        <w:bottom w:w="144" w:type="dxa"/>
                                      </w:tcMar>
                                    </w:tcPr>
                                    <w:p w:rsidR="001C7EAC" w:rsidRPr="00BB1724" w:rsidRDefault="001C7EAC">
                                      <w:pPr>
                                        <w:pStyle w:val="Pieddepage"/>
                                        <w:rPr>
                                          <w:noProof/>
                                          <w:color w:val="FF0000"/>
                                          <w:lang w:val="fr-FR"/>
                                        </w:rPr>
                                      </w:pPr>
                                    </w:p>
                                  </w:tc>
                                </w:tr>
                                <w:tr w:rsidR="001C7EAC" w:rsidRPr="006E4111">
                                  <w:trPr>
                                    <w:trHeight w:hRule="exact" w:val="86"/>
                                    <w:jc w:val="right"/>
                                  </w:trPr>
                                  <w:tc>
                                    <w:tcPr>
                                      <w:tcW w:w="1666"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r>
                              </w:tbl>
                              <w:p w:rsidR="001C7EAC" w:rsidRPr="006E4111" w:rsidRDefault="001C7EAC">
                                <w:pPr>
                                  <w:pStyle w:val="Sansinterlign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Zone de texte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DloR1QiAIAAHYFAAAOAAAAAAAAAAAAAAAAAC4CAABkcnMvZTJvRG9jLnhtbFBLAQItABQABgAI&#10;AAAAIQA1wNoH3gAAAAYBAAAPAAAAAAAAAAAAAAAAAOIEAABkcnMvZG93bnJldi54bWxQSwUGAAAA&#10;AAQABADzAAAA7QUAAAAA&#10;" o:allowoverlap="f" filled="f" stroked="f" strokeweight=".5pt">
                    <v:textbox inset="0,0,0,0">
                      <w:txbxContent>
                        <w:p w:rsidR="001C7EAC" w:rsidRPr="00BB1724" w:rsidRDefault="00445AF5">
                          <w:pPr>
                            <w:pStyle w:val="Organisation"/>
                            <w:rPr>
                              <w:noProof/>
                              <w:color w:val="FF0000"/>
                              <w:lang w:val="fr-FR"/>
                            </w:rPr>
                          </w:pPr>
                          <w:r w:rsidRPr="00BB1724">
                            <w:rPr>
                              <w:noProof/>
                              <w:color w:val="FF0000"/>
                              <w:lang w:val="fr-FR"/>
                            </w:rPr>
                            <w:t>ASPE AGISSONS SYNDICAT POLE-EMPLOI</w:t>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BB1724" w:rsidRPr="00BB1724">
                            <w:trPr>
                              <w:trHeight w:hRule="exact" w:val="144"/>
                              <w:jc w:val="right"/>
                            </w:trPr>
                            <w:tc>
                              <w:tcPr>
                                <w:tcW w:w="1666" w:type="pct"/>
                              </w:tcPr>
                              <w:p w:rsidR="001C7EAC" w:rsidRPr="00BB1724" w:rsidRDefault="001C7EAC">
                                <w:pPr>
                                  <w:rPr>
                                    <w:noProof/>
                                    <w:color w:val="FF0000"/>
                                    <w:lang w:val="fr-FR"/>
                                  </w:rPr>
                                </w:pPr>
                              </w:p>
                            </w:tc>
                            <w:tc>
                              <w:tcPr>
                                <w:tcW w:w="1667" w:type="pct"/>
                              </w:tcPr>
                              <w:p w:rsidR="001C7EAC" w:rsidRPr="00BB1724" w:rsidRDefault="001C7EAC">
                                <w:pPr>
                                  <w:rPr>
                                    <w:noProof/>
                                    <w:color w:val="FF0000"/>
                                    <w:lang w:val="fr-FR"/>
                                  </w:rPr>
                                </w:pPr>
                              </w:p>
                            </w:tc>
                            <w:tc>
                              <w:tcPr>
                                <w:tcW w:w="1667" w:type="pct"/>
                              </w:tcPr>
                              <w:p w:rsidR="001C7EAC" w:rsidRPr="00BB1724" w:rsidRDefault="001C7EAC">
                                <w:pPr>
                                  <w:rPr>
                                    <w:noProof/>
                                    <w:color w:val="FF0000"/>
                                    <w:lang w:val="fr-FR"/>
                                  </w:rPr>
                                </w:pPr>
                              </w:p>
                            </w:tc>
                          </w:tr>
                          <w:tr w:rsidR="00BB1724" w:rsidRPr="00BB1724">
                            <w:trPr>
                              <w:jc w:val="right"/>
                            </w:trPr>
                            <w:tc>
                              <w:tcPr>
                                <w:tcW w:w="1666" w:type="pct"/>
                                <w:tcMar>
                                  <w:bottom w:w="144" w:type="dxa"/>
                                </w:tcMar>
                              </w:tcPr>
                              <w:p w:rsidR="001C7EAC" w:rsidRPr="00FC50FA" w:rsidRDefault="00445AF5">
                                <w:pPr>
                                  <w:pStyle w:val="Pieddepage"/>
                                  <w:rPr>
                                    <w:b/>
                                    <w:noProof/>
                                    <w:color w:val="002060"/>
                                    <w:lang w:val="fr-FR"/>
                                  </w:rPr>
                                </w:pPr>
                                <w:r w:rsidRPr="00FC50FA">
                                  <w:rPr>
                                    <w:b/>
                                    <w:noProof/>
                                    <w:color w:val="002060"/>
                                    <w:lang w:val="fr-FR"/>
                                  </w:rPr>
                                  <w:t>ETABLISSEMENT POLE-EMPLOI</w:t>
                                </w:r>
                              </w:p>
                            </w:tc>
                            <w:tc>
                              <w:tcPr>
                                <w:tcW w:w="1667" w:type="pct"/>
                                <w:tcMar>
                                  <w:bottom w:w="144" w:type="dxa"/>
                                </w:tcMar>
                              </w:tcPr>
                              <w:p w:rsidR="001C7EAC" w:rsidRPr="00BB1724" w:rsidRDefault="001C7EAC" w:rsidP="00445AF5">
                                <w:pPr>
                                  <w:pStyle w:val="Pieddepage"/>
                                  <w:ind w:left="0"/>
                                  <w:rPr>
                                    <w:noProof/>
                                    <w:color w:val="FF0000"/>
                                    <w:lang w:val="fr-FR"/>
                                  </w:rPr>
                                </w:pPr>
                              </w:p>
                            </w:tc>
                            <w:tc>
                              <w:tcPr>
                                <w:tcW w:w="1667" w:type="pct"/>
                                <w:tcMar>
                                  <w:bottom w:w="144" w:type="dxa"/>
                                </w:tcMar>
                              </w:tcPr>
                              <w:p w:rsidR="001C7EAC" w:rsidRPr="00BB1724" w:rsidRDefault="001C7EAC">
                                <w:pPr>
                                  <w:pStyle w:val="Pieddepage"/>
                                  <w:rPr>
                                    <w:noProof/>
                                    <w:color w:val="FF0000"/>
                                    <w:lang w:val="fr-FR"/>
                                  </w:rPr>
                                </w:pPr>
                              </w:p>
                            </w:tc>
                          </w:tr>
                          <w:tr w:rsidR="001C7EAC" w:rsidRPr="006E4111">
                            <w:trPr>
                              <w:trHeight w:hRule="exact" w:val="86"/>
                              <w:jc w:val="right"/>
                            </w:trPr>
                            <w:tc>
                              <w:tcPr>
                                <w:tcW w:w="1666"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r>
                        </w:tbl>
                        <w:p w:rsidR="001C7EAC" w:rsidRPr="006E4111" w:rsidRDefault="001C7EAC">
                          <w:pPr>
                            <w:pStyle w:val="Sansinterligne"/>
                            <w:rPr>
                              <w:noProof/>
                              <w:lang w:val="fr-FR"/>
                            </w:rPr>
                          </w:pPr>
                        </w:p>
                      </w:txbxContent>
                    </v:textbox>
                    <w10:wrap type="square" anchorx="page" anchory="margin"/>
                  </v:shape>
                </w:pict>
              </mc:Fallback>
            </mc:AlternateContent>
          </w:r>
        </w:p>
        <w:p w:rsidR="004F3A8C" w:rsidRPr="002E3E7D" w:rsidRDefault="001C7EAC">
          <w:pPr>
            <w:rPr>
              <w:b/>
              <w:bCs/>
              <w:noProof/>
              <w:lang w:val="fr-FR"/>
            </w:rPr>
          </w:pPr>
          <w:r w:rsidRPr="002E3E7D">
            <w:rPr>
              <w:noProof/>
              <w:lang w:val="fr-FR"/>
            </w:rPr>
            <w:br w:type="page"/>
          </w:r>
        </w:p>
      </w:sdtContent>
    </w:sdt>
    <w:sdt>
      <w:sdtPr>
        <w:rPr>
          <w:rFonts w:asciiTheme="minorHAnsi" w:eastAsiaTheme="minorEastAsia" w:hAnsiTheme="minorHAnsi" w:cstheme="minorBidi"/>
          <w:b w:val="0"/>
          <w:bCs w:val="0"/>
          <w:noProof/>
          <w:color w:val="404040" w:themeColor="text1" w:themeTint="BF"/>
          <w:kern w:val="0"/>
          <w:sz w:val="20"/>
          <w:lang w:val="fr-FR"/>
        </w:rPr>
        <w:id w:val="1866023298"/>
        <w:docPartObj>
          <w:docPartGallery w:val="Table of Contents"/>
          <w:docPartUnique/>
        </w:docPartObj>
      </w:sdtPr>
      <w:sdtEndPr/>
      <w:sdtContent>
        <w:p w:rsidR="004F3A8C" w:rsidRPr="00BB1724" w:rsidRDefault="001C7EAC">
          <w:pPr>
            <w:pStyle w:val="En-ttedetabledesmatires"/>
            <w:rPr>
              <w:noProof/>
              <w:color w:val="FF0000"/>
              <w:lang w:val="fr-FR"/>
            </w:rPr>
          </w:pPr>
          <w:r w:rsidRPr="00BB1724">
            <w:rPr>
              <w:noProof/>
              <w:color w:val="FF0000"/>
              <w:lang w:val="fr-FR"/>
            </w:rPr>
            <w:t>Table des matières</w:t>
          </w:r>
        </w:p>
        <w:p w:rsidR="005967CB" w:rsidRPr="00BB1724" w:rsidRDefault="001C7EAC">
          <w:pPr>
            <w:pStyle w:val="TM1"/>
            <w:rPr>
              <w:rFonts w:eastAsiaTheme="minorEastAsia"/>
              <w:color w:val="002060"/>
              <w:kern w:val="2"/>
              <w:sz w:val="22"/>
              <w:szCs w:val="22"/>
              <w:lang w:val="fr-FR" w:eastAsia="fr-FR"/>
              <w14:ligatures w14:val="standard"/>
            </w:rPr>
          </w:pPr>
          <w:r w:rsidRPr="006E4111">
            <w:rPr>
              <w:color w:val="7F7F7F" w:themeColor="text1" w:themeTint="80"/>
              <w:sz w:val="22"/>
              <w:lang w:val="fr-FR"/>
            </w:rPr>
            <w:fldChar w:fldCharType="begin"/>
          </w:r>
          <w:r w:rsidRPr="006E4111">
            <w:rPr>
              <w:lang w:val="fr-FR"/>
            </w:rPr>
            <w:instrText>TOC \o "1-1" \h \z \u</w:instrText>
          </w:r>
          <w:r w:rsidRPr="006E4111">
            <w:rPr>
              <w:color w:val="7F7F7F" w:themeColor="text1" w:themeTint="80"/>
              <w:sz w:val="22"/>
              <w:lang w:val="fr-FR"/>
            </w:rPr>
            <w:fldChar w:fldCharType="separate"/>
          </w:r>
          <w:hyperlink w:anchor="_Toc329762362" w:history="1">
            <w:r w:rsidR="00445AF5" w:rsidRPr="00BB1724">
              <w:rPr>
                <w:rStyle w:val="Lienhypertexte"/>
                <w:color w:val="002060"/>
                <w:lang w:val="fr-FR"/>
              </w:rPr>
              <w:t>Introduction</w:t>
            </w:r>
            <w:r w:rsidR="005967CB" w:rsidRPr="00BB1724">
              <w:rPr>
                <w:webHidden/>
                <w:color w:val="002060"/>
              </w:rPr>
              <w:tab/>
            </w:r>
            <w:r w:rsidR="00E8735A" w:rsidRPr="00BB1724">
              <w:rPr>
                <w:webHidden/>
                <w:color w:val="002060"/>
              </w:rPr>
              <w:t>1</w:t>
            </w:r>
          </w:hyperlink>
        </w:p>
        <w:p w:rsidR="005967CB" w:rsidRPr="00BB1724" w:rsidRDefault="00433977">
          <w:pPr>
            <w:pStyle w:val="TM1"/>
            <w:rPr>
              <w:rFonts w:eastAsiaTheme="minorEastAsia"/>
              <w:color w:val="002060"/>
              <w:kern w:val="2"/>
              <w:sz w:val="22"/>
              <w:szCs w:val="22"/>
              <w:lang w:val="fr-FR" w:eastAsia="fr-FR"/>
              <w14:ligatures w14:val="standard"/>
            </w:rPr>
          </w:pPr>
          <w:hyperlink w:anchor="_Toc329762363" w:history="1">
            <w:r w:rsidR="00445AF5" w:rsidRPr="00BB1724">
              <w:rPr>
                <w:rStyle w:val="Lienhypertexte"/>
                <w:color w:val="002060"/>
                <w:lang w:val="fr-FR"/>
              </w:rPr>
              <w:t>CET PRIVE</w:t>
            </w:r>
            <w:r w:rsidR="005967CB" w:rsidRPr="00BB1724">
              <w:rPr>
                <w:webHidden/>
                <w:color w:val="002060"/>
              </w:rPr>
              <w:tab/>
            </w:r>
            <w:r w:rsidR="00E8735A" w:rsidRPr="00BB1724">
              <w:rPr>
                <w:webHidden/>
                <w:color w:val="002060"/>
              </w:rPr>
              <w:t>2</w:t>
            </w:r>
          </w:hyperlink>
        </w:p>
        <w:p w:rsidR="005967CB" w:rsidRPr="00BB1724" w:rsidRDefault="00433977">
          <w:pPr>
            <w:pStyle w:val="TM1"/>
            <w:rPr>
              <w:rFonts w:eastAsiaTheme="minorEastAsia"/>
              <w:color w:val="002060"/>
              <w:kern w:val="2"/>
              <w:sz w:val="22"/>
              <w:szCs w:val="22"/>
              <w:lang w:val="fr-FR" w:eastAsia="fr-FR"/>
              <w14:ligatures w14:val="standard"/>
            </w:rPr>
          </w:pPr>
          <w:hyperlink w:anchor="_Toc329762364" w:history="1">
            <w:r w:rsidR="00445AF5" w:rsidRPr="00BB1724">
              <w:rPr>
                <w:rStyle w:val="Lienhypertexte"/>
                <w:color w:val="002060"/>
                <w:lang w:val="fr-FR"/>
              </w:rPr>
              <w:t>Modalités de gestion du cet privé</w:t>
            </w:r>
            <w:r w:rsidR="005967CB" w:rsidRPr="00BB1724">
              <w:rPr>
                <w:webHidden/>
                <w:color w:val="002060"/>
              </w:rPr>
              <w:tab/>
            </w:r>
            <w:r w:rsidR="00E8735A" w:rsidRPr="00BB1724">
              <w:rPr>
                <w:webHidden/>
                <w:color w:val="002060"/>
              </w:rPr>
              <w:t>3</w:t>
            </w:r>
          </w:hyperlink>
        </w:p>
        <w:p w:rsidR="005967CB" w:rsidRPr="00BB1724" w:rsidRDefault="00433977">
          <w:pPr>
            <w:pStyle w:val="TM1"/>
            <w:rPr>
              <w:rFonts w:eastAsiaTheme="minorEastAsia"/>
              <w:color w:val="002060"/>
              <w:kern w:val="2"/>
              <w:sz w:val="22"/>
              <w:szCs w:val="22"/>
              <w:lang w:val="fr-FR" w:eastAsia="fr-FR"/>
              <w14:ligatures w14:val="standard"/>
            </w:rPr>
          </w:pPr>
          <w:hyperlink w:anchor="_Toc329762365" w:history="1">
            <w:r w:rsidR="00445AF5" w:rsidRPr="00BB1724">
              <w:rPr>
                <w:rStyle w:val="Lienhypertexte"/>
                <w:color w:val="002060"/>
                <w:lang w:val="fr-FR"/>
              </w:rPr>
              <w:t>CET PUBLIC</w:t>
            </w:r>
            <w:r w:rsidR="005967CB" w:rsidRPr="00BB1724">
              <w:rPr>
                <w:webHidden/>
                <w:color w:val="002060"/>
              </w:rPr>
              <w:tab/>
            </w:r>
            <w:r w:rsidR="00E8735A" w:rsidRPr="00BB1724">
              <w:rPr>
                <w:webHidden/>
                <w:color w:val="002060"/>
              </w:rPr>
              <w:t>4</w:t>
            </w:r>
          </w:hyperlink>
        </w:p>
        <w:p w:rsidR="005967CB" w:rsidRPr="00BB1724" w:rsidRDefault="00433977">
          <w:pPr>
            <w:pStyle w:val="TM1"/>
            <w:rPr>
              <w:rFonts w:eastAsiaTheme="minorEastAsia"/>
              <w:color w:val="002060"/>
              <w:kern w:val="2"/>
              <w:sz w:val="22"/>
              <w:szCs w:val="22"/>
              <w:lang w:val="fr-FR" w:eastAsia="fr-FR"/>
              <w14:ligatures w14:val="standard"/>
            </w:rPr>
          </w:pPr>
          <w:hyperlink w:anchor="_Toc329762366" w:history="1">
            <w:r w:rsidR="00445AF5" w:rsidRPr="00BB1724">
              <w:rPr>
                <w:rStyle w:val="Lienhypertexte"/>
                <w:color w:val="002060"/>
                <w:lang w:val="fr-FR"/>
              </w:rPr>
              <w:t>Modal</w:t>
            </w:r>
            <w:r w:rsidR="004D0723" w:rsidRPr="00BB1724">
              <w:rPr>
                <w:rStyle w:val="Lienhypertexte"/>
                <w:color w:val="002060"/>
                <w:lang w:val="fr-FR"/>
              </w:rPr>
              <w:t>ités de gestion du statut public</w:t>
            </w:r>
            <w:r w:rsidR="005967CB" w:rsidRPr="00BB1724">
              <w:rPr>
                <w:webHidden/>
                <w:color w:val="002060"/>
              </w:rPr>
              <w:tab/>
            </w:r>
            <w:r w:rsidR="00E8735A" w:rsidRPr="00BB1724">
              <w:rPr>
                <w:webHidden/>
                <w:color w:val="002060"/>
              </w:rPr>
              <w:t>5</w:t>
            </w:r>
          </w:hyperlink>
        </w:p>
        <w:p w:rsidR="005967CB" w:rsidRPr="00BB1724" w:rsidRDefault="00433977">
          <w:pPr>
            <w:pStyle w:val="TM1"/>
            <w:rPr>
              <w:rFonts w:eastAsiaTheme="minorEastAsia"/>
              <w:color w:val="002060"/>
              <w:kern w:val="2"/>
              <w:sz w:val="22"/>
              <w:szCs w:val="22"/>
              <w:lang w:val="fr-FR" w:eastAsia="fr-FR"/>
              <w14:ligatures w14:val="standard"/>
            </w:rPr>
          </w:pPr>
          <w:hyperlink w:anchor="_Toc329762367" w:history="1">
            <w:r w:rsidR="00BB1724" w:rsidRPr="00BB1724">
              <w:rPr>
                <w:rStyle w:val="Lienhypertexte"/>
                <w:color w:val="002060"/>
                <w:lang w:val="fr-FR"/>
              </w:rPr>
              <w:t>ALIMENTATION SUR HOROQUARTZ</w:t>
            </w:r>
            <w:r w:rsidR="005967CB" w:rsidRPr="00BB1724">
              <w:rPr>
                <w:webHidden/>
                <w:color w:val="002060"/>
              </w:rPr>
              <w:tab/>
            </w:r>
            <w:r w:rsidR="00E8735A" w:rsidRPr="00BB1724">
              <w:rPr>
                <w:webHidden/>
                <w:color w:val="002060"/>
              </w:rPr>
              <w:t>6</w:t>
            </w:r>
          </w:hyperlink>
        </w:p>
        <w:p w:rsidR="005967CB" w:rsidRDefault="00433977">
          <w:pPr>
            <w:pStyle w:val="TM1"/>
            <w:rPr>
              <w:rFonts w:eastAsiaTheme="minorEastAsia"/>
              <w:color w:val="auto"/>
              <w:kern w:val="2"/>
              <w:sz w:val="22"/>
              <w:szCs w:val="22"/>
              <w:lang w:val="fr-FR" w:eastAsia="fr-FR"/>
              <w14:ligatures w14:val="standard"/>
            </w:rPr>
          </w:pPr>
          <w:hyperlink w:anchor="_Toc329762368" w:history="1">
            <w:r w:rsidR="004D0723" w:rsidRPr="00BB1724">
              <w:rPr>
                <w:rStyle w:val="Lienhypertexte"/>
                <w:color w:val="002060"/>
                <w:lang w:val="fr-FR"/>
              </w:rPr>
              <w:t>contact ASPE</w:t>
            </w:r>
            <w:r w:rsidR="005967CB" w:rsidRPr="00BB1724">
              <w:rPr>
                <w:webHidden/>
                <w:color w:val="002060"/>
              </w:rPr>
              <w:tab/>
            </w:r>
            <w:r w:rsidR="00E8735A" w:rsidRPr="00BB1724">
              <w:rPr>
                <w:webHidden/>
                <w:color w:val="002060"/>
              </w:rPr>
              <w:t>7</w:t>
            </w:r>
          </w:hyperlink>
        </w:p>
        <w:p w:rsidR="004F3A8C" w:rsidRPr="002E3E7D" w:rsidRDefault="001C7EAC">
          <w:pPr>
            <w:spacing w:before="40" w:after="160" w:line="288" w:lineRule="auto"/>
            <w:rPr>
              <w:b/>
              <w:bCs/>
              <w:noProof/>
              <w:lang w:val="fr-FR"/>
            </w:rPr>
          </w:pPr>
          <w:r w:rsidRPr="006E4111">
            <w:rPr>
              <w:noProof/>
              <w:lang w:val="fr-FR"/>
            </w:rPr>
            <w:fldChar w:fldCharType="end"/>
          </w:r>
        </w:p>
      </w:sdtContent>
    </w:sdt>
    <w:p w:rsidR="004F3A8C" w:rsidRPr="002E3E7D" w:rsidRDefault="004F3A8C">
      <w:pPr>
        <w:rPr>
          <w:noProof/>
          <w:lang w:val="fr-FR"/>
        </w:rPr>
      </w:pPr>
    </w:p>
    <w:p w:rsidR="004F3A8C" w:rsidRPr="002E3E7D" w:rsidRDefault="004F3A8C">
      <w:pPr>
        <w:rPr>
          <w:noProof/>
          <w:lang w:val="fr-FR"/>
        </w:rPr>
        <w:sectPr w:rsidR="004F3A8C" w:rsidRPr="002E3E7D">
          <w:headerReference w:type="default" r:id="rId12"/>
          <w:pgSz w:w="12240" w:h="15840" w:code="1"/>
          <w:pgMar w:top="1080" w:right="720" w:bottom="720" w:left="3096" w:header="1080" w:footer="720" w:gutter="0"/>
          <w:pgNumType w:fmt="lowerRoman" w:start="0"/>
          <w:cols w:space="708"/>
          <w:titlePg/>
          <w:docGrid w:linePitch="360"/>
        </w:sectPr>
      </w:pPr>
    </w:p>
    <w:bookmarkStart w:id="2" w:name="_Toc329762362"/>
    <w:p w:rsidR="004F3A8C" w:rsidRPr="00BB1724" w:rsidRDefault="001C7EAC">
      <w:pPr>
        <w:pStyle w:val="Titre1"/>
        <w:rPr>
          <w:noProof/>
          <w:color w:val="FF0000"/>
          <w:lang w:val="fr-FR"/>
        </w:rPr>
      </w:pPr>
      <w:r w:rsidRPr="00BB1724">
        <w:rPr>
          <w:noProof/>
          <w:color w:val="FF0000"/>
          <w:lang w:val="fr-FR" w:eastAsia="fr-FR"/>
        </w:rPr>
        <w:lastRenderedPageBreak/>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Zone de texte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5AF5" w:rsidRDefault="00445AF5" w:rsidP="00445AF5">
                            <w:pPr>
                              <w:rPr>
                                <w:rFonts w:ascii="Arial" w:hAnsi="Arial" w:cs="Arial"/>
                                <w:b/>
                                <w:color w:val="002060"/>
                                <w:sz w:val="22"/>
                                <w:szCs w:val="22"/>
                              </w:rPr>
                            </w:pPr>
                            <w:r w:rsidRPr="00BB1724">
                              <w:rPr>
                                <w:rFonts w:ascii="Arial" w:hAnsi="Arial" w:cs="Arial"/>
                                <w:b/>
                                <w:color w:val="002060"/>
                                <w:sz w:val="22"/>
                                <w:szCs w:val="22"/>
                                <w:u w:val="single"/>
                              </w:rPr>
                              <w:t xml:space="preserve">Pour les agents de droit </w:t>
                            </w:r>
                            <w:proofErr w:type="gramStart"/>
                            <w:r w:rsidRPr="00BB1724">
                              <w:rPr>
                                <w:rFonts w:ascii="Arial" w:hAnsi="Arial" w:cs="Arial"/>
                                <w:b/>
                                <w:color w:val="002060"/>
                                <w:sz w:val="22"/>
                                <w:szCs w:val="22"/>
                                <w:u w:val="single"/>
                              </w:rPr>
                              <w:t>public</w:t>
                            </w:r>
                            <w:r w:rsidRPr="00BB1724">
                              <w:rPr>
                                <w:rFonts w:ascii="Arial" w:hAnsi="Arial" w:cs="Arial"/>
                                <w:b/>
                                <w:color w:val="002060"/>
                                <w:sz w:val="22"/>
                                <w:szCs w:val="22"/>
                              </w:rPr>
                              <w:t xml:space="preserve"> :</w:t>
                            </w:r>
                            <w:proofErr w:type="gramEnd"/>
                          </w:p>
                          <w:p w:rsidR="00FC50FA" w:rsidRPr="00BB1724" w:rsidRDefault="00FC50FA" w:rsidP="00445AF5">
                            <w:pPr>
                              <w:rPr>
                                <w:rFonts w:ascii="Arial" w:hAnsi="Arial" w:cs="Arial"/>
                                <w:b/>
                                <w:color w:val="002060"/>
                                <w:sz w:val="22"/>
                                <w:szCs w:val="22"/>
                              </w:rPr>
                            </w:pPr>
                          </w:p>
                          <w:p w:rsidR="00FC50FA" w:rsidRDefault="00445AF5" w:rsidP="00BB1724">
                            <w:pPr>
                              <w:jc w:val="center"/>
                              <w:rPr>
                                <w:rFonts w:ascii="Arial" w:hAnsi="Arial" w:cs="Arial"/>
                                <w:color w:val="002060"/>
                                <w:sz w:val="22"/>
                                <w:szCs w:val="22"/>
                              </w:rPr>
                            </w:pPr>
                            <w:proofErr w:type="gramStart"/>
                            <w:r w:rsidRPr="00BB1724">
                              <w:rPr>
                                <w:rFonts w:ascii="Arial" w:hAnsi="Arial" w:cs="Arial"/>
                                <w:color w:val="002060"/>
                                <w:sz w:val="22"/>
                                <w:szCs w:val="22"/>
                              </w:rPr>
                              <w:t>Il</w:t>
                            </w:r>
                            <w:proofErr w:type="gramEnd"/>
                            <w:r w:rsidRPr="00BB1724">
                              <w:rPr>
                                <w:rFonts w:ascii="Arial" w:hAnsi="Arial" w:cs="Arial"/>
                                <w:color w:val="002060"/>
                                <w:sz w:val="22"/>
                                <w:szCs w:val="22"/>
                              </w:rPr>
                              <w:t xml:space="preserve"> </w:t>
                            </w:r>
                            <w:proofErr w:type="spellStart"/>
                            <w:r w:rsidRPr="00BB1724">
                              <w:rPr>
                                <w:rFonts w:ascii="Arial" w:hAnsi="Arial" w:cs="Arial"/>
                                <w:color w:val="002060"/>
                                <w:sz w:val="22"/>
                                <w:szCs w:val="22"/>
                              </w:rPr>
                              <w:t>convient</w:t>
                            </w:r>
                            <w:proofErr w:type="spellEnd"/>
                            <w:r w:rsidRPr="00BB1724">
                              <w:rPr>
                                <w:rFonts w:ascii="Arial" w:hAnsi="Arial" w:cs="Arial"/>
                                <w:color w:val="002060"/>
                                <w:sz w:val="22"/>
                                <w:szCs w:val="22"/>
                              </w:rPr>
                              <w:t xml:space="preserve"> de </w:t>
                            </w:r>
                            <w:proofErr w:type="spellStart"/>
                            <w:r w:rsidRPr="00BB1724">
                              <w:rPr>
                                <w:rFonts w:ascii="Arial" w:hAnsi="Arial" w:cs="Arial"/>
                                <w:color w:val="002060"/>
                                <w:sz w:val="22"/>
                                <w:szCs w:val="22"/>
                              </w:rPr>
                              <w:t>distinguer</w:t>
                            </w:r>
                            <w:proofErr w:type="spellEnd"/>
                            <w:r w:rsidRPr="00BB1724">
                              <w:rPr>
                                <w:rFonts w:ascii="Arial" w:hAnsi="Arial" w:cs="Arial"/>
                                <w:color w:val="002060"/>
                                <w:sz w:val="22"/>
                                <w:szCs w:val="22"/>
                              </w:rPr>
                              <w:t xml:space="preserve"> le CET public </w:t>
                            </w:r>
                            <w:proofErr w:type="spellStart"/>
                            <w:r w:rsidRPr="00BB1724">
                              <w:rPr>
                                <w:rFonts w:ascii="Arial" w:hAnsi="Arial" w:cs="Arial"/>
                                <w:color w:val="002060"/>
                                <w:sz w:val="22"/>
                                <w:szCs w:val="22"/>
                              </w:rPr>
                              <w:t>antérieur</w:t>
                            </w:r>
                            <w:proofErr w:type="spellEnd"/>
                            <w:r w:rsidRPr="00BB1724">
                              <w:rPr>
                                <w:rFonts w:ascii="Arial" w:hAnsi="Arial" w:cs="Arial"/>
                                <w:color w:val="002060"/>
                                <w:sz w:val="22"/>
                                <w:szCs w:val="22"/>
                              </w:rPr>
                              <w:t xml:space="preserve"> au 1er </w:t>
                            </w:r>
                            <w:proofErr w:type="spellStart"/>
                            <w:r w:rsidRPr="00BB1724">
                              <w:rPr>
                                <w:rFonts w:ascii="Arial" w:hAnsi="Arial" w:cs="Arial"/>
                                <w:color w:val="002060"/>
                                <w:sz w:val="22"/>
                                <w:szCs w:val="22"/>
                              </w:rPr>
                              <w:t>janvier</w:t>
                            </w:r>
                            <w:proofErr w:type="spellEnd"/>
                            <w:r w:rsidRPr="00BB1724">
                              <w:rPr>
                                <w:rFonts w:ascii="Arial" w:hAnsi="Arial" w:cs="Arial"/>
                                <w:color w:val="002060"/>
                                <w:sz w:val="22"/>
                                <w:szCs w:val="22"/>
                              </w:rPr>
                              <w:t xml:space="preserve"> 2011 </w:t>
                            </w:r>
                          </w:p>
                          <w:p w:rsidR="00FC50FA" w:rsidRDefault="00445AF5" w:rsidP="00BB1724">
                            <w:pPr>
                              <w:jc w:val="center"/>
                              <w:rPr>
                                <w:rFonts w:ascii="Arial" w:hAnsi="Arial" w:cs="Arial"/>
                                <w:color w:val="002060"/>
                                <w:sz w:val="22"/>
                                <w:szCs w:val="22"/>
                              </w:rPr>
                            </w:pPr>
                            <w:proofErr w:type="gramStart"/>
                            <w:r w:rsidRPr="00BB1724">
                              <w:rPr>
                                <w:rFonts w:ascii="Arial" w:hAnsi="Arial" w:cs="Arial"/>
                                <w:color w:val="002060"/>
                                <w:sz w:val="22"/>
                                <w:szCs w:val="22"/>
                              </w:rPr>
                              <w:t>et</w:t>
                            </w:r>
                            <w:proofErr w:type="gramEnd"/>
                            <w:r w:rsidRPr="00BB1724">
                              <w:rPr>
                                <w:rFonts w:ascii="Arial" w:hAnsi="Arial" w:cs="Arial"/>
                                <w:color w:val="002060"/>
                                <w:sz w:val="22"/>
                                <w:szCs w:val="22"/>
                              </w:rPr>
                              <w:t xml:space="preserve"> </w:t>
                            </w:r>
                          </w:p>
                          <w:p w:rsidR="00445AF5" w:rsidRPr="00BB1724" w:rsidRDefault="00445AF5" w:rsidP="00BB1724">
                            <w:pPr>
                              <w:jc w:val="center"/>
                              <w:rPr>
                                <w:noProof/>
                                <w:color w:val="002060"/>
                                <w:lang w:val="fr-FR"/>
                              </w:rPr>
                            </w:pPr>
                            <w:proofErr w:type="gramStart"/>
                            <w:r w:rsidRPr="00BB1724">
                              <w:rPr>
                                <w:rFonts w:ascii="Arial" w:hAnsi="Arial" w:cs="Arial"/>
                                <w:color w:val="002060"/>
                                <w:sz w:val="22"/>
                                <w:szCs w:val="22"/>
                              </w:rPr>
                              <w:t>le</w:t>
                            </w:r>
                            <w:proofErr w:type="gramEnd"/>
                            <w:r w:rsidRPr="00BB1724">
                              <w:rPr>
                                <w:rFonts w:ascii="Arial" w:hAnsi="Arial" w:cs="Arial"/>
                                <w:color w:val="002060"/>
                                <w:sz w:val="22"/>
                                <w:szCs w:val="22"/>
                              </w:rPr>
                              <w:t xml:space="preserve"> nouveau CET public à </w:t>
                            </w:r>
                            <w:proofErr w:type="spellStart"/>
                            <w:r w:rsidRPr="00BB1724">
                              <w:rPr>
                                <w:rFonts w:ascii="Arial" w:hAnsi="Arial" w:cs="Arial"/>
                                <w:color w:val="002060"/>
                                <w:sz w:val="22"/>
                                <w:szCs w:val="22"/>
                              </w:rPr>
                              <w:t>compter</w:t>
                            </w:r>
                            <w:proofErr w:type="spellEnd"/>
                            <w:r w:rsidRPr="00BB1724">
                              <w:rPr>
                                <w:rFonts w:ascii="Arial" w:hAnsi="Arial" w:cs="Arial"/>
                                <w:color w:val="002060"/>
                                <w:sz w:val="22"/>
                                <w:szCs w:val="22"/>
                              </w:rPr>
                              <w:t xml:space="preserve"> du 1er </w:t>
                            </w:r>
                            <w:proofErr w:type="spellStart"/>
                            <w:r w:rsidRPr="00BB1724">
                              <w:rPr>
                                <w:rFonts w:ascii="Arial" w:hAnsi="Arial" w:cs="Arial"/>
                                <w:color w:val="002060"/>
                                <w:sz w:val="22"/>
                                <w:szCs w:val="22"/>
                              </w:rPr>
                              <w:t>janvier</w:t>
                            </w:r>
                            <w:proofErr w:type="spellEnd"/>
                            <w:r w:rsidRPr="00BB1724">
                              <w:rPr>
                                <w:rFonts w:ascii="Arial" w:hAnsi="Arial" w:cs="Arial"/>
                                <w:color w:val="002060"/>
                                <w:sz w:val="22"/>
                                <w:szCs w:val="22"/>
                              </w:rPr>
                              <w:t xml:space="preserve"> 2011.</w:t>
                            </w:r>
                          </w:p>
                          <w:p w:rsidR="001C7EAC" w:rsidRDefault="001C7EAC">
                            <w:pPr>
                              <w:pStyle w:val="Citation"/>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Zone de texte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" filled="f" stroked="f" strokeweight=".5pt">
                <v:textbox inset="3.6pt,0,3.6pt,0">
                  <w:txbxContent>
                    <w:p w:rsidR="00445AF5" w:rsidRDefault="00445AF5" w:rsidP="00445AF5">
                      <w:pPr>
                        <w:rPr>
                          <w:rFonts w:ascii="Arial" w:hAnsi="Arial" w:cs="Arial"/>
                          <w:b/>
                          <w:color w:val="002060"/>
                          <w:sz w:val="22"/>
                          <w:szCs w:val="22"/>
                        </w:rPr>
                      </w:pPr>
                      <w:r w:rsidRPr="00BB1724">
                        <w:rPr>
                          <w:rFonts w:ascii="Arial" w:hAnsi="Arial" w:cs="Arial"/>
                          <w:b/>
                          <w:color w:val="002060"/>
                          <w:sz w:val="22"/>
                          <w:szCs w:val="22"/>
                          <w:u w:val="single"/>
                        </w:rPr>
                        <w:t xml:space="preserve">Pour les agents de droit </w:t>
                      </w:r>
                      <w:proofErr w:type="gramStart"/>
                      <w:r w:rsidRPr="00BB1724">
                        <w:rPr>
                          <w:rFonts w:ascii="Arial" w:hAnsi="Arial" w:cs="Arial"/>
                          <w:b/>
                          <w:color w:val="002060"/>
                          <w:sz w:val="22"/>
                          <w:szCs w:val="22"/>
                          <w:u w:val="single"/>
                        </w:rPr>
                        <w:t>public</w:t>
                      </w:r>
                      <w:r w:rsidRPr="00BB1724">
                        <w:rPr>
                          <w:rFonts w:ascii="Arial" w:hAnsi="Arial" w:cs="Arial"/>
                          <w:b/>
                          <w:color w:val="002060"/>
                          <w:sz w:val="22"/>
                          <w:szCs w:val="22"/>
                        </w:rPr>
                        <w:t xml:space="preserve"> :</w:t>
                      </w:r>
                      <w:proofErr w:type="gramEnd"/>
                    </w:p>
                    <w:p w:rsidR="00FC50FA" w:rsidRPr="00BB1724" w:rsidRDefault="00FC50FA" w:rsidP="00445AF5">
                      <w:pPr>
                        <w:rPr>
                          <w:rFonts w:ascii="Arial" w:hAnsi="Arial" w:cs="Arial"/>
                          <w:b/>
                          <w:color w:val="002060"/>
                          <w:sz w:val="22"/>
                          <w:szCs w:val="22"/>
                        </w:rPr>
                      </w:pPr>
                    </w:p>
                    <w:p w:rsidR="00FC50FA" w:rsidRDefault="00445AF5" w:rsidP="00BB1724">
                      <w:pPr>
                        <w:jc w:val="center"/>
                        <w:rPr>
                          <w:rFonts w:ascii="Arial" w:hAnsi="Arial" w:cs="Arial"/>
                          <w:color w:val="002060"/>
                          <w:sz w:val="22"/>
                          <w:szCs w:val="22"/>
                        </w:rPr>
                      </w:pPr>
                      <w:proofErr w:type="gramStart"/>
                      <w:r w:rsidRPr="00BB1724">
                        <w:rPr>
                          <w:rFonts w:ascii="Arial" w:hAnsi="Arial" w:cs="Arial"/>
                          <w:color w:val="002060"/>
                          <w:sz w:val="22"/>
                          <w:szCs w:val="22"/>
                        </w:rPr>
                        <w:t>Il</w:t>
                      </w:r>
                      <w:proofErr w:type="gramEnd"/>
                      <w:r w:rsidRPr="00BB1724">
                        <w:rPr>
                          <w:rFonts w:ascii="Arial" w:hAnsi="Arial" w:cs="Arial"/>
                          <w:color w:val="002060"/>
                          <w:sz w:val="22"/>
                          <w:szCs w:val="22"/>
                        </w:rPr>
                        <w:t xml:space="preserve"> </w:t>
                      </w:r>
                      <w:proofErr w:type="spellStart"/>
                      <w:r w:rsidRPr="00BB1724">
                        <w:rPr>
                          <w:rFonts w:ascii="Arial" w:hAnsi="Arial" w:cs="Arial"/>
                          <w:color w:val="002060"/>
                          <w:sz w:val="22"/>
                          <w:szCs w:val="22"/>
                        </w:rPr>
                        <w:t>convient</w:t>
                      </w:r>
                      <w:proofErr w:type="spellEnd"/>
                      <w:r w:rsidRPr="00BB1724">
                        <w:rPr>
                          <w:rFonts w:ascii="Arial" w:hAnsi="Arial" w:cs="Arial"/>
                          <w:color w:val="002060"/>
                          <w:sz w:val="22"/>
                          <w:szCs w:val="22"/>
                        </w:rPr>
                        <w:t xml:space="preserve"> de </w:t>
                      </w:r>
                      <w:proofErr w:type="spellStart"/>
                      <w:r w:rsidRPr="00BB1724">
                        <w:rPr>
                          <w:rFonts w:ascii="Arial" w:hAnsi="Arial" w:cs="Arial"/>
                          <w:color w:val="002060"/>
                          <w:sz w:val="22"/>
                          <w:szCs w:val="22"/>
                        </w:rPr>
                        <w:t>distinguer</w:t>
                      </w:r>
                      <w:proofErr w:type="spellEnd"/>
                      <w:r w:rsidRPr="00BB1724">
                        <w:rPr>
                          <w:rFonts w:ascii="Arial" w:hAnsi="Arial" w:cs="Arial"/>
                          <w:color w:val="002060"/>
                          <w:sz w:val="22"/>
                          <w:szCs w:val="22"/>
                        </w:rPr>
                        <w:t xml:space="preserve"> le CET public </w:t>
                      </w:r>
                      <w:proofErr w:type="spellStart"/>
                      <w:r w:rsidRPr="00BB1724">
                        <w:rPr>
                          <w:rFonts w:ascii="Arial" w:hAnsi="Arial" w:cs="Arial"/>
                          <w:color w:val="002060"/>
                          <w:sz w:val="22"/>
                          <w:szCs w:val="22"/>
                        </w:rPr>
                        <w:t>antérieur</w:t>
                      </w:r>
                      <w:proofErr w:type="spellEnd"/>
                      <w:r w:rsidRPr="00BB1724">
                        <w:rPr>
                          <w:rFonts w:ascii="Arial" w:hAnsi="Arial" w:cs="Arial"/>
                          <w:color w:val="002060"/>
                          <w:sz w:val="22"/>
                          <w:szCs w:val="22"/>
                        </w:rPr>
                        <w:t xml:space="preserve"> au 1er </w:t>
                      </w:r>
                      <w:proofErr w:type="spellStart"/>
                      <w:r w:rsidRPr="00BB1724">
                        <w:rPr>
                          <w:rFonts w:ascii="Arial" w:hAnsi="Arial" w:cs="Arial"/>
                          <w:color w:val="002060"/>
                          <w:sz w:val="22"/>
                          <w:szCs w:val="22"/>
                        </w:rPr>
                        <w:t>janvier</w:t>
                      </w:r>
                      <w:proofErr w:type="spellEnd"/>
                      <w:r w:rsidRPr="00BB1724">
                        <w:rPr>
                          <w:rFonts w:ascii="Arial" w:hAnsi="Arial" w:cs="Arial"/>
                          <w:color w:val="002060"/>
                          <w:sz w:val="22"/>
                          <w:szCs w:val="22"/>
                        </w:rPr>
                        <w:t xml:space="preserve"> 2011 </w:t>
                      </w:r>
                    </w:p>
                    <w:p w:rsidR="00FC50FA" w:rsidRDefault="00445AF5" w:rsidP="00BB1724">
                      <w:pPr>
                        <w:jc w:val="center"/>
                        <w:rPr>
                          <w:rFonts w:ascii="Arial" w:hAnsi="Arial" w:cs="Arial"/>
                          <w:color w:val="002060"/>
                          <w:sz w:val="22"/>
                          <w:szCs w:val="22"/>
                        </w:rPr>
                      </w:pPr>
                      <w:proofErr w:type="gramStart"/>
                      <w:r w:rsidRPr="00BB1724">
                        <w:rPr>
                          <w:rFonts w:ascii="Arial" w:hAnsi="Arial" w:cs="Arial"/>
                          <w:color w:val="002060"/>
                          <w:sz w:val="22"/>
                          <w:szCs w:val="22"/>
                        </w:rPr>
                        <w:t>et</w:t>
                      </w:r>
                      <w:proofErr w:type="gramEnd"/>
                      <w:r w:rsidRPr="00BB1724">
                        <w:rPr>
                          <w:rFonts w:ascii="Arial" w:hAnsi="Arial" w:cs="Arial"/>
                          <w:color w:val="002060"/>
                          <w:sz w:val="22"/>
                          <w:szCs w:val="22"/>
                        </w:rPr>
                        <w:t xml:space="preserve"> </w:t>
                      </w:r>
                    </w:p>
                    <w:p w:rsidR="00445AF5" w:rsidRPr="00BB1724" w:rsidRDefault="00445AF5" w:rsidP="00BB1724">
                      <w:pPr>
                        <w:jc w:val="center"/>
                        <w:rPr>
                          <w:noProof/>
                          <w:color w:val="002060"/>
                          <w:lang w:val="fr-FR"/>
                        </w:rPr>
                      </w:pPr>
                      <w:proofErr w:type="gramStart"/>
                      <w:r w:rsidRPr="00BB1724">
                        <w:rPr>
                          <w:rFonts w:ascii="Arial" w:hAnsi="Arial" w:cs="Arial"/>
                          <w:color w:val="002060"/>
                          <w:sz w:val="22"/>
                          <w:szCs w:val="22"/>
                        </w:rPr>
                        <w:t>le</w:t>
                      </w:r>
                      <w:proofErr w:type="gramEnd"/>
                      <w:r w:rsidRPr="00BB1724">
                        <w:rPr>
                          <w:rFonts w:ascii="Arial" w:hAnsi="Arial" w:cs="Arial"/>
                          <w:color w:val="002060"/>
                          <w:sz w:val="22"/>
                          <w:szCs w:val="22"/>
                        </w:rPr>
                        <w:t xml:space="preserve"> nouveau CET public à </w:t>
                      </w:r>
                      <w:proofErr w:type="spellStart"/>
                      <w:r w:rsidRPr="00BB1724">
                        <w:rPr>
                          <w:rFonts w:ascii="Arial" w:hAnsi="Arial" w:cs="Arial"/>
                          <w:color w:val="002060"/>
                          <w:sz w:val="22"/>
                          <w:szCs w:val="22"/>
                        </w:rPr>
                        <w:t>compter</w:t>
                      </w:r>
                      <w:proofErr w:type="spellEnd"/>
                      <w:r w:rsidRPr="00BB1724">
                        <w:rPr>
                          <w:rFonts w:ascii="Arial" w:hAnsi="Arial" w:cs="Arial"/>
                          <w:color w:val="002060"/>
                          <w:sz w:val="22"/>
                          <w:szCs w:val="22"/>
                        </w:rPr>
                        <w:t xml:space="preserve"> du 1er </w:t>
                      </w:r>
                      <w:proofErr w:type="spellStart"/>
                      <w:r w:rsidRPr="00BB1724">
                        <w:rPr>
                          <w:rFonts w:ascii="Arial" w:hAnsi="Arial" w:cs="Arial"/>
                          <w:color w:val="002060"/>
                          <w:sz w:val="22"/>
                          <w:szCs w:val="22"/>
                        </w:rPr>
                        <w:t>janvier</w:t>
                      </w:r>
                      <w:proofErr w:type="spellEnd"/>
                      <w:r w:rsidRPr="00BB1724">
                        <w:rPr>
                          <w:rFonts w:ascii="Arial" w:hAnsi="Arial" w:cs="Arial"/>
                          <w:color w:val="002060"/>
                          <w:sz w:val="22"/>
                          <w:szCs w:val="22"/>
                        </w:rPr>
                        <w:t xml:space="preserve"> 2011.</w:t>
                      </w:r>
                    </w:p>
                    <w:p w:rsidR="001C7EAC" w:rsidRDefault="001C7EAC">
                      <w:pPr>
                        <w:pStyle w:val="Citation"/>
                      </w:pPr>
                    </w:p>
                  </w:txbxContent>
                </v:textbox>
                <w10:wrap type="square" side="largest" anchorx="page" anchory="margin"/>
              </v:shape>
            </w:pict>
          </mc:Fallback>
        </mc:AlternateContent>
      </w:r>
      <w:bookmarkEnd w:id="2"/>
      <w:r w:rsidR="00445AF5" w:rsidRPr="00BB1724">
        <w:rPr>
          <w:noProof/>
          <w:color w:val="FF0000"/>
          <w:lang w:val="fr-FR"/>
        </w:rPr>
        <w:t>Introduction</w:t>
      </w:r>
    </w:p>
    <w:p w:rsidR="00445AF5" w:rsidRDefault="00445AF5" w:rsidP="00445AF5">
      <w:pPr>
        <w:pStyle w:val="NormalWeb"/>
        <w:rPr>
          <w:rFonts w:ascii="Arial" w:hAnsi="Arial" w:cs="Arial"/>
          <w:sz w:val="22"/>
          <w:szCs w:val="22"/>
        </w:rPr>
      </w:pPr>
    </w:p>
    <w:p w:rsidR="00445AF5" w:rsidRPr="00BB1724" w:rsidRDefault="00445AF5" w:rsidP="00445AF5">
      <w:pPr>
        <w:pStyle w:val="NormalWeb"/>
        <w:rPr>
          <w:rFonts w:ascii="Arial" w:hAnsi="Arial" w:cs="Arial"/>
          <w:color w:val="002060"/>
          <w:sz w:val="22"/>
          <w:szCs w:val="22"/>
        </w:rPr>
      </w:pPr>
      <w:r w:rsidRPr="00BB1724">
        <w:rPr>
          <w:rFonts w:ascii="Arial" w:hAnsi="Arial" w:cs="Arial"/>
          <w:color w:val="002060"/>
          <w:sz w:val="22"/>
          <w:szCs w:val="22"/>
        </w:rPr>
        <w:t>Je dois avoir au moins 1 an d’ancienneté en continu pour pouvoir ouvrir un compte épargne temps (CET).</w:t>
      </w:r>
    </w:p>
    <w:p w:rsidR="00445AF5" w:rsidRPr="00BB1724" w:rsidRDefault="00445AF5" w:rsidP="00445AF5">
      <w:pPr>
        <w:pStyle w:val="NormalWeb"/>
        <w:rPr>
          <w:rFonts w:ascii="Arial" w:hAnsi="Arial" w:cs="Arial"/>
          <w:color w:val="002060"/>
          <w:sz w:val="22"/>
          <w:szCs w:val="22"/>
        </w:rPr>
      </w:pPr>
    </w:p>
    <w:p w:rsidR="00445AF5" w:rsidRPr="00BB1724" w:rsidRDefault="00445AF5" w:rsidP="00BB1724">
      <w:pPr>
        <w:pStyle w:val="NormalWeb"/>
        <w:jc w:val="both"/>
        <w:rPr>
          <w:rFonts w:ascii="Arial" w:hAnsi="Arial" w:cs="Arial"/>
          <w:color w:val="002060"/>
          <w:sz w:val="22"/>
          <w:szCs w:val="22"/>
        </w:rPr>
      </w:pPr>
      <w:r w:rsidRPr="00BB1724">
        <w:rPr>
          <w:rFonts w:ascii="Arial" w:hAnsi="Arial" w:cs="Arial"/>
          <w:color w:val="002060"/>
          <w:sz w:val="22"/>
          <w:szCs w:val="22"/>
        </w:rPr>
        <w:t>L’ouverture du CET est effectuée à mon initiative sur simple demande par l’intermédiaire d’</w:t>
      </w:r>
      <w:proofErr w:type="spellStart"/>
      <w:r w:rsidRPr="00BB1724">
        <w:rPr>
          <w:rFonts w:ascii="Arial" w:hAnsi="Arial" w:cs="Arial"/>
          <w:color w:val="002060"/>
          <w:sz w:val="22"/>
          <w:szCs w:val="22"/>
        </w:rPr>
        <w:t>Horoquartz</w:t>
      </w:r>
      <w:proofErr w:type="spellEnd"/>
      <w:r w:rsidRPr="00BB1724">
        <w:rPr>
          <w:rFonts w:ascii="Arial" w:hAnsi="Arial" w:cs="Arial"/>
          <w:color w:val="002060"/>
          <w:sz w:val="22"/>
          <w:szCs w:val="22"/>
        </w:rPr>
        <w:t>.</w:t>
      </w:r>
    </w:p>
    <w:p w:rsidR="00445AF5" w:rsidRPr="00BB1724" w:rsidRDefault="00445AF5" w:rsidP="00445AF5">
      <w:pPr>
        <w:pStyle w:val="NormalWeb"/>
        <w:rPr>
          <w:rFonts w:ascii="Arial" w:hAnsi="Arial" w:cs="Arial"/>
          <w:color w:val="002060"/>
          <w:sz w:val="22"/>
          <w:szCs w:val="22"/>
        </w:rPr>
      </w:pPr>
    </w:p>
    <w:p w:rsidR="00445AF5" w:rsidRPr="00BB1724" w:rsidRDefault="00445AF5" w:rsidP="00BB1724">
      <w:pPr>
        <w:pStyle w:val="NormalWeb"/>
        <w:jc w:val="both"/>
        <w:rPr>
          <w:rFonts w:ascii="Arial" w:hAnsi="Arial" w:cs="Arial"/>
          <w:color w:val="002060"/>
          <w:sz w:val="22"/>
          <w:szCs w:val="22"/>
        </w:rPr>
      </w:pPr>
      <w:r w:rsidRPr="00BB1724">
        <w:rPr>
          <w:rFonts w:ascii="Arial" w:hAnsi="Arial" w:cs="Arial"/>
          <w:color w:val="002060"/>
          <w:sz w:val="22"/>
          <w:szCs w:val="22"/>
        </w:rPr>
        <w:t>Le CET peut être alimenté par le report de jours de congés annuels/payés, de jours de réduction du temps de travail (RTT), de jours non travaillés payés (JNTP - pour les cadres au forfait), de jours d'ancienneté (agents de droit privé) et de jours de fractionnement acquis au titre de l’année civile considérée.</w:t>
      </w:r>
    </w:p>
    <w:p w:rsidR="00445AF5" w:rsidRPr="00BB1724" w:rsidRDefault="00445AF5" w:rsidP="00445AF5">
      <w:pPr>
        <w:pStyle w:val="NormalWeb"/>
        <w:rPr>
          <w:rFonts w:ascii="Arial" w:hAnsi="Arial" w:cs="Arial"/>
          <w:color w:val="002060"/>
          <w:sz w:val="22"/>
          <w:szCs w:val="22"/>
        </w:rPr>
      </w:pPr>
    </w:p>
    <w:p w:rsidR="00445AF5" w:rsidRPr="00BB1724" w:rsidRDefault="00445AF5" w:rsidP="00BB1724">
      <w:pPr>
        <w:pStyle w:val="NormalWeb"/>
        <w:jc w:val="both"/>
        <w:rPr>
          <w:rFonts w:ascii="Arial" w:hAnsi="Arial" w:cs="Arial"/>
          <w:color w:val="002060"/>
          <w:sz w:val="22"/>
          <w:szCs w:val="22"/>
        </w:rPr>
      </w:pPr>
      <w:r w:rsidRPr="00BB1724">
        <w:rPr>
          <w:rFonts w:ascii="Arial" w:hAnsi="Arial" w:cs="Arial"/>
          <w:color w:val="002060"/>
          <w:sz w:val="22"/>
          <w:szCs w:val="22"/>
        </w:rPr>
        <w:t>Les jours versés dans le CET sont d'une durée de 7h30. Je ne peux donc pas alimenter le CET en demi-journées ou en heures.</w:t>
      </w:r>
    </w:p>
    <w:p w:rsidR="004F3A8C" w:rsidRPr="002E3E7D" w:rsidRDefault="004F3A8C" w:rsidP="00445AF5">
      <w:pPr>
        <w:rPr>
          <w:noProof/>
          <w:lang w:val="fr-FR"/>
        </w:rPr>
      </w:pPr>
    </w:p>
    <w:p w:rsidR="004F3A8C" w:rsidRPr="00BB1724" w:rsidRDefault="004D0723">
      <w:pPr>
        <w:pStyle w:val="Titre1"/>
        <w:rPr>
          <w:noProof/>
          <w:color w:val="FF0000"/>
          <w:lang w:val="fr-FR"/>
        </w:rPr>
      </w:pPr>
      <w:r w:rsidRPr="00BB1724">
        <w:rPr>
          <w:noProof/>
          <w:color w:val="FF0000"/>
          <w:lang w:val="fr-FR"/>
        </w:rPr>
        <w:lastRenderedPageBreak/>
        <w:t>CET PRIVE</w:t>
      </w:r>
    </w:p>
    <w:p w:rsidR="004D0723" w:rsidRPr="00BB1724" w:rsidRDefault="004D0723" w:rsidP="004D0723">
      <w:pPr>
        <w:rPr>
          <w:rFonts w:ascii="Arial" w:eastAsia="Times New Roman" w:hAnsi="Arial" w:cs="Arial"/>
          <w:color w:val="002060"/>
          <w:sz w:val="22"/>
          <w:szCs w:val="22"/>
          <w:lang w:val="fr-FR" w:eastAsia="fr-FR"/>
        </w:rPr>
      </w:pPr>
      <w:r w:rsidRPr="00BB1724">
        <w:rPr>
          <w:rFonts w:ascii="Arial" w:eastAsia="Times New Roman" w:hAnsi="Arial" w:cs="Arial"/>
          <w:color w:val="002060"/>
          <w:sz w:val="22"/>
          <w:szCs w:val="22"/>
          <w:lang w:val="fr-FR" w:eastAsia="fr-FR"/>
        </w:rPr>
        <w:t>L’agent de droit privé effectue des alimentations irréversibles selon les modalités suivantes :</w:t>
      </w:r>
    </w:p>
    <w:p w:rsidR="004D0723" w:rsidRDefault="004D0723" w:rsidP="004D0723">
      <w:pPr>
        <w:rPr>
          <w:rFonts w:ascii="Arial" w:eastAsia="Times New Roman" w:hAnsi="Arial" w:cs="Arial"/>
          <w:color w:val="auto"/>
          <w:sz w:val="22"/>
          <w:szCs w:val="22"/>
          <w:lang w:val="fr-FR" w:eastAsia="fr-FR"/>
        </w:rPr>
      </w:pPr>
    </w:p>
    <w:p w:rsidR="004D0723" w:rsidRDefault="004D0723" w:rsidP="004D0723">
      <w:pPr>
        <w:rPr>
          <w:rFonts w:ascii="Arial" w:eastAsia="Times New Roman" w:hAnsi="Arial" w:cs="Arial"/>
          <w:color w:val="auto"/>
          <w:sz w:val="22"/>
          <w:szCs w:val="22"/>
          <w:lang w:val="fr-FR" w:eastAsia="fr-FR"/>
        </w:rPr>
      </w:pPr>
      <w:r w:rsidRPr="004D0723">
        <w:rPr>
          <w:rFonts w:ascii="Arial" w:eastAsia="Times New Roman" w:hAnsi="Arial" w:cs="Arial"/>
          <w:noProof/>
          <w:color w:val="auto"/>
          <w:sz w:val="22"/>
          <w:szCs w:val="22"/>
          <w:lang w:val="fr-FR" w:eastAsia="fr-FR"/>
        </w:rPr>
        <w:drawing>
          <wp:inline distT="0" distB="0" distL="0" distR="0" wp14:anchorId="5869FC89" wp14:editId="7509F64C">
            <wp:extent cx="4572000" cy="2768600"/>
            <wp:effectExtent l="0" t="0" r="0" b="0"/>
            <wp:docPr id="1" name="Image 1" descr="http://accueil.pole-emploi.intra:8501/portail/tools/getElementStream.jspz?id=1567941&amp;pro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ueil.pole-emploi.intra:8501/portail/tools/getElementStream.jspz?id=1567941&amp;prop=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768600"/>
                    </a:xfrm>
                    <a:prstGeom prst="rect">
                      <a:avLst/>
                    </a:prstGeom>
                    <a:noFill/>
                    <a:ln>
                      <a:noFill/>
                    </a:ln>
                  </pic:spPr>
                </pic:pic>
              </a:graphicData>
            </a:graphic>
          </wp:inline>
        </w:drawing>
      </w:r>
    </w:p>
    <w:p w:rsidR="004D0723" w:rsidRDefault="004D0723" w:rsidP="00BB1724">
      <w:pPr>
        <w:jc w:val="both"/>
        <w:rPr>
          <w:rFonts w:ascii="Arial" w:eastAsia="Times New Roman" w:hAnsi="Arial" w:cs="Arial"/>
          <w:color w:val="002060"/>
          <w:sz w:val="22"/>
          <w:szCs w:val="22"/>
          <w:lang w:val="fr-FR" w:eastAsia="fr-FR"/>
        </w:rPr>
      </w:pPr>
      <w:r w:rsidRPr="00BB1724">
        <w:rPr>
          <w:rFonts w:ascii="Arial" w:eastAsia="Times New Roman" w:hAnsi="Arial" w:cs="Arial"/>
          <w:color w:val="002060"/>
          <w:sz w:val="22"/>
          <w:szCs w:val="22"/>
          <w:lang w:val="fr-FR" w:eastAsia="fr-FR"/>
        </w:rPr>
        <w:t xml:space="preserve">Les droits accumulés sur le CET sont reportés d’une année à l’autre sans limitation dans le </w:t>
      </w:r>
      <w:proofErr w:type="spellStart"/>
      <w:r w:rsidRPr="00BB1724">
        <w:rPr>
          <w:rFonts w:ascii="Arial" w:eastAsia="Times New Roman" w:hAnsi="Arial" w:cs="Arial"/>
          <w:color w:val="002060"/>
          <w:sz w:val="22"/>
          <w:szCs w:val="22"/>
          <w:lang w:val="fr-FR" w:eastAsia="fr-FR"/>
        </w:rPr>
        <w:t>temps.L'épargne</w:t>
      </w:r>
      <w:proofErr w:type="spellEnd"/>
      <w:r w:rsidRPr="00BB1724">
        <w:rPr>
          <w:rFonts w:ascii="Arial" w:eastAsia="Times New Roman" w:hAnsi="Arial" w:cs="Arial"/>
          <w:color w:val="002060"/>
          <w:sz w:val="22"/>
          <w:szCs w:val="22"/>
          <w:lang w:val="fr-FR" w:eastAsia="fr-FR"/>
        </w:rPr>
        <w:t xml:space="preserve"> est limitée à 20 jours par année </w:t>
      </w:r>
      <w:proofErr w:type="spellStart"/>
      <w:r w:rsidRPr="00BB1724">
        <w:rPr>
          <w:rFonts w:ascii="Arial" w:eastAsia="Times New Roman" w:hAnsi="Arial" w:cs="Arial"/>
          <w:color w:val="002060"/>
          <w:sz w:val="22"/>
          <w:szCs w:val="22"/>
          <w:lang w:val="fr-FR" w:eastAsia="fr-FR"/>
        </w:rPr>
        <w:t>civile.La</w:t>
      </w:r>
      <w:proofErr w:type="spellEnd"/>
      <w:r w:rsidRPr="00BB1724">
        <w:rPr>
          <w:rFonts w:ascii="Arial" w:eastAsia="Times New Roman" w:hAnsi="Arial" w:cs="Arial"/>
          <w:color w:val="002060"/>
          <w:sz w:val="22"/>
          <w:szCs w:val="22"/>
          <w:lang w:val="fr-FR" w:eastAsia="fr-FR"/>
        </w:rPr>
        <w:t xml:space="preserve"> rupture du contrat de travail entraîne la clôture automatique du CET avec indemnisation sur la totalité du solde constaté du </w:t>
      </w:r>
      <w:proofErr w:type="spellStart"/>
      <w:r w:rsidRPr="00BB1724">
        <w:rPr>
          <w:rFonts w:ascii="Arial" w:eastAsia="Times New Roman" w:hAnsi="Arial" w:cs="Arial"/>
          <w:color w:val="002060"/>
          <w:sz w:val="22"/>
          <w:szCs w:val="22"/>
          <w:lang w:val="fr-FR" w:eastAsia="fr-FR"/>
        </w:rPr>
        <w:t>CET.Le</w:t>
      </w:r>
      <w:proofErr w:type="spellEnd"/>
      <w:r w:rsidRPr="00BB1724">
        <w:rPr>
          <w:rFonts w:ascii="Arial" w:eastAsia="Times New Roman" w:hAnsi="Arial" w:cs="Arial"/>
          <w:color w:val="002060"/>
          <w:sz w:val="22"/>
          <w:szCs w:val="22"/>
          <w:lang w:val="fr-FR" w:eastAsia="fr-FR"/>
        </w:rPr>
        <w:t xml:space="preserve"> CET est plafonné à 126 jours.</w:t>
      </w:r>
    </w:p>
    <w:p w:rsidR="00BB1724" w:rsidRPr="00BB1724" w:rsidRDefault="00BB1724" w:rsidP="00BB1724">
      <w:pPr>
        <w:jc w:val="both"/>
        <w:rPr>
          <w:rFonts w:ascii="Arial" w:eastAsia="Times New Roman" w:hAnsi="Arial" w:cs="Arial"/>
          <w:color w:val="002060"/>
          <w:sz w:val="22"/>
          <w:szCs w:val="22"/>
          <w:lang w:val="fr-FR" w:eastAsia="fr-FR"/>
        </w:rPr>
      </w:pPr>
    </w:p>
    <w:p w:rsidR="00BB1724" w:rsidRDefault="004D0723" w:rsidP="004D0723">
      <w:pPr>
        <w:rPr>
          <w:rFonts w:ascii="Arial" w:eastAsia="Times New Roman" w:hAnsi="Arial" w:cs="Arial"/>
          <w:color w:val="002060"/>
          <w:sz w:val="22"/>
          <w:szCs w:val="22"/>
          <w:lang w:val="fr-FR" w:eastAsia="fr-FR"/>
        </w:rPr>
      </w:pPr>
      <w:r w:rsidRPr="00BB1724">
        <w:rPr>
          <w:rFonts w:ascii="Arial" w:eastAsia="Times New Roman" w:hAnsi="Arial" w:cs="Arial"/>
          <w:b/>
          <w:color w:val="002060"/>
          <w:sz w:val="22"/>
          <w:szCs w:val="22"/>
          <w:u w:val="single"/>
          <w:lang w:val="fr-FR" w:eastAsia="fr-FR"/>
        </w:rPr>
        <w:t xml:space="preserve">Spécificité pour les agents </w:t>
      </w:r>
      <w:proofErr w:type="spellStart"/>
      <w:r w:rsidRPr="00BB1724">
        <w:rPr>
          <w:rFonts w:ascii="Arial" w:eastAsia="Times New Roman" w:hAnsi="Arial" w:cs="Arial"/>
          <w:b/>
          <w:color w:val="002060"/>
          <w:sz w:val="22"/>
          <w:szCs w:val="22"/>
          <w:u w:val="single"/>
          <w:lang w:val="fr-FR" w:eastAsia="fr-FR"/>
        </w:rPr>
        <w:t>optants</w:t>
      </w:r>
      <w:proofErr w:type="spellEnd"/>
      <w:r w:rsidRPr="00BB1724">
        <w:rPr>
          <w:rFonts w:ascii="Arial" w:eastAsia="Times New Roman" w:hAnsi="Arial" w:cs="Arial"/>
          <w:b/>
          <w:color w:val="002060"/>
          <w:sz w:val="22"/>
          <w:szCs w:val="22"/>
          <w:u w:val="single"/>
          <w:lang w:val="fr-FR" w:eastAsia="fr-FR"/>
        </w:rPr>
        <w:t xml:space="preserve"> et agents ex-AFPA</w:t>
      </w:r>
      <w:r w:rsidRPr="00BB1724">
        <w:rPr>
          <w:rFonts w:ascii="Arial" w:eastAsia="Times New Roman" w:hAnsi="Arial" w:cs="Arial"/>
          <w:color w:val="002060"/>
          <w:sz w:val="22"/>
          <w:szCs w:val="22"/>
          <w:lang w:val="fr-FR" w:eastAsia="fr-FR"/>
        </w:rPr>
        <w:t xml:space="preserve"> : </w:t>
      </w:r>
    </w:p>
    <w:p w:rsidR="004F3A8C" w:rsidRPr="00BB1724" w:rsidRDefault="004D0723" w:rsidP="00BB1724">
      <w:pPr>
        <w:jc w:val="both"/>
        <w:rPr>
          <w:noProof/>
          <w:color w:val="002060"/>
          <w:lang w:val="fr-FR"/>
        </w:rPr>
      </w:pPr>
      <w:r w:rsidRPr="00BB1724">
        <w:rPr>
          <w:rFonts w:ascii="Arial" w:eastAsia="Times New Roman" w:hAnsi="Arial" w:cs="Arial"/>
          <w:color w:val="002060"/>
          <w:sz w:val="22"/>
          <w:szCs w:val="22"/>
          <w:lang w:val="fr-FR" w:eastAsia="fr-FR"/>
        </w:rPr>
        <w:br/>
        <w:t xml:space="preserve">Le CET ouvert avant l’entrée dans la CCN est géré dans un compteur isolé. Ces droits n’entrent, ni dans le plafond d’alimentation des 20 jours de l’année, ni dans le plafond du </w:t>
      </w:r>
      <w:proofErr w:type="gramStart"/>
      <w:r w:rsidRPr="00BB1724">
        <w:rPr>
          <w:rFonts w:ascii="Arial" w:eastAsia="Times New Roman" w:hAnsi="Arial" w:cs="Arial"/>
          <w:color w:val="002060"/>
          <w:sz w:val="22"/>
          <w:szCs w:val="22"/>
          <w:lang w:val="fr-FR" w:eastAsia="fr-FR"/>
        </w:rPr>
        <w:t>CET</w:t>
      </w:r>
      <w:proofErr w:type="gramEnd"/>
      <w:r w:rsidRPr="00BB1724">
        <w:rPr>
          <w:rFonts w:ascii="Arial" w:eastAsia="Times New Roman" w:hAnsi="Arial" w:cs="Arial"/>
          <w:color w:val="002060"/>
          <w:sz w:val="22"/>
          <w:szCs w:val="22"/>
          <w:lang w:val="fr-FR" w:eastAsia="fr-FR"/>
        </w:rPr>
        <w:t xml:space="preserve"> droit privé des 126 jours. Ils ne sont pas </w:t>
      </w:r>
      <w:proofErr w:type="spellStart"/>
      <w:r w:rsidRPr="00BB1724">
        <w:rPr>
          <w:rFonts w:ascii="Arial" w:eastAsia="Times New Roman" w:hAnsi="Arial" w:cs="Arial"/>
          <w:color w:val="002060"/>
          <w:sz w:val="22"/>
          <w:szCs w:val="22"/>
          <w:lang w:val="fr-FR" w:eastAsia="fr-FR"/>
        </w:rPr>
        <w:t>monétisables</w:t>
      </w:r>
      <w:proofErr w:type="spellEnd"/>
      <w:r w:rsidRPr="00BB1724">
        <w:rPr>
          <w:rFonts w:ascii="Arial" w:eastAsia="Times New Roman" w:hAnsi="Arial" w:cs="Arial"/>
          <w:color w:val="002060"/>
          <w:sz w:val="22"/>
          <w:szCs w:val="22"/>
          <w:lang w:val="fr-FR" w:eastAsia="fr-FR"/>
        </w:rPr>
        <w:t xml:space="preserve"> et sont prioritaires en cas de prise sous forme de congés.</w:t>
      </w:r>
    </w:p>
    <w:p w:rsidR="00FC50FA" w:rsidRPr="00BB1724" w:rsidRDefault="00FC50FA" w:rsidP="00FC50FA">
      <w:pPr>
        <w:pStyle w:val="Titre1"/>
        <w:rPr>
          <w:noProof/>
          <w:color w:val="FF0000"/>
          <w:lang w:val="fr-FR"/>
        </w:rPr>
      </w:pPr>
      <w:r w:rsidRPr="00BB1724">
        <w:rPr>
          <w:noProof/>
          <w:color w:val="FF0000"/>
          <w:lang w:val="fr-FR"/>
        </w:rPr>
        <w:lastRenderedPageBreak/>
        <w:t xml:space="preserve">Modalité de gestion du CET </w:t>
      </w:r>
      <w:r>
        <w:rPr>
          <w:noProof/>
          <w:color w:val="FF0000"/>
          <w:lang w:val="fr-FR"/>
        </w:rPr>
        <w:t>PRIVE</w:t>
      </w:r>
    </w:p>
    <w:p w:rsidR="004D0723" w:rsidRPr="004D0723" w:rsidRDefault="004D0723" w:rsidP="004D0723">
      <w:pPr>
        <w:pStyle w:val="NormalWeb"/>
        <w:rPr>
          <w:rFonts w:ascii="Arial" w:hAnsi="Arial" w:cs="Arial"/>
          <w:b/>
          <w:sz w:val="40"/>
          <w:szCs w:val="40"/>
        </w:rPr>
      </w:pPr>
    </w:p>
    <w:p w:rsidR="004D0723" w:rsidRPr="0008540C" w:rsidRDefault="004D0723" w:rsidP="004D0723">
      <w:pPr>
        <w:spacing w:before="100" w:beforeAutospacing="1" w:after="100" w:afterAutospacing="1" w:line="240" w:lineRule="auto"/>
        <w:rPr>
          <w:rFonts w:ascii="Arial" w:eastAsia="Times New Roman" w:hAnsi="Arial" w:cs="Arial"/>
          <w:color w:val="002060"/>
          <w:sz w:val="22"/>
          <w:szCs w:val="22"/>
          <w:lang w:eastAsia="fr-FR"/>
        </w:rPr>
      </w:pPr>
      <w:bookmarkStart w:id="3" w:name="_Toc329762365"/>
      <w:r w:rsidRPr="0008540C">
        <w:rPr>
          <w:rFonts w:ascii="Arial" w:eastAsia="Times New Roman" w:hAnsi="Arial" w:cs="Arial"/>
          <w:color w:val="002060"/>
          <w:sz w:val="22"/>
          <w:szCs w:val="22"/>
          <w:lang w:eastAsia="fr-FR"/>
        </w:rPr>
        <w:t xml:space="preserve">Le CET </w:t>
      </w:r>
      <w:proofErr w:type="spellStart"/>
      <w:r w:rsidRPr="0008540C">
        <w:rPr>
          <w:rFonts w:ascii="Arial" w:eastAsia="Times New Roman" w:hAnsi="Arial" w:cs="Arial"/>
          <w:color w:val="002060"/>
          <w:sz w:val="22"/>
          <w:szCs w:val="22"/>
          <w:lang w:eastAsia="fr-FR"/>
        </w:rPr>
        <w:t>peut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être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utilisé</w:t>
      </w:r>
      <w:proofErr w:type="spellEnd"/>
      <w:r w:rsidRPr="0008540C">
        <w:rPr>
          <w:rFonts w:ascii="Arial" w:eastAsia="Times New Roman" w:hAnsi="Arial" w:cs="Arial"/>
          <w:color w:val="002060"/>
          <w:sz w:val="22"/>
          <w:szCs w:val="22"/>
          <w:lang w:eastAsia="fr-FR"/>
        </w:rPr>
        <w:t xml:space="preserve"> par </w:t>
      </w:r>
      <w:proofErr w:type="spellStart"/>
      <w:r w:rsidRPr="0008540C">
        <w:rPr>
          <w:rFonts w:ascii="Arial" w:eastAsia="Times New Roman" w:hAnsi="Arial" w:cs="Arial"/>
          <w:color w:val="002060"/>
          <w:sz w:val="22"/>
          <w:szCs w:val="22"/>
          <w:lang w:eastAsia="fr-FR"/>
        </w:rPr>
        <w:t>l’agent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dans</w:t>
      </w:r>
      <w:proofErr w:type="spellEnd"/>
      <w:r w:rsidRPr="0008540C">
        <w:rPr>
          <w:rFonts w:ascii="Arial" w:eastAsia="Times New Roman" w:hAnsi="Arial" w:cs="Arial"/>
          <w:color w:val="002060"/>
          <w:sz w:val="22"/>
          <w:szCs w:val="22"/>
          <w:lang w:eastAsia="fr-FR"/>
        </w:rPr>
        <w:t xml:space="preserve"> le cadre des 4 </w:t>
      </w:r>
      <w:proofErr w:type="spellStart"/>
      <w:r w:rsidRPr="0008540C">
        <w:rPr>
          <w:rFonts w:ascii="Arial" w:eastAsia="Times New Roman" w:hAnsi="Arial" w:cs="Arial"/>
          <w:color w:val="002060"/>
          <w:sz w:val="22"/>
          <w:szCs w:val="22"/>
          <w:lang w:eastAsia="fr-FR"/>
        </w:rPr>
        <w:t>modalités</w:t>
      </w:r>
      <w:proofErr w:type="spellEnd"/>
      <w:r w:rsidRPr="0008540C">
        <w:rPr>
          <w:rFonts w:ascii="Arial" w:eastAsia="Times New Roman" w:hAnsi="Arial" w:cs="Arial"/>
          <w:color w:val="002060"/>
          <w:sz w:val="22"/>
          <w:szCs w:val="22"/>
          <w:lang w:eastAsia="fr-FR"/>
        </w:rPr>
        <w:t xml:space="preserve"> </w:t>
      </w:r>
      <w:proofErr w:type="spellStart"/>
      <w:proofErr w:type="gramStart"/>
      <w:r w:rsidRPr="0008540C">
        <w:rPr>
          <w:rFonts w:ascii="Arial" w:eastAsia="Times New Roman" w:hAnsi="Arial" w:cs="Arial"/>
          <w:color w:val="002060"/>
          <w:sz w:val="22"/>
          <w:szCs w:val="22"/>
          <w:lang w:eastAsia="fr-FR"/>
        </w:rPr>
        <w:t>suivantes</w:t>
      </w:r>
      <w:proofErr w:type="spellEnd"/>
      <w:r w:rsidRPr="0008540C">
        <w:rPr>
          <w:rFonts w:ascii="Arial" w:eastAsia="Times New Roman" w:hAnsi="Arial" w:cs="Arial"/>
          <w:color w:val="002060"/>
          <w:sz w:val="22"/>
          <w:szCs w:val="22"/>
          <w:lang w:eastAsia="fr-FR"/>
        </w:rPr>
        <w:t xml:space="preserve"> :</w:t>
      </w:r>
      <w:proofErr w:type="gramEnd"/>
    </w:p>
    <w:p w:rsidR="004D0723" w:rsidRPr="0008540C" w:rsidRDefault="004D0723" w:rsidP="004D0723">
      <w:pPr>
        <w:numPr>
          <w:ilvl w:val="0"/>
          <w:numId w:val="6"/>
        </w:numPr>
        <w:spacing w:before="100" w:beforeAutospacing="1" w:after="100" w:afterAutospacing="1" w:line="240" w:lineRule="auto"/>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t>1.</w:t>
      </w:r>
      <w:r w:rsidRPr="0008540C">
        <w:rPr>
          <w:rFonts w:ascii="Arial" w:eastAsia="Times New Roman" w:hAnsi="Arial" w:cs="Arial"/>
          <w:b/>
          <w:color w:val="002060"/>
          <w:sz w:val="22"/>
          <w:szCs w:val="22"/>
          <w:u w:val="single"/>
          <w:lang w:eastAsia="fr-FR"/>
        </w:rPr>
        <w:t xml:space="preserve">Bénéficier de droits à </w:t>
      </w:r>
      <w:proofErr w:type="spellStart"/>
      <w:r w:rsidRPr="0008540C">
        <w:rPr>
          <w:rFonts w:ascii="Arial" w:eastAsia="Times New Roman" w:hAnsi="Arial" w:cs="Arial"/>
          <w:b/>
          <w:color w:val="002060"/>
          <w:sz w:val="22"/>
          <w:szCs w:val="22"/>
          <w:u w:val="single"/>
          <w:lang w:eastAsia="fr-FR"/>
        </w:rPr>
        <w:t>congés</w:t>
      </w:r>
      <w:proofErr w:type="spellEnd"/>
      <w:r w:rsidRPr="0008540C">
        <w:rPr>
          <w:rFonts w:ascii="Arial" w:eastAsia="Times New Roman" w:hAnsi="Arial" w:cs="Arial"/>
          <w:b/>
          <w:color w:val="002060"/>
          <w:sz w:val="22"/>
          <w:szCs w:val="22"/>
          <w:u w:val="single"/>
          <w:lang w:eastAsia="fr-FR"/>
        </w:rPr>
        <w:t xml:space="preserve"> </w:t>
      </w:r>
      <w:proofErr w:type="spellStart"/>
      <w:r w:rsidRPr="0008540C">
        <w:rPr>
          <w:rFonts w:ascii="Arial" w:eastAsia="Times New Roman" w:hAnsi="Arial" w:cs="Arial"/>
          <w:b/>
          <w:color w:val="002060"/>
          <w:sz w:val="22"/>
          <w:szCs w:val="22"/>
          <w:u w:val="single"/>
          <w:lang w:eastAsia="fr-FR"/>
        </w:rPr>
        <w:t>supplémentaires</w:t>
      </w:r>
      <w:proofErr w:type="spellEnd"/>
      <w:r w:rsidRPr="0008540C">
        <w:rPr>
          <w:rFonts w:ascii="Arial" w:eastAsia="Times New Roman" w:hAnsi="Arial" w:cs="Arial"/>
          <w:color w:val="002060"/>
          <w:sz w:val="22"/>
          <w:szCs w:val="22"/>
          <w:lang w:eastAsia="fr-FR"/>
        </w:rPr>
        <w:t xml:space="preserve"> : </w:t>
      </w:r>
    </w:p>
    <w:p w:rsidR="004D0723" w:rsidRPr="0008540C" w:rsidRDefault="004D0723" w:rsidP="004D0723">
      <w:pPr>
        <w:numPr>
          <w:ilvl w:val="1"/>
          <w:numId w:val="6"/>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Congés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d’une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durée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minimale</w:t>
      </w:r>
      <w:proofErr w:type="spellEnd"/>
      <w:r w:rsidRPr="0008540C">
        <w:rPr>
          <w:rFonts w:ascii="Arial" w:eastAsia="Times New Roman" w:hAnsi="Arial" w:cs="Arial"/>
          <w:color w:val="002060"/>
          <w:sz w:val="22"/>
          <w:szCs w:val="22"/>
          <w:lang w:eastAsia="fr-FR"/>
        </w:rPr>
        <w:t xml:space="preserve"> de 5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consécutifs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pris</w:t>
      </w:r>
      <w:proofErr w:type="spellEnd"/>
    </w:p>
    <w:p w:rsidR="004D0723" w:rsidRPr="00BB1724" w:rsidRDefault="004D0723" w:rsidP="004D0723">
      <w:pPr>
        <w:numPr>
          <w:ilvl w:val="1"/>
          <w:numId w:val="6"/>
        </w:numPr>
        <w:spacing w:before="100" w:beforeAutospacing="1" w:after="100" w:afterAutospacing="1" w:line="240" w:lineRule="auto"/>
        <w:rPr>
          <w:rFonts w:ascii="Arial" w:eastAsia="Times New Roman" w:hAnsi="Arial" w:cs="Arial"/>
          <w:color w:val="002060"/>
          <w:lang w:eastAsia="fr-FR"/>
        </w:rPr>
      </w:pPr>
      <w:proofErr w:type="spellStart"/>
      <w:r w:rsidRPr="0008540C">
        <w:rPr>
          <w:rFonts w:ascii="Arial" w:eastAsia="Times New Roman" w:hAnsi="Arial" w:cs="Arial"/>
          <w:color w:val="002060"/>
          <w:sz w:val="22"/>
          <w:szCs w:val="22"/>
          <w:lang w:eastAsia="fr-FR"/>
        </w:rPr>
        <w:t>Soumis</w:t>
      </w:r>
      <w:proofErr w:type="spellEnd"/>
      <w:r w:rsidRPr="0008540C">
        <w:rPr>
          <w:rFonts w:ascii="Arial" w:eastAsia="Times New Roman" w:hAnsi="Arial" w:cs="Arial"/>
          <w:color w:val="002060"/>
          <w:sz w:val="22"/>
          <w:szCs w:val="22"/>
          <w:lang w:eastAsia="fr-FR"/>
        </w:rPr>
        <w:t xml:space="preserve"> aux </w:t>
      </w:r>
      <w:proofErr w:type="spellStart"/>
      <w:r w:rsidRPr="0008540C">
        <w:rPr>
          <w:rFonts w:ascii="Arial" w:eastAsia="Times New Roman" w:hAnsi="Arial" w:cs="Arial"/>
          <w:color w:val="002060"/>
          <w:sz w:val="22"/>
          <w:szCs w:val="22"/>
          <w:lang w:eastAsia="fr-FR"/>
        </w:rPr>
        <w:t>nécessités</w:t>
      </w:r>
      <w:proofErr w:type="spellEnd"/>
      <w:r w:rsidRPr="0008540C">
        <w:rPr>
          <w:rFonts w:ascii="Arial" w:eastAsia="Times New Roman" w:hAnsi="Arial" w:cs="Arial"/>
          <w:color w:val="002060"/>
          <w:sz w:val="22"/>
          <w:szCs w:val="22"/>
          <w:lang w:eastAsia="fr-FR"/>
        </w:rPr>
        <w:t xml:space="preserve"> de service</w:t>
      </w:r>
    </w:p>
    <w:p w:rsidR="004D0723" w:rsidRPr="0008540C" w:rsidRDefault="004D0723" w:rsidP="004D0723">
      <w:pPr>
        <w:spacing w:before="100" w:beforeAutospacing="1" w:after="100" w:afterAutospacing="1" w:line="240" w:lineRule="auto"/>
        <w:ind w:left="1440"/>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br/>
        <w:t> </w:t>
      </w:r>
    </w:p>
    <w:p w:rsidR="004D0723" w:rsidRPr="0008540C" w:rsidRDefault="004D0723" w:rsidP="004D0723">
      <w:pPr>
        <w:numPr>
          <w:ilvl w:val="0"/>
          <w:numId w:val="6"/>
        </w:numPr>
        <w:spacing w:before="100" w:beforeAutospacing="1" w:after="100" w:afterAutospacing="1" w:line="240" w:lineRule="auto"/>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t>2.</w:t>
      </w:r>
      <w:r w:rsidRPr="0008540C">
        <w:rPr>
          <w:rFonts w:ascii="Arial" w:eastAsia="Times New Roman" w:hAnsi="Arial" w:cs="Arial"/>
          <w:b/>
          <w:color w:val="002060"/>
          <w:sz w:val="22"/>
          <w:szCs w:val="22"/>
          <w:u w:val="single"/>
          <w:lang w:eastAsia="fr-FR"/>
        </w:rPr>
        <w:t xml:space="preserve">Bénéficier </w:t>
      </w:r>
      <w:proofErr w:type="spellStart"/>
      <w:r w:rsidRPr="0008540C">
        <w:rPr>
          <w:rFonts w:ascii="Arial" w:eastAsia="Times New Roman" w:hAnsi="Arial" w:cs="Arial"/>
          <w:b/>
          <w:color w:val="002060"/>
          <w:sz w:val="22"/>
          <w:szCs w:val="22"/>
          <w:u w:val="single"/>
          <w:lang w:eastAsia="fr-FR"/>
        </w:rPr>
        <w:t>d’une</w:t>
      </w:r>
      <w:proofErr w:type="spellEnd"/>
      <w:r w:rsidRPr="0008540C">
        <w:rPr>
          <w:rFonts w:ascii="Arial" w:eastAsia="Times New Roman" w:hAnsi="Arial" w:cs="Arial"/>
          <w:b/>
          <w:color w:val="002060"/>
          <w:sz w:val="22"/>
          <w:szCs w:val="22"/>
          <w:u w:val="single"/>
          <w:lang w:eastAsia="fr-FR"/>
        </w:rPr>
        <w:t xml:space="preserve"> </w:t>
      </w:r>
      <w:proofErr w:type="spellStart"/>
      <w:r w:rsidRPr="0008540C">
        <w:rPr>
          <w:rFonts w:ascii="Arial" w:eastAsia="Times New Roman" w:hAnsi="Arial" w:cs="Arial"/>
          <w:b/>
          <w:color w:val="002060"/>
          <w:sz w:val="22"/>
          <w:szCs w:val="22"/>
          <w:u w:val="single"/>
          <w:lang w:eastAsia="fr-FR"/>
        </w:rPr>
        <w:t>rémunération</w:t>
      </w:r>
      <w:proofErr w:type="spellEnd"/>
      <w:r w:rsidRPr="0008540C">
        <w:rPr>
          <w:rFonts w:ascii="Arial" w:eastAsia="Times New Roman" w:hAnsi="Arial" w:cs="Arial"/>
          <w:b/>
          <w:color w:val="002060"/>
          <w:sz w:val="22"/>
          <w:szCs w:val="22"/>
          <w:u w:val="single"/>
          <w:lang w:eastAsia="fr-FR"/>
        </w:rPr>
        <w:t xml:space="preserve"> </w:t>
      </w:r>
      <w:proofErr w:type="spellStart"/>
      <w:r w:rsidRPr="0008540C">
        <w:rPr>
          <w:rFonts w:ascii="Arial" w:eastAsia="Times New Roman" w:hAnsi="Arial" w:cs="Arial"/>
          <w:b/>
          <w:color w:val="002060"/>
          <w:sz w:val="22"/>
          <w:szCs w:val="22"/>
          <w:u w:val="single"/>
          <w:lang w:eastAsia="fr-FR"/>
        </w:rPr>
        <w:t>complémentaire</w:t>
      </w:r>
      <w:proofErr w:type="spellEnd"/>
      <w:r w:rsidRPr="0008540C">
        <w:rPr>
          <w:rFonts w:ascii="Arial" w:eastAsia="Times New Roman" w:hAnsi="Arial" w:cs="Arial"/>
          <w:color w:val="002060"/>
          <w:sz w:val="22"/>
          <w:szCs w:val="22"/>
          <w:lang w:eastAsia="fr-FR"/>
        </w:rPr>
        <w:t xml:space="preserve"> :</w:t>
      </w:r>
    </w:p>
    <w:p w:rsidR="004D0723" w:rsidRPr="0008540C" w:rsidRDefault="004D0723" w:rsidP="004D0723">
      <w:pPr>
        <w:numPr>
          <w:ilvl w:val="1"/>
          <w:numId w:val="6"/>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Déblocage</w:t>
      </w:r>
      <w:proofErr w:type="spellEnd"/>
      <w:r w:rsidRPr="0008540C">
        <w:rPr>
          <w:rFonts w:ascii="Arial" w:eastAsia="Times New Roman" w:hAnsi="Arial" w:cs="Arial"/>
          <w:color w:val="002060"/>
          <w:sz w:val="22"/>
          <w:szCs w:val="22"/>
          <w:lang w:eastAsia="fr-FR"/>
        </w:rPr>
        <w:t xml:space="preserve"> sous </w:t>
      </w:r>
      <w:proofErr w:type="spellStart"/>
      <w:r w:rsidRPr="0008540C">
        <w:rPr>
          <w:rFonts w:ascii="Arial" w:eastAsia="Times New Roman" w:hAnsi="Arial" w:cs="Arial"/>
          <w:color w:val="002060"/>
          <w:sz w:val="22"/>
          <w:szCs w:val="22"/>
          <w:lang w:eastAsia="fr-FR"/>
        </w:rPr>
        <w:t>forme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monétaire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uniquement</w:t>
      </w:r>
      <w:proofErr w:type="spellEnd"/>
      <w:r w:rsidRPr="0008540C">
        <w:rPr>
          <w:rFonts w:ascii="Arial" w:eastAsia="Times New Roman" w:hAnsi="Arial" w:cs="Arial"/>
          <w:color w:val="002060"/>
          <w:sz w:val="22"/>
          <w:szCs w:val="22"/>
          <w:lang w:eastAsia="fr-FR"/>
        </w:rPr>
        <w:t xml:space="preserve"> pour les droits </w:t>
      </w:r>
      <w:proofErr w:type="spellStart"/>
      <w:r w:rsidRPr="0008540C">
        <w:rPr>
          <w:rFonts w:ascii="Arial" w:eastAsia="Times New Roman" w:hAnsi="Arial" w:cs="Arial"/>
          <w:color w:val="002060"/>
          <w:sz w:val="22"/>
          <w:szCs w:val="22"/>
          <w:lang w:eastAsia="fr-FR"/>
        </w:rPr>
        <w:t>présents</w:t>
      </w:r>
      <w:proofErr w:type="spellEnd"/>
      <w:r w:rsidRPr="0008540C">
        <w:rPr>
          <w:rFonts w:ascii="Arial" w:eastAsia="Times New Roman" w:hAnsi="Arial" w:cs="Arial"/>
          <w:color w:val="002060"/>
          <w:sz w:val="22"/>
          <w:szCs w:val="22"/>
          <w:lang w:eastAsia="fr-FR"/>
        </w:rPr>
        <w:t xml:space="preserve"> </w:t>
      </w:r>
      <w:proofErr w:type="spellStart"/>
      <w:proofErr w:type="gramStart"/>
      <w:r w:rsidRPr="0008540C">
        <w:rPr>
          <w:rFonts w:ascii="Arial" w:eastAsia="Times New Roman" w:hAnsi="Arial" w:cs="Arial"/>
          <w:color w:val="002060"/>
          <w:sz w:val="22"/>
          <w:szCs w:val="22"/>
          <w:lang w:eastAsia="fr-FR"/>
        </w:rPr>
        <w:t>issus</w:t>
      </w:r>
      <w:proofErr w:type="spellEnd"/>
      <w:proofErr w:type="gram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exclusivement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d’une</w:t>
      </w:r>
      <w:proofErr w:type="spellEnd"/>
      <w:r w:rsidRPr="0008540C">
        <w:rPr>
          <w:rFonts w:ascii="Arial" w:eastAsia="Times New Roman" w:hAnsi="Arial" w:cs="Arial"/>
          <w:color w:val="002060"/>
          <w:sz w:val="22"/>
          <w:szCs w:val="22"/>
          <w:lang w:eastAsia="fr-FR"/>
        </w:rPr>
        <w:t xml:space="preserve"> alimentation de motifs de droit </w:t>
      </w:r>
      <w:proofErr w:type="spellStart"/>
      <w:r w:rsidRPr="0008540C">
        <w:rPr>
          <w:rFonts w:ascii="Arial" w:eastAsia="Times New Roman" w:hAnsi="Arial" w:cs="Arial"/>
          <w:color w:val="002060"/>
          <w:sz w:val="22"/>
          <w:szCs w:val="22"/>
          <w:lang w:eastAsia="fr-FR"/>
        </w:rPr>
        <w:t>privé</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soit</w:t>
      </w:r>
      <w:proofErr w:type="spellEnd"/>
      <w:r w:rsidRPr="0008540C">
        <w:rPr>
          <w:rFonts w:ascii="Arial" w:eastAsia="Times New Roman" w:hAnsi="Arial" w:cs="Arial"/>
          <w:color w:val="002060"/>
          <w:sz w:val="22"/>
          <w:szCs w:val="22"/>
          <w:lang w:eastAsia="fr-FR"/>
        </w:rPr>
        <w:t xml:space="preserve"> RTT (</w:t>
      </w:r>
      <w:proofErr w:type="spellStart"/>
      <w:r w:rsidRPr="0008540C">
        <w:rPr>
          <w:rFonts w:ascii="Arial" w:eastAsia="Times New Roman" w:hAnsi="Arial" w:cs="Arial"/>
          <w:color w:val="002060"/>
          <w:sz w:val="22"/>
          <w:szCs w:val="22"/>
          <w:lang w:eastAsia="fr-FR"/>
        </w:rPr>
        <w:t>ou</w:t>
      </w:r>
      <w:proofErr w:type="spellEnd"/>
      <w:r w:rsidRPr="0008540C">
        <w:rPr>
          <w:rFonts w:ascii="Arial" w:eastAsia="Times New Roman" w:hAnsi="Arial" w:cs="Arial"/>
          <w:color w:val="002060"/>
          <w:sz w:val="22"/>
          <w:szCs w:val="22"/>
          <w:lang w:eastAsia="fr-FR"/>
        </w:rPr>
        <w:t xml:space="preserve"> JNTP pour les cadres au </w:t>
      </w:r>
      <w:proofErr w:type="spellStart"/>
      <w:r w:rsidRPr="0008540C">
        <w:rPr>
          <w:rFonts w:ascii="Arial" w:eastAsia="Times New Roman" w:hAnsi="Arial" w:cs="Arial"/>
          <w:color w:val="002060"/>
          <w:sz w:val="22"/>
          <w:szCs w:val="22"/>
          <w:lang w:eastAsia="fr-FR"/>
        </w:rPr>
        <w:t>forfait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congés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d’ancienneté</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congés</w:t>
      </w:r>
      <w:proofErr w:type="spellEnd"/>
      <w:r w:rsidRPr="0008540C">
        <w:rPr>
          <w:rFonts w:ascii="Arial" w:eastAsia="Times New Roman" w:hAnsi="Arial" w:cs="Arial"/>
          <w:color w:val="002060"/>
          <w:sz w:val="22"/>
          <w:szCs w:val="22"/>
          <w:lang w:eastAsia="fr-FR"/>
        </w:rPr>
        <w:t xml:space="preserve"> de </w:t>
      </w:r>
      <w:proofErr w:type="spellStart"/>
      <w:r w:rsidRPr="0008540C">
        <w:rPr>
          <w:rFonts w:ascii="Arial" w:eastAsia="Times New Roman" w:hAnsi="Arial" w:cs="Arial"/>
          <w:color w:val="002060"/>
          <w:sz w:val="22"/>
          <w:szCs w:val="22"/>
          <w:lang w:eastAsia="fr-FR"/>
        </w:rPr>
        <w:t>fractionnement</w:t>
      </w:r>
      <w:proofErr w:type="spellEnd"/>
      <w:r w:rsidRPr="0008540C">
        <w:rPr>
          <w:rFonts w:ascii="Arial" w:eastAsia="Times New Roman" w:hAnsi="Arial" w:cs="Arial"/>
          <w:color w:val="002060"/>
          <w:sz w:val="22"/>
          <w:szCs w:val="22"/>
          <w:lang w:eastAsia="fr-FR"/>
        </w:rPr>
        <w:t>.</w:t>
      </w:r>
    </w:p>
    <w:p w:rsidR="004D0723" w:rsidRPr="0008540C" w:rsidRDefault="004D0723" w:rsidP="004D0723">
      <w:pPr>
        <w:numPr>
          <w:ilvl w:val="1"/>
          <w:numId w:val="6"/>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Demande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pouvant</w:t>
      </w:r>
      <w:proofErr w:type="spellEnd"/>
      <w:r w:rsidRPr="0008540C">
        <w:rPr>
          <w:rFonts w:ascii="Arial" w:eastAsia="Times New Roman" w:hAnsi="Arial" w:cs="Arial"/>
          <w:color w:val="002060"/>
          <w:sz w:val="22"/>
          <w:szCs w:val="22"/>
          <w:lang w:eastAsia="fr-FR"/>
        </w:rPr>
        <w:t xml:space="preserve"> porter sur 1 jour </w:t>
      </w:r>
      <w:proofErr w:type="spellStart"/>
      <w:r w:rsidRPr="0008540C">
        <w:rPr>
          <w:rFonts w:ascii="Arial" w:eastAsia="Times New Roman" w:hAnsi="Arial" w:cs="Arial"/>
          <w:color w:val="002060"/>
          <w:sz w:val="22"/>
          <w:szCs w:val="22"/>
          <w:lang w:eastAsia="fr-FR"/>
        </w:rPr>
        <w:t>ou</w:t>
      </w:r>
      <w:proofErr w:type="spellEnd"/>
      <w:r w:rsidRPr="0008540C">
        <w:rPr>
          <w:rFonts w:ascii="Arial" w:eastAsia="Times New Roman" w:hAnsi="Arial" w:cs="Arial"/>
          <w:color w:val="002060"/>
          <w:sz w:val="22"/>
          <w:szCs w:val="22"/>
          <w:lang w:eastAsia="fr-FR"/>
        </w:rPr>
        <w:t xml:space="preserve"> plus de </w:t>
      </w:r>
      <w:proofErr w:type="spellStart"/>
      <w:r w:rsidRPr="0008540C">
        <w:rPr>
          <w:rFonts w:ascii="Arial" w:eastAsia="Times New Roman" w:hAnsi="Arial" w:cs="Arial"/>
          <w:color w:val="002060"/>
          <w:sz w:val="22"/>
          <w:szCs w:val="22"/>
          <w:lang w:eastAsia="fr-FR"/>
        </w:rPr>
        <w:t>ces</w:t>
      </w:r>
      <w:proofErr w:type="spellEnd"/>
      <w:r w:rsidRPr="0008540C">
        <w:rPr>
          <w:rFonts w:ascii="Arial" w:eastAsia="Times New Roman" w:hAnsi="Arial" w:cs="Arial"/>
          <w:color w:val="002060"/>
          <w:sz w:val="22"/>
          <w:szCs w:val="22"/>
          <w:lang w:eastAsia="fr-FR"/>
        </w:rPr>
        <w:t xml:space="preserve"> motifs</w:t>
      </w:r>
    </w:p>
    <w:p w:rsidR="004D0723" w:rsidRPr="00BB1724" w:rsidRDefault="004D0723" w:rsidP="004D0723">
      <w:pPr>
        <w:numPr>
          <w:ilvl w:val="1"/>
          <w:numId w:val="6"/>
        </w:numPr>
        <w:spacing w:before="100" w:beforeAutospacing="1" w:after="100" w:afterAutospacing="1" w:line="240" w:lineRule="auto"/>
        <w:rPr>
          <w:rFonts w:ascii="Arial" w:eastAsia="Times New Roman" w:hAnsi="Arial" w:cs="Arial"/>
          <w:color w:val="002060"/>
          <w:lang w:eastAsia="fr-FR"/>
        </w:rPr>
      </w:pPr>
      <w:proofErr w:type="spellStart"/>
      <w:r w:rsidRPr="0008540C">
        <w:rPr>
          <w:rFonts w:ascii="Arial" w:eastAsia="Times New Roman" w:hAnsi="Arial" w:cs="Arial"/>
          <w:color w:val="002060"/>
          <w:sz w:val="22"/>
          <w:szCs w:val="22"/>
          <w:lang w:eastAsia="fr-FR"/>
        </w:rPr>
        <w:t>Demande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limitée</w:t>
      </w:r>
      <w:proofErr w:type="spellEnd"/>
      <w:r w:rsidRPr="0008540C">
        <w:rPr>
          <w:rFonts w:ascii="Arial" w:eastAsia="Times New Roman" w:hAnsi="Arial" w:cs="Arial"/>
          <w:color w:val="002060"/>
          <w:sz w:val="22"/>
          <w:szCs w:val="22"/>
          <w:lang w:eastAsia="fr-FR"/>
        </w:rPr>
        <w:t xml:space="preserve"> à </w:t>
      </w:r>
      <w:proofErr w:type="spellStart"/>
      <w:r w:rsidRPr="0008540C">
        <w:rPr>
          <w:rFonts w:ascii="Arial" w:eastAsia="Times New Roman" w:hAnsi="Arial" w:cs="Arial"/>
          <w:color w:val="002060"/>
          <w:sz w:val="22"/>
          <w:szCs w:val="22"/>
          <w:lang w:eastAsia="fr-FR"/>
        </w:rPr>
        <w:t>une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fois</w:t>
      </w:r>
      <w:proofErr w:type="spellEnd"/>
      <w:r w:rsidRPr="0008540C">
        <w:rPr>
          <w:rFonts w:ascii="Arial" w:eastAsia="Times New Roman" w:hAnsi="Arial" w:cs="Arial"/>
          <w:color w:val="002060"/>
          <w:sz w:val="22"/>
          <w:szCs w:val="22"/>
          <w:lang w:eastAsia="fr-FR"/>
        </w:rPr>
        <w:t xml:space="preserve"> par </w:t>
      </w:r>
      <w:proofErr w:type="spellStart"/>
      <w:r w:rsidRPr="0008540C">
        <w:rPr>
          <w:rFonts w:ascii="Arial" w:eastAsia="Times New Roman" w:hAnsi="Arial" w:cs="Arial"/>
          <w:color w:val="002060"/>
          <w:sz w:val="22"/>
          <w:szCs w:val="22"/>
          <w:lang w:eastAsia="fr-FR"/>
        </w:rPr>
        <w:t>année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civile</w:t>
      </w:r>
      <w:proofErr w:type="spellEnd"/>
    </w:p>
    <w:p w:rsidR="004D0723" w:rsidRPr="0008540C" w:rsidRDefault="004D0723" w:rsidP="004D0723">
      <w:pPr>
        <w:spacing w:before="100" w:beforeAutospacing="1" w:after="100" w:afterAutospacing="1" w:line="240" w:lineRule="auto"/>
        <w:ind w:left="1440"/>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br/>
        <w:t> </w:t>
      </w:r>
    </w:p>
    <w:p w:rsidR="004D0723" w:rsidRPr="0008540C" w:rsidRDefault="004D0723" w:rsidP="004D0723">
      <w:pPr>
        <w:numPr>
          <w:ilvl w:val="0"/>
          <w:numId w:val="6"/>
        </w:numPr>
        <w:spacing w:before="100" w:beforeAutospacing="1" w:after="100" w:afterAutospacing="1" w:line="240" w:lineRule="auto"/>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t>3.</w:t>
      </w:r>
      <w:r w:rsidRPr="0008540C">
        <w:rPr>
          <w:rFonts w:ascii="Arial" w:eastAsia="Times New Roman" w:hAnsi="Arial" w:cs="Arial"/>
          <w:b/>
          <w:color w:val="002060"/>
          <w:sz w:val="22"/>
          <w:szCs w:val="22"/>
          <w:u w:val="single"/>
          <w:lang w:eastAsia="fr-FR"/>
        </w:rPr>
        <w:t xml:space="preserve">Organiser </w:t>
      </w:r>
      <w:proofErr w:type="spellStart"/>
      <w:r w:rsidRPr="0008540C">
        <w:rPr>
          <w:rFonts w:ascii="Arial" w:eastAsia="Times New Roman" w:hAnsi="Arial" w:cs="Arial"/>
          <w:b/>
          <w:color w:val="002060"/>
          <w:sz w:val="22"/>
          <w:szCs w:val="22"/>
          <w:u w:val="single"/>
          <w:lang w:eastAsia="fr-FR"/>
        </w:rPr>
        <w:t>une</w:t>
      </w:r>
      <w:proofErr w:type="spellEnd"/>
      <w:r w:rsidRPr="0008540C">
        <w:rPr>
          <w:rFonts w:ascii="Arial" w:eastAsia="Times New Roman" w:hAnsi="Arial" w:cs="Arial"/>
          <w:b/>
          <w:color w:val="002060"/>
          <w:sz w:val="22"/>
          <w:szCs w:val="22"/>
          <w:u w:val="single"/>
          <w:lang w:eastAsia="fr-FR"/>
        </w:rPr>
        <w:t xml:space="preserve"> </w:t>
      </w:r>
      <w:proofErr w:type="spellStart"/>
      <w:r w:rsidRPr="0008540C">
        <w:rPr>
          <w:rFonts w:ascii="Arial" w:eastAsia="Times New Roman" w:hAnsi="Arial" w:cs="Arial"/>
          <w:b/>
          <w:color w:val="002060"/>
          <w:sz w:val="22"/>
          <w:szCs w:val="22"/>
          <w:u w:val="single"/>
          <w:lang w:eastAsia="fr-FR"/>
        </w:rPr>
        <w:t>réduction</w:t>
      </w:r>
      <w:proofErr w:type="spellEnd"/>
      <w:r w:rsidRPr="0008540C">
        <w:rPr>
          <w:rFonts w:ascii="Arial" w:eastAsia="Times New Roman" w:hAnsi="Arial" w:cs="Arial"/>
          <w:b/>
          <w:color w:val="002060"/>
          <w:sz w:val="22"/>
          <w:szCs w:val="22"/>
          <w:u w:val="single"/>
          <w:lang w:eastAsia="fr-FR"/>
        </w:rPr>
        <w:t xml:space="preserve"> du temps de travail progressive</w:t>
      </w:r>
      <w:r w:rsidRPr="0008540C">
        <w:rPr>
          <w:rFonts w:ascii="Arial" w:eastAsia="Times New Roman" w:hAnsi="Arial" w:cs="Arial"/>
          <w:color w:val="002060"/>
          <w:sz w:val="22"/>
          <w:szCs w:val="22"/>
          <w:lang w:eastAsia="fr-FR"/>
        </w:rPr>
        <w:t xml:space="preserve"> :</w:t>
      </w:r>
    </w:p>
    <w:p w:rsidR="004D0723" w:rsidRPr="00BB1724" w:rsidRDefault="004D0723" w:rsidP="004D0723">
      <w:pPr>
        <w:numPr>
          <w:ilvl w:val="1"/>
          <w:numId w:val="6"/>
        </w:numPr>
        <w:spacing w:before="100" w:beforeAutospacing="1" w:after="100" w:afterAutospacing="1" w:line="240" w:lineRule="auto"/>
        <w:rPr>
          <w:rFonts w:ascii="Arial" w:eastAsia="Times New Roman" w:hAnsi="Arial" w:cs="Arial"/>
          <w:color w:val="002060"/>
          <w:lang w:eastAsia="fr-FR"/>
        </w:rPr>
      </w:pPr>
      <w:proofErr w:type="spellStart"/>
      <w:r w:rsidRPr="0008540C">
        <w:rPr>
          <w:rFonts w:ascii="Arial" w:eastAsia="Times New Roman" w:hAnsi="Arial" w:cs="Arial"/>
          <w:color w:val="002060"/>
          <w:sz w:val="22"/>
          <w:szCs w:val="22"/>
          <w:lang w:eastAsia="fr-FR"/>
        </w:rPr>
        <w:t>Concerne</w:t>
      </w:r>
      <w:proofErr w:type="spellEnd"/>
      <w:r w:rsidRPr="0008540C">
        <w:rPr>
          <w:rFonts w:ascii="Arial" w:eastAsia="Times New Roman" w:hAnsi="Arial" w:cs="Arial"/>
          <w:color w:val="002060"/>
          <w:sz w:val="22"/>
          <w:szCs w:val="22"/>
          <w:lang w:eastAsia="fr-FR"/>
        </w:rPr>
        <w:t xml:space="preserve"> les </w:t>
      </w:r>
      <w:proofErr w:type="gramStart"/>
      <w:r w:rsidRPr="0008540C">
        <w:rPr>
          <w:rFonts w:ascii="Arial" w:eastAsia="Times New Roman" w:hAnsi="Arial" w:cs="Arial"/>
          <w:color w:val="002060"/>
          <w:sz w:val="22"/>
          <w:szCs w:val="22"/>
          <w:lang w:eastAsia="fr-FR"/>
        </w:rPr>
        <w:t>agents</w:t>
      </w:r>
      <w:proofErr w:type="gram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d’au</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moins</w:t>
      </w:r>
      <w:proofErr w:type="spellEnd"/>
      <w:r w:rsidRPr="0008540C">
        <w:rPr>
          <w:rFonts w:ascii="Arial" w:eastAsia="Times New Roman" w:hAnsi="Arial" w:cs="Arial"/>
          <w:color w:val="002060"/>
          <w:sz w:val="22"/>
          <w:szCs w:val="22"/>
          <w:lang w:eastAsia="fr-FR"/>
        </w:rPr>
        <w:t xml:space="preserve"> 57 </w:t>
      </w:r>
      <w:proofErr w:type="spellStart"/>
      <w:r w:rsidRPr="0008540C">
        <w:rPr>
          <w:rFonts w:ascii="Arial" w:eastAsia="Times New Roman" w:hAnsi="Arial" w:cs="Arial"/>
          <w:color w:val="002060"/>
          <w:sz w:val="22"/>
          <w:szCs w:val="22"/>
          <w:lang w:eastAsia="fr-FR"/>
        </w:rPr>
        <w:t>ans</w:t>
      </w:r>
      <w:proofErr w:type="spellEnd"/>
      <w:r w:rsidRPr="0008540C">
        <w:rPr>
          <w:rFonts w:ascii="Arial" w:eastAsia="Times New Roman" w:hAnsi="Arial" w:cs="Arial"/>
          <w:color w:val="002060"/>
          <w:sz w:val="22"/>
          <w:szCs w:val="22"/>
          <w:lang w:eastAsia="fr-FR"/>
        </w:rPr>
        <w:t xml:space="preserve">, qui, </w:t>
      </w:r>
      <w:proofErr w:type="spellStart"/>
      <w:r w:rsidRPr="0008540C">
        <w:rPr>
          <w:rFonts w:ascii="Arial" w:eastAsia="Times New Roman" w:hAnsi="Arial" w:cs="Arial"/>
          <w:color w:val="002060"/>
          <w:sz w:val="22"/>
          <w:szCs w:val="22"/>
          <w:lang w:eastAsia="fr-FR"/>
        </w:rPr>
        <w:t>en</w:t>
      </w:r>
      <w:proofErr w:type="spellEnd"/>
      <w:r w:rsidRPr="0008540C">
        <w:rPr>
          <w:rFonts w:ascii="Arial" w:eastAsia="Times New Roman" w:hAnsi="Arial" w:cs="Arial"/>
          <w:color w:val="002060"/>
          <w:sz w:val="22"/>
          <w:szCs w:val="22"/>
          <w:lang w:eastAsia="fr-FR"/>
        </w:rPr>
        <w:t xml:space="preserve"> accord avec </w:t>
      </w:r>
      <w:proofErr w:type="spellStart"/>
      <w:r w:rsidRPr="0008540C">
        <w:rPr>
          <w:rFonts w:ascii="Arial" w:eastAsia="Times New Roman" w:hAnsi="Arial" w:cs="Arial"/>
          <w:color w:val="002060"/>
          <w:sz w:val="22"/>
          <w:szCs w:val="22"/>
          <w:lang w:eastAsia="fr-FR"/>
        </w:rPr>
        <w:t>l’employeur</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peuvent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diminuer</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leur</w:t>
      </w:r>
      <w:proofErr w:type="spellEnd"/>
      <w:r w:rsidRPr="0008540C">
        <w:rPr>
          <w:rFonts w:ascii="Arial" w:eastAsia="Times New Roman" w:hAnsi="Arial" w:cs="Arial"/>
          <w:color w:val="002060"/>
          <w:sz w:val="22"/>
          <w:szCs w:val="22"/>
          <w:lang w:eastAsia="fr-FR"/>
        </w:rPr>
        <w:t xml:space="preserve"> temps de travail </w:t>
      </w:r>
      <w:proofErr w:type="spellStart"/>
      <w:r w:rsidRPr="0008540C">
        <w:rPr>
          <w:rFonts w:ascii="Arial" w:eastAsia="Times New Roman" w:hAnsi="Arial" w:cs="Arial"/>
          <w:color w:val="002060"/>
          <w:sz w:val="22"/>
          <w:szCs w:val="22"/>
          <w:lang w:eastAsia="fr-FR"/>
        </w:rPr>
        <w:t>en</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utilisant</w:t>
      </w:r>
      <w:proofErr w:type="spellEnd"/>
      <w:r w:rsidRPr="0008540C">
        <w:rPr>
          <w:rFonts w:ascii="Arial" w:eastAsia="Times New Roman" w:hAnsi="Arial" w:cs="Arial"/>
          <w:color w:val="002060"/>
          <w:sz w:val="22"/>
          <w:szCs w:val="22"/>
          <w:lang w:eastAsia="fr-FR"/>
        </w:rPr>
        <w:t xml:space="preserve"> les droits à CET </w:t>
      </w:r>
      <w:proofErr w:type="spellStart"/>
      <w:r w:rsidRPr="0008540C">
        <w:rPr>
          <w:rFonts w:ascii="Arial" w:eastAsia="Times New Roman" w:hAnsi="Arial" w:cs="Arial"/>
          <w:color w:val="002060"/>
          <w:sz w:val="22"/>
          <w:szCs w:val="22"/>
          <w:lang w:eastAsia="fr-FR"/>
        </w:rPr>
        <w:t>ouverts</w:t>
      </w:r>
      <w:proofErr w:type="spellEnd"/>
      <w:r w:rsidRPr="0008540C">
        <w:rPr>
          <w:rFonts w:ascii="Arial" w:eastAsia="Times New Roman" w:hAnsi="Arial" w:cs="Arial"/>
          <w:color w:val="002060"/>
          <w:sz w:val="22"/>
          <w:szCs w:val="22"/>
          <w:lang w:eastAsia="fr-FR"/>
        </w:rPr>
        <w:t>.</w:t>
      </w:r>
    </w:p>
    <w:p w:rsidR="004D0723" w:rsidRPr="0008540C" w:rsidRDefault="004D0723" w:rsidP="004D0723">
      <w:pPr>
        <w:spacing w:before="100" w:beforeAutospacing="1" w:after="100" w:afterAutospacing="1" w:line="240" w:lineRule="auto"/>
        <w:ind w:left="1440"/>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br/>
        <w:t> </w:t>
      </w:r>
    </w:p>
    <w:p w:rsidR="004D0723" w:rsidRPr="0008540C" w:rsidRDefault="004D0723" w:rsidP="004D0723">
      <w:pPr>
        <w:numPr>
          <w:ilvl w:val="0"/>
          <w:numId w:val="6"/>
        </w:numPr>
        <w:spacing w:before="100" w:beforeAutospacing="1" w:after="100" w:afterAutospacing="1" w:line="240" w:lineRule="auto"/>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t>4.</w:t>
      </w:r>
      <w:r w:rsidRPr="0008540C">
        <w:rPr>
          <w:rFonts w:ascii="Arial" w:eastAsia="Times New Roman" w:hAnsi="Arial" w:cs="Arial"/>
          <w:b/>
          <w:color w:val="002060"/>
          <w:sz w:val="22"/>
          <w:szCs w:val="22"/>
          <w:u w:val="single"/>
          <w:lang w:eastAsia="fr-FR"/>
        </w:rPr>
        <w:t xml:space="preserve">Prendre un </w:t>
      </w:r>
      <w:proofErr w:type="spellStart"/>
      <w:r w:rsidRPr="0008540C">
        <w:rPr>
          <w:rFonts w:ascii="Arial" w:eastAsia="Times New Roman" w:hAnsi="Arial" w:cs="Arial"/>
          <w:b/>
          <w:color w:val="002060"/>
          <w:sz w:val="22"/>
          <w:szCs w:val="22"/>
          <w:u w:val="single"/>
          <w:lang w:eastAsia="fr-FR"/>
        </w:rPr>
        <w:t>congé</w:t>
      </w:r>
      <w:proofErr w:type="spellEnd"/>
      <w:r w:rsidRPr="0008540C">
        <w:rPr>
          <w:rFonts w:ascii="Arial" w:eastAsia="Times New Roman" w:hAnsi="Arial" w:cs="Arial"/>
          <w:b/>
          <w:color w:val="002060"/>
          <w:sz w:val="22"/>
          <w:szCs w:val="22"/>
          <w:u w:val="single"/>
          <w:lang w:eastAsia="fr-FR"/>
        </w:rPr>
        <w:t xml:space="preserve"> de fin de </w:t>
      </w:r>
      <w:proofErr w:type="spellStart"/>
      <w:r w:rsidRPr="0008540C">
        <w:rPr>
          <w:rFonts w:ascii="Arial" w:eastAsia="Times New Roman" w:hAnsi="Arial" w:cs="Arial"/>
          <w:b/>
          <w:color w:val="002060"/>
          <w:sz w:val="22"/>
          <w:szCs w:val="22"/>
          <w:u w:val="single"/>
          <w:lang w:eastAsia="fr-FR"/>
        </w:rPr>
        <w:t>carrière</w:t>
      </w:r>
      <w:proofErr w:type="spellEnd"/>
      <w:r w:rsidRPr="0008540C">
        <w:rPr>
          <w:rFonts w:ascii="Arial" w:eastAsia="Times New Roman" w:hAnsi="Arial" w:cs="Arial"/>
          <w:color w:val="002060"/>
          <w:sz w:val="22"/>
          <w:szCs w:val="22"/>
          <w:lang w:eastAsia="fr-FR"/>
        </w:rPr>
        <w:t xml:space="preserve"> :</w:t>
      </w:r>
    </w:p>
    <w:p w:rsidR="004D0723" w:rsidRPr="0008540C" w:rsidRDefault="004D0723" w:rsidP="004D0723">
      <w:pPr>
        <w:numPr>
          <w:ilvl w:val="1"/>
          <w:numId w:val="6"/>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Concerne</w:t>
      </w:r>
      <w:proofErr w:type="spellEnd"/>
      <w:r w:rsidRPr="0008540C">
        <w:rPr>
          <w:rFonts w:ascii="Arial" w:eastAsia="Times New Roman" w:hAnsi="Arial" w:cs="Arial"/>
          <w:color w:val="002060"/>
          <w:sz w:val="22"/>
          <w:szCs w:val="22"/>
          <w:lang w:eastAsia="fr-FR"/>
        </w:rPr>
        <w:t xml:space="preserve"> les agents </w:t>
      </w:r>
      <w:proofErr w:type="spellStart"/>
      <w:r w:rsidRPr="0008540C">
        <w:rPr>
          <w:rFonts w:ascii="Arial" w:eastAsia="Times New Roman" w:hAnsi="Arial" w:cs="Arial"/>
          <w:color w:val="002060"/>
          <w:sz w:val="22"/>
          <w:szCs w:val="22"/>
          <w:lang w:eastAsia="fr-FR"/>
        </w:rPr>
        <w:t>ayant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programmé</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leur</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départ</w:t>
      </w:r>
      <w:proofErr w:type="spellEnd"/>
      <w:r w:rsidRPr="0008540C">
        <w:rPr>
          <w:rFonts w:ascii="Arial" w:eastAsia="Times New Roman" w:hAnsi="Arial" w:cs="Arial"/>
          <w:color w:val="002060"/>
          <w:sz w:val="22"/>
          <w:szCs w:val="22"/>
          <w:lang w:eastAsia="fr-FR"/>
        </w:rPr>
        <w:t xml:space="preserve"> à la </w:t>
      </w:r>
      <w:proofErr w:type="spellStart"/>
      <w:r w:rsidRPr="0008540C">
        <w:rPr>
          <w:rFonts w:ascii="Arial" w:eastAsia="Times New Roman" w:hAnsi="Arial" w:cs="Arial"/>
          <w:color w:val="002060"/>
          <w:sz w:val="22"/>
          <w:szCs w:val="22"/>
          <w:lang w:eastAsia="fr-FR"/>
        </w:rPr>
        <w:t>retraite</w:t>
      </w:r>
      <w:proofErr w:type="spellEnd"/>
      <w:r w:rsidRPr="0008540C">
        <w:rPr>
          <w:rFonts w:ascii="Arial" w:eastAsia="Times New Roman" w:hAnsi="Arial" w:cs="Arial"/>
          <w:color w:val="002060"/>
          <w:sz w:val="22"/>
          <w:szCs w:val="22"/>
          <w:lang w:eastAsia="fr-FR"/>
        </w:rPr>
        <w:t xml:space="preserve">, qui, sous </w:t>
      </w:r>
      <w:proofErr w:type="spellStart"/>
      <w:r w:rsidRPr="0008540C">
        <w:rPr>
          <w:rFonts w:ascii="Arial" w:eastAsia="Times New Roman" w:hAnsi="Arial" w:cs="Arial"/>
          <w:color w:val="002060"/>
          <w:sz w:val="22"/>
          <w:szCs w:val="22"/>
          <w:lang w:eastAsia="fr-FR"/>
        </w:rPr>
        <w:t>prévenance</w:t>
      </w:r>
      <w:proofErr w:type="spellEnd"/>
      <w:r w:rsidRPr="0008540C">
        <w:rPr>
          <w:rFonts w:ascii="Arial" w:eastAsia="Times New Roman" w:hAnsi="Arial" w:cs="Arial"/>
          <w:color w:val="002060"/>
          <w:sz w:val="22"/>
          <w:szCs w:val="22"/>
          <w:lang w:eastAsia="fr-FR"/>
        </w:rPr>
        <w:t xml:space="preserve"> d’un </w:t>
      </w:r>
      <w:proofErr w:type="spellStart"/>
      <w:r w:rsidRPr="0008540C">
        <w:rPr>
          <w:rFonts w:ascii="Arial" w:eastAsia="Times New Roman" w:hAnsi="Arial" w:cs="Arial"/>
          <w:color w:val="002060"/>
          <w:sz w:val="22"/>
          <w:szCs w:val="22"/>
          <w:lang w:eastAsia="fr-FR"/>
        </w:rPr>
        <w:t>délai</w:t>
      </w:r>
      <w:proofErr w:type="spellEnd"/>
      <w:r w:rsidRPr="0008540C">
        <w:rPr>
          <w:rFonts w:ascii="Arial" w:eastAsia="Times New Roman" w:hAnsi="Arial" w:cs="Arial"/>
          <w:color w:val="002060"/>
          <w:sz w:val="22"/>
          <w:szCs w:val="22"/>
          <w:lang w:eastAsia="fr-FR"/>
        </w:rPr>
        <w:t xml:space="preserve"> de 3 </w:t>
      </w:r>
      <w:proofErr w:type="spellStart"/>
      <w:r w:rsidRPr="0008540C">
        <w:rPr>
          <w:rFonts w:ascii="Arial" w:eastAsia="Times New Roman" w:hAnsi="Arial" w:cs="Arial"/>
          <w:color w:val="002060"/>
          <w:sz w:val="22"/>
          <w:szCs w:val="22"/>
          <w:lang w:eastAsia="fr-FR"/>
        </w:rPr>
        <w:t>mois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peuvent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précéder</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leur</w:t>
      </w:r>
      <w:proofErr w:type="spellEnd"/>
      <w:r w:rsidRPr="0008540C">
        <w:rPr>
          <w:rFonts w:ascii="Arial" w:eastAsia="Times New Roman" w:hAnsi="Arial" w:cs="Arial"/>
          <w:color w:val="002060"/>
          <w:sz w:val="22"/>
          <w:szCs w:val="22"/>
          <w:lang w:eastAsia="fr-FR"/>
        </w:rPr>
        <w:t xml:space="preserve"> date de </w:t>
      </w:r>
      <w:proofErr w:type="spellStart"/>
      <w:r w:rsidRPr="0008540C">
        <w:rPr>
          <w:rFonts w:ascii="Arial" w:eastAsia="Times New Roman" w:hAnsi="Arial" w:cs="Arial"/>
          <w:color w:val="002060"/>
          <w:sz w:val="22"/>
          <w:szCs w:val="22"/>
          <w:lang w:eastAsia="fr-FR"/>
        </w:rPr>
        <w:t>départ</w:t>
      </w:r>
      <w:proofErr w:type="spellEnd"/>
      <w:r w:rsidRPr="0008540C">
        <w:rPr>
          <w:rFonts w:ascii="Arial" w:eastAsia="Times New Roman" w:hAnsi="Arial" w:cs="Arial"/>
          <w:color w:val="002060"/>
          <w:sz w:val="22"/>
          <w:szCs w:val="22"/>
          <w:lang w:eastAsia="fr-FR"/>
        </w:rPr>
        <w:t xml:space="preserve"> de la </w:t>
      </w:r>
      <w:proofErr w:type="spellStart"/>
      <w:r w:rsidRPr="0008540C">
        <w:rPr>
          <w:rFonts w:ascii="Arial" w:eastAsia="Times New Roman" w:hAnsi="Arial" w:cs="Arial"/>
          <w:color w:val="002060"/>
          <w:sz w:val="22"/>
          <w:szCs w:val="22"/>
          <w:lang w:eastAsia="fr-FR"/>
        </w:rPr>
        <w:t>prise</w:t>
      </w:r>
      <w:proofErr w:type="spellEnd"/>
      <w:r w:rsidRPr="0008540C">
        <w:rPr>
          <w:rFonts w:ascii="Arial" w:eastAsia="Times New Roman" w:hAnsi="Arial" w:cs="Arial"/>
          <w:color w:val="002060"/>
          <w:sz w:val="22"/>
          <w:szCs w:val="22"/>
          <w:lang w:eastAsia="fr-FR"/>
        </w:rPr>
        <w:t xml:space="preserve"> de </w:t>
      </w:r>
      <w:proofErr w:type="spellStart"/>
      <w:r w:rsidRPr="0008540C">
        <w:rPr>
          <w:rFonts w:ascii="Arial" w:eastAsia="Times New Roman" w:hAnsi="Arial" w:cs="Arial"/>
          <w:color w:val="002060"/>
          <w:sz w:val="22"/>
          <w:szCs w:val="22"/>
          <w:lang w:eastAsia="fr-FR"/>
        </w:rPr>
        <w:t>l’intégralité</w:t>
      </w:r>
      <w:proofErr w:type="spellEnd"/>
      <w:r w:rsidRPr="0008540C">
        <w:rPr>
          <w:rFonts w:ascii="Arial" w:eastAsia="Times New Roman" w:hAnsi="Arial" w:cs="Arial"/>
          <w:color w:val="002060"/>
          <w:sz w:val="22"/>
          <w:szCs w:val="22"/>
          <w:lang w:eastAsia="fr-FR"/>
        </w:rPr>
        <w:t xml:space="preserve"> des droits </w:t>
      </w:r>
      <w:proofErr w:type="spellStart"/>
      <w:r w:rsidRPr="0008540C">
        <w:rPr>
          <w:rFonts w:ascii="Arial" w:eastAsia="Times New Roman" w:hAnsi="Arial" w:cs="Arial"/>
          <w:color w:val="002060"/>
          <w:sz w:val="22"/>
          <w:szCs w:val="22"/>
          <w:lang w:eastAsia="fr-FR"/>
        </w:rPr>
        <w:t>disponibles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dans</w:t>
      </w:r>
      <w:proofErr w:type="spellEnd"/>
      <w:r w:rsidRPr="0008540C">
        <w:rPr>
          <w:rFonts w:ascii="Arial" w:eastAsia="Times New Roman" w:hAnsi="Arial" w:cs="Arial"/>
          <w:color w:val="002060"/>
          <w:sz w:val="22"/>
          <w:szCs w:val="22"/>
          <w:lang w:eastAsia="fr-FR"/>
        </w:rPr>
        <w:t xml:space="preserve"> le CET.</w:t>
      </w:r>
    </w:p>
    <w:p w:rsidR="004D0723" w:rsidRPr="0008540C" w:rsidRDefault="004D0723" w:rsidP="004D0723">
      <w:pPr>
        <w:spacing w:before="100" w:beforeAutospacing="1" w:after="100" w:afterAutospacing="1" w:line="240" w:lineRule="auto"/>
        <w:rPr>
          <w:rFonts w:ascii="Arial" w:eastAsia="Times New Roman" w:hAnsi="Arial" w:cs="Arial"/>
          <w:sz w:val="22"/>
          <w:szCs w:val="22"/>
          <w:lang w:eastAsia="fr-FR"/>
        </w:rPr>
      </w:pPr>
      <w:r w:rsidRPr="0008540C">
        <w:rPr>
          <w:rFonts w:ascii="Arial" w:eastAsia="Times New Roman" w:hAnsi="Arial" w:cs="Arial"/>
          <w:sz w:val="22"/>
          <w:szCs w:val="22"/>
          <w:lang w:eastAsia="fr-FR"/>
        </w:rPr>
        <w:t> </w:t>
      </w:r>
    </w:p>
    <w:p w:rsidR="004F3A8C" w:rsidRPr="00BB1724" w:rsidRDefault="001C7EAC">
      <w:pPr>
        <w:pStyle w:val="Titre1"/>
        <w:rPr>
          <w:noProof/>
          <w:color w:val="FF0000"/>
          <w:lang w:val="fr-FR"/>
        </w:rPr>
      </w:pPr>
      <w:r w:rsidRPr="00BB1724">
        <w:rPr>
          <w:noProof/>
          <w:color w:val="FF0000"/>
          <w:lang w:val="fr-FR" w:eastAsia="fr-FR"/>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877175"/>
            <wp:effectExtent l="0" t="0" r="22860" b="0"/>
            <wp:wrapSquare wrapText="bothSides"/>
            <wp:docPr id="13" name="Diagramme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bookmarkEnd w:id="3"/>
      <w:r w:rsidR="004D0723" w:rsidRPr="00BB1724">
        <w:rPr>
          <w:noProof/>
          <w:color w:val="FF0000"/>
          <w:lang w:val="fr-FR"/>
        </w:rPr>
        <w:t>CET PUBLIC</w:t>
      </w:r>
    </w:p>
    <w:p w:rsidR="004D0723" w:rsidRPr="00BB1724" w:rsidRDefault="004D0723" w:rsidP="004D0723">
      <w:pPr>
        <w:spacing w:before="100" w:beforeAutospacing="1" w:after="100" w:afterAutospacing="1" w:line="240" w:lineRule="auto"/>
        <w:rPr>
          <w:rFonts w:ascii="Arial" w:eastAsia="Times New Roman" w:hAnsi="Arial" w:cs="Arial"/>
          <w:color w:val="002060"/>
          <w:sz w:val="22"/>
          <w:szCs w:val="22"/>
          <w:lang w:eastAsia="fr-FR"/>
        </w:rPr>
      </w:pPr>
      <w:bookmarkStart w:id="4" w:name="_Toc329762366"/>
      <w:proofErr w:type="spellStart"/>
      <w:r w:rsidRPr="0008540C">
        <w:rPr>
          <w:rFonts w:ascii="Arial" w:eastAsia="Times New Roman" w:hAnsi="Arial" w:cs="Arial"/>
          <w:color w:val="002060"/>
          <w:sz w:val="22"/>
          <w:szCs w:val="22"/>
          <w:lang w:eastAsia="fr-FR"/>
        </w:rPr>
        <w:t>L’agent</w:t>
      </w:r>
      <w:proofErr w:type="spellEnd"/>
      <w:r w:rsidRPr="0008540C">
        <w:rPr>
          <w:rFonts w:ascii="Arial" w:eastAsia="Times New Roman" w:hAnsi="Arial" w:cs="Arial"/>
          <w:color w:val="002060"/>
          <w:sz w:val="22"/>
          <w:szCs w:val="22"/>
          <w:lang w:eastAsia="fr-FR"/>
        </w:rPr>
        <w:t xml:space="preserve"> de droit public </w:t>
      </w:r>
      <w:proofErr w:type="spellStart"/>
      <w:r w:rsidRPr="0008540C">
        <w:rPr>
          <w:rFonts w:ascii="Arial" w:eastAsia="Times New Roman" w:hAnsi="Arial" w:cs="Arial"/>
          <w:color w:val="002060"/>
          <w:sz w:val="22"/>
          <w:szCs w:val="22"/>
          <w:lang w:eastAsia="fr-FR"/>
        </w:rPr>
        <w:t>effectue</w:t>
      </w:r>
      <w:proofErr w:type="spellEnd"/>
      <w:r w:rsidRPr="0008540C">
        <w:rPr>
          <w:rFonts w:ascii="Arial" w:eastAsia="Times New Roman" w:hAnsi="Arial" w:cs="Arial"/>
          <w:color w:val="002060"/>
          <w:sz w:val="22"/>
          <w:szCs w:val="22"/>
          <w:lang w:eastAsia="fr-FR"/>
        </w:rPr>
        <w:t xml:space="preserve"> des alimentations </w:t>
      </w:r>
      <w:proofErr w:type="spellStart"/>
      <w:r w:rsidRPr="0008540C">
        <w:rPr>
          <w:rFonts w:ascii="Arial" w:eastAsia="Times New Roman" w:hAnsi="Arial" w:cs="Arial"/>
          <w:color w:val="002060"/>
          <w:sz w:val="22"/>
          <w:szCs w:val="22"/>
          <w:lang w:eastAsia="fr-FR"/>
        </w:rPr>
        <w:t>irréversibles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selon</w:t>
      </w:r>
      <w:proofErr w:type="spellEnd"/>
      <w:r w:rsidRPr="0008540C">
        <w:rPr>
          <w:rFonts w:ascii="Arial" w:eastAsia="Times New Roman" w:hAnsi="Arial" w:cs="Arial"/>
          <w:color w:val="002060"/>
          <w:sz w:val="22"/>
          <w:szCs w:val="22"/>
          <w:lang w:eastAsia="fr-FR"/>
        </w:rPr>
        <w:t xml:space="preserve"> les </w:t>
      </w:r>
      <w:proofErr w:type="spellStart"/>
      <w:r w:rsidRPr="0008540C">
        <w:rPr>
          <w:rFonts w:ascii="Arial" w:eastAsia="Times New Roman" w:hAnsi="Arial" w:cs="Arial"/>
          <w:color w:val="002060"/>
          <w:sz w:val="22"/>
          <w:szCs w:val="22"/>
          <w:lang w:eastAsia="fr-FR"/>
        </w:rPr>
        <w:t>modalités</w:t>
      </w:r>
      <w:proofErr w:type="spellEnd"/>
      <w:r w:rsidRPr="0008540C">
        <w:rPr>
          <w:rFonts w:ascii="Arial" w:eastAsia="Times New Roman" w:hAnsi="Arial" w:cs="Arial"/>
          <w:color w:val="002060"/>
          <w:sz w:val="22"/>
          <w:szCs w:val="22"/>
          <w:lang w:eastAsia="fr-FR"/>
        </w:rPr>
        <w:t xml:space="preserve"> </w:t>
      </w:r>
      <w:proofErr w:type="spellStart"/>
      <w:proofErr w:type="gramStart"/>
      <w:r w:rsidRPr="0008540C">
        <w:rPr>
          <w:rFonts w:ascii="Arial" w:eastAsia="Times New Roman" w:hAnsi="Arial" w:cs="Arial"/>
          <w:color w:val="002060"/>
          <w:sz w:val="22"/>
          <w:szCs w:val="22"/>
          <w:lang w:eastAsia="fr-FR"/>
        </w:rPr>
        <w:t>suivantes</w:t>
      </w:r>
      <w:proofErr w:type="spellEnd"/>
      <w:r w:rsidRPr="0008540C">
        <w:rPr>
          <w:rFonts w:ascii="Arial" w:eastAsia="Times New Roman" w:hAnsi="Arial" w:cs="Arial"/>
          <w:color w:val="002060"/>
          <w:sz w:val="22"/>
          <w:szCs w:val="22"/>
          <w:lang w:eastAsia="fr-FR"/>
        </w:rPr>
        <w:t xml:space="preserve"> :</w:t>
      </w:r>
      <w:proofErr w:type="gramEnd"/>
    </w:p>
    <w:p w:rsidR="004D0723" w:rsidRPr="0008540C" w:rsidRDefault="004D0723" w:rsidP="004D0723">
      <w:pPr>
        <w:spacing w:before="100" w:beforeAutospacing="1" w:after="100" w:afterAutospacing="1" w:line="240" w:lineRule="auto"/>
        <w:rPr>
          <w:rFonts w:ascii="Arial" w:eastAsia="Times New Roman" w:hAnsi="Arial" w:cs="Arial"/>
          <w:sz w:val="22"/>
          <w:szCs w:val="22"/>
          <w:lang w:eastAsia="fr-FR"/>
        </w:rPr>
      </w:pPr>
    </w:p>
    <w:p w:rsidR="004D0723" w:rsidRDefault="004D0723" w:rsidP="004D0723">
      <w:pPr>
        <w:spacing w:before="100" w:beforeAutospacing="1" w:after="100" w:afterAutospacing="1" w:line="240" w:lineRule="auto"/>
        <w:jc w:val="center"/>
        <w:rPr>
          <w:rFonts w:ascii="Arial" w:eastAsia="Times New Roman" w:hAnsi="Arial" w:cs="Arial"/>
          <w:lang w:eastAsia="fr-FR"/>
        </w:rPr>
      </w:pPr>
      <w:r w:rsidRPr="0008540C">
        <w:rPr>
          <w:rFonts w:ascii="Arial" w:eastAsia="Times New Roman" w:hAnsi="Arial" w:cs="Arial"/>
          <w:noProof/>
          <w:sz w:val="22"/>
          <w:szCs w:val="22"/>
          <w:lang w:val="fr-FR" w:eastAsia="fr-FR"/>
        </w:rPr>
        <w:drawing>
          <wp:inline distT="0" distB="0" distL="0" distR="0" wp14:anchorId="54371236" wp14:editId="5FC28C04">
            <wp:extent cx="4572000" cy="1962150"/>
            <wp:effectExtent l="0" t="0" r="0" b="0"/>
            <wp:docPr id="2" name="Image 2" descr="http://accueil.pole-emploi.intra:8501/portail/tools/getElementStream.jspz?id=1568061&amp;pro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cueil.pole-emploi.intra:8501/portail/tools/getElementStream.jspz?id=1568061&amp;prop=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962150"/>
                    </a:xfrm>
                    <a:prstGeom prst="rect">
                      <a:avLst/>
                    </a:prstGeom>
                    <a:noFill/>
                    <a:ln>
                      <a:noFill/>
                    </a:ln>
                  </pic:spPr>
                </pic:pic>
              </a:graphicData>
            </a:graphic>
          </wp:inline>
        </w:drawing>
      </w:r>
    </w:p>
    <w:p w:rsidR="004D0723" w:rsidRPr="0008540C" w:rsidRDefault="004D0723" w:rsidP="004D0723">
      <w:pPr>
        <w:spacing w:before="100" w:beforeAutospacing="1" w:after="100" w:afterAutospacing="1" w:line="240" w:lineRule="auto"/>
        <w:jc w:val="center"/>
        <w:rPr>
          <w:rFonts w:ascii="Arial" w:eastAsia="Times New Roman" w:hAnsi="Arial" w:cs="Arial"/>
          <w:sz w:val="22"/>
          <w:szCs w:val="22"/>
          <w:lang w:eastAsia="fr-FR"/>
        </w:rPr>
      </w:pPr>
    </w:p>
    <w:p w:rsidR="004D0723" w:rsidRPr="0008540C" w:rsidRDefault="004D0723" w:rsidP="004D0723">
      <w:pPr>
        <w:spacing w:before="100" w:beforeAutospacing="1" w:after="100" w:afterAutospacing="1" w:line="240" w:lineRule="auto"/>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t xml:space="preserve">Un agent à temps </w:t>
      </w:r>
      <w:proofErr w:type="spellStart"/>
      <w:r w:rsidRPr="0008540C">
        <w:rPr>
          <w:rFonts w:ascii="Arial" w:eastAsia="Times New Roman" w:hAnsi="Arial" w:cs="Arial"/>
          <w:color w:val="002060"/>
          <w:sz w:val="22"/>
          <w:szCs w:val="22"/>
          <w:lang w:eastAsia="fr-FR"/>
        </w:rPr>
        <w:t>plein</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peut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épargner</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dans</w:t>
      </w:r>
      <w:proofErr w:type="spellEnd"/>
      <w:r w:rsidRPr="0008540C">
        <w:rPr>
          <w:rFonts w:ascii="Arial" w:eastAsia="Times New Roman" w:hAnsi="Arial" w:cs="Arial"/>
          <w:color w:val="002060"/>
          <w:sz w:val="22"/>
          <w:szCs w:val="22"/>
          <w:lang w:eastAsia="fr-FR"/>
        </w:rPr>
        <w:t xml:space="preserve"> son CET, au </w:t>
      </w:r>
      <w:proofErr w:type="spellStart"/>
      <w:r w:rsidRPr="0008540C">
        <w:rPr>
          <w:rFonts w:ascii="Arial" w:eastAsia="Times New Roman" w:hAnsi="Arial" w:cs="Arial"/>
          <w:color w:val="002060"/>
          <w:sz w:val="22"/>
          <w:szCs w:val="22"/>
          <w:lang w:eastAsia="fr-FR"/>
        </w:rPr>
        <w:t>titre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d’une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même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année</w:t>
      </w:r>
      <w:proofErr w:type="spellEnd"/>
      <w:r w:rsidRPr="0008540C">
        <w:rPr>
          <w:rFonts w:ascii="Arial" w:eastAsia="Times New Roman" w:hAnsi="Arial" w:cs="Arial"/>
          <w:color w:val="002060"/>
          <w:sz w:val="22"/>
          <w:szCs w:val="22"/>
          <w:lang w:eastAsia="fr-FR"/>
        </w:rPr>
        <w:t xml:space="preserve">, 22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au </w:t>
      </w:r>
      <w:proofErr w:type="gramStart"/>
      <w:r w:rsidRPr="0008540C">
        <w:rPr>
          <w:rFonts w:ascii="Arial" w:eastAsia="Times New Roman" w:hAnsi="Arial" w:cs="Arial"/>
          <w:color w:val="002060"/>
          <w:sz w:val="22"/>
          <w:szCs w:val="22"/>
          <w:lang w:eastAsia="fr-FR"/>
        </w:rPr>
        <w:t>plus :</w:t>
      </w:r>
      <w:proofErr w:type="gramEnd"/>
    </w:p>
    <w:p w:rsidR="004D0723" w:rsidRPr="0008540C" w:rsidRDefault="004D0723" w:rsidP="004D0723">
      <w:pPr>
        <w:numPr>
          <w:ilvl w:val="0"/>
          <w:numId w:val="7"/>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Congés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annuels</w:t>
      </w:r>
      <w:proofErr w:type="spellEnd"/>
      <w:r w:rsidRPr="0008540C">
        <w:rPr>
          <w:rFonts w:ascii="Arial" w:eastAsia="Times New Roman" w:hAnsi="Arial" w:cs="Arial"/>
          <w:color w:val="002060"/>
          <w:sz w:val="22"/>
          <w:szCs w:val="22"/>
          <w:lang w:eastAsia="fr-FR"/>
        </w:rPr>
        <w:t xml:space="preserve"> : 5 </w:t>
      </w:r>
      <w:proofErr w:type="spellStart"/>
      <w:r w:rsidRPr="0008540C">
        <w:rPr>
          <w:rFonts w:ascii="Arial" w:eastAsia="Times New Roman" w:hAnsi="Arial" w:cs="Arial"/>
          <w:color w:val="002060"/>
          <w:sz w:val="22"/>
          <w:szCs w:val="22"/>
          <w:lang w:eastAsia="fr-FR"/>
        </w:rPr>
        <w:t>jours</w:t>
      </w:r>
      <w:proofErr w:type="spellEnd"/>
    </w:p>
    <w:p w:rsidR="004D0723" w:rsidRPr="0008540C" w:rsidRDefault="004D0723" w:rsidP="004D0723">
      <w:pPr>
        <w:numPr>
          <w:ilvl w:val="0"/>
          <w:numId w:val="7"/>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de </w:t>
      </w:r>
      <w:proofErr w:type="spellStart"/>
      <w:r w:rsidRPr="0008540C">
        <w:rPr>
          <w:rFonts w:ascii="Arial" w:eastAsia="Times New Roman" w:hAnsi="Arial" w:cs="Arial"/>
          <w:color w:val="002060"/>
          <w:sz w:val="22"/>
          <w:szCs w:val="22"/>
          <w:lang w:eastAsia="fr-FR"/>
        </w:rPr>
        <w:t>fractionnement</w:t>
      </w:r>
      <w:proofErr w:type="spellEnd"/>
      <w:r w:rsidRPr="0008540C">
        <w:rPr>
          <w:rFonts w:ascii="Arial" w:eastAsia="Times New Roman" w:hAnsi="Arial" w:cs="Arial"/>
          <w:color w:val="002060"/>
          <w:sz w:val="22"/>
          <w:szCs w:val="22"/>
          <w:lang w:eastAsia="fr-FR"/>
        </w:rPr>
        <w:t xml:space="preserve"> : 2 </w:t>
      </w:r>
      <w:proofErr w:type="spellStart"/>
      <w:r w:rsidRPr="0008540C">
        <w:rPr>
          <w:rFonts w:ascii="Arial" w:eastAsia="Times New Roman" w:hAnsi="Arial" w:cs="Arial"/>
          <w:color w:val="002060"/>
          <w:sz w:val="22"/>
          <w:szCs w:val="22"/>
          <w:lang w:eastAsia="fr-FR"/>
        </w:rPr>
        <w:t>jours</w:t>
      </w:r>
      <w:proofErr w:type="spellEnd"/>
    </w:p>
    <w:p w:rsidR="004D0723" w:rsidRPr="00BB1724" w:rsidRDefault="004D0723" w:rsidP="004D0723">
      <w:pPr>
        <w:numPr>
          <w:ilvl w:val="0"/>
          <w:numId w:val="7"/>
        </w:numPr>
        <w:spacing w:before="100" w:beforeAutospacing="1" w:after="100" w:afterAutospacing="1" w:line="240" w:lineRule="auto"/>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t xml:space="preserve">RTT : 15 </w:t>
      </w:r>
      <w:proofErr w:type="spellStart"/>
      <w:r w:rsidRPr="0008540C">
        <w:rPr>
          <w:rFonts w:ascii="Arial" w:eastAsia="Times New Roman" w:hAnsi="Arial" w:cs="Arial"/>
          <w:color w:val="002060"/>
          <w:sz w:val="22"/>
          <w:szCs w:val="22"/>
          <w:lang w:eastAsia="fr-FR"/>
        </w:rPr>
        <w:t>jours</w:t>
      </w:r>
      <w:proofErr w:type="spellEnd"/>
    </w:p>
    <w:p w:rsidR="00E8735A" w:rsidRPr="0008540C" w:rsidRDefault="00E8735A" w:rsidP="00E8735A">
      <w:pPr>
        <w:spacing w:before="100" w:beforeAutospacing="1" w:after="100" w:afterAutospacing="1" w:line="240" w:lineRule="auto"/>
        <w:ind w:left="720"/>
        <w:rPr>
          <w:rFonts w:ascii="Arial" w:eastAsia="Times New Roman" w:hAnsi="Arial" w:cs="Arial"/>
          <w:color w:val="002060"/>
          <w:sz w:val="22"/>
          <w:szCs w:val="22"/>
          <w:lang w:eastAsia="fr-FR"/>
        </w:rPr>
      </w:pPr>
    </w:p>
    <w:p w:rsidR="004D0723" w:rsidRPr="00BB1724" w:rsidRDefault="004D0723" w:rsidP="004D0723">
      <w:pPr>
        <w:spacing w:before="100" w:beforeAutospacing="1" w:after="100" w:afterAutospacing="1" w:line="240" w:lineRule="auto"/>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t xml:space="preserve">Le CET ne </w:t>
      </w:r>
      <w:proofErr w:type="spellStart"/>
      <w:r w:rsidRPr="0008540C">
        <w:rPr>
          <w:rFonts w:ascii="Arial" w:eastAsia="Times New Roman" w:hAnsi="Arial" w:cs="Arial"/>
          <w:color w:val="002060"/>
          <w:sz w:val="22"/>
          <w:szCs w:val="22"/>
          <w:lang w:eastAsia="fr-FR"/>
        </w:rPr>
        <w:t>peut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être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alimenté</w:t>
      </w:r>
      <w:proofErr w:type="spellEnd"/>
      <w:r w:rsidRPr="0008540C">
        <w:rPr>
          <w:rFonts w:ascii="Arial" w:eastAsia="Times New Roman" w:hAnsi="Arial" w:cs="Arial"/>
          <w:color w:val="002060"/>
          <w:sz w:val="22"/>
          <w:szCs w:val="22"/>
          <w:lang w:eastAsia="fr-FR"/>
        </w:rPr>
        <w:t xml:space="preserve"> par le report de </w:t>
      </w:r>
      <w:proofErr w:type="spellStart"/>
      <w:r w:rsidRPr="0008540C">
        <w:rPr>
          <w:rFonts w:ascii="Arial" w:eastAsia="Times New Roman" w:hAnsi="Arial" w:cs="Arial"/>
          <w:color w:val="002060"/>
          <w:sz w:val="22"/>
          <w:szCs w:val="22"/>
          <w:lang w:eastAsia="fr-FR"/>
        </w:rPr>
        <w:t>congés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bonifiés</w:t>
      </w:r>
      <w:proofErr w:type="spellEnd"/>
      <w:r w:rsidRPr="0008540C">
        <w:rPr>
          <w:rFonts w:ascii="Arial" w:eastAsia="Times New Roman" w:hAnsi="Arial" w:cs="Arial"/>
          <w:color w:val="002060"/>
          <w:sz w:val="22"/>
          <w:szCs w:val="22"/>
          <w:lang w:eastAsia="fr-FR"/>
        </w:rPr>
        <w:t>.</w:t>
      </w:r>
    </w:p>
    <w:p w:rsidR="00E8735A" w:rsidRPr="00BB1724" w:rsidRDefault="00E8735A" w:rsidP="004D0723">
      <w:pPr>
        <w:spacing w:before="100" w:beforeAutospacing="1" w:after="100" w:afterAutospacing="1" w:line="240" w:lineRule="auto"/>
        <w:rPr>
          <w:rFonts w:ascii="Arial" w:eastAsia="Times New Roman" w:hAnsi="Arial" w:cs="Arial"/>
          <w:color w:val="002060"/>
          <w:sz w:val="22"/>
          <w:szCs w:val="22"/>
          <w:lang w:eastAsia="fr-FR"/>
        </w:rPr>
      </w:pPr>
    </w:p>
    <w:p w:rsidR="004D0723" w:rsidRPr="00BB1724" w:rsidRDefault="004D0723" w:rsidP="004D0723">
      <w:pPr>
        <w:spacing w:before="100" w:beforeAutospacing="1" w:after="100" w:afterAutospacing="1" w:line="240" w:lineRule="auto"/>
        <w:rPr>
          <w:rFonts w:ascii="Arial" w:eastAsia="Times New Roman" w:hAnsi="Arial" w:cs="Arial"/>
          <w:b/>
          <w:color w:val="002060"/>
          <w:sz w:val="22"/>
          <w:szCs w:val="22"/>
          <w:lang w:eastAsia="fr-FR"/>
        </w:rPr>
      </w:pPr>
      <w:proofErr w:type="gramStart"/>
      <w:r w:rsidRPr="00BB1724">
        <w:rPr>
          <w:rFonts w:ascii="Arial" w:eastAsia="Times New Roman" w:hAnsi="Arial" w:cs="Arial"/>
          <w:b/>
          <w:color w:val="002060"/>
          <w:sz w:val="22"/>
          <w:szCs w:val="22"/>
          <w:highlight w:val="yellow"/>
          <w:u w:val="single"/>
          <w:lang w:eastAsia="fr-FR"/>
        </w:rPr>
        <w:t>Rappel</w:t>
      </w:r>
      <w:r w:rsidRPr="00BB1724">
        <w:rPr>
          <w:rFonts w:ascii="Arial" w:eastAsia="Times New Roman" w:hAnsi="Arial" w:cs="Arial"/>
          <w:b/>
          <w:color w:val="002060"/>
          <w:sz w:val="22"/>
          <w:szCs w:val="22"/>
          <w:highlight w:val="yellow"/>
          <w:lang w:eastAsia="fr-FR"/>
        </w:rPr>
        <w:t> :</w:t>
      </w:r>
      <w:proofErr w:type="gramEnd"/>
    </w:p>
    <w:p w:rsidR="004D0723" w:rsidRPr="0008540C" w:rsidRDefault="004D0723" w:rsidP="004D0723">
      <w:pPr>
        <w:numPr>
          <w:ilvl w:val="0"/>
          <w:numId w:val="8"/>
        </w:numPr>
        <w:spacing w:before="100" w:beforeAutospacing="1" w:after="100" w:afterAutospacing="1" w:line="240" w:lineRule="auto"/>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t xml:space="preserve">CET non </w:t>
      </w:r>
      <w:proofErr w:type="spellStart"/>
      <w:r w:rsidRPr="0008540C">
        <w:rPr>
          <w:rFonts w:ascii="Arial" w:eastAsia="Times New Roman" w:hAnsi="Arial" w:cs="Arial"/>
          <w:color w:val="002060"/>
          <w:sz w:val="22"/>
          <w:szCs w:val="22"/>
          <w:lang w:eastAsia="fr-FR"/>
        </w:rPr>
        <w:t>monétisable</w:t>
      </w:r>
      <w:proofErr w:type="spellEnd"/>
      <w:r w:rsidRPr="0008540C">
        <w:rPr>
          <w:rFonts w:ascii="Arial" w:eastAsia="Times New Roman" w:hAnsi="Arial" w:cs="Arial"/>
          <w:color w:val="002060"/>
          <w:sz w:val="22"/>
          <w:szCs w:val="22"/>
          <w:lang w:eastAsia="fr-FR"/>
        </w:rPr>
        <w:t xml:space="preserve"> (agent de droit </w:t>
      </w:r>
      <w:proofErr w:type="spellStart"/>
      <w:r w:rsidRPr="0008540C">
        <w:rPr>
          <w:rFonts w:ascii="Arial" w:eastAsia="Times New Roman" w:hAnsi="Arial" w:cs="Arial"/>
          <w:color w:val="002060"/>
          <w:sz w:val="22"/>
          <w:szCs w:val="22"/>
          <w:lang w:eastAsia="fr-FR"/>
        </w:rPr>
        <w:t>privé</w:t>
      </w:r>
      <w:proofErr w:type="spellEnd"/>
      <w:r w:rsidRPr="0008540C">
        <w:rPr>
          <w:rFonts w:ascii="Arial" w:eastAsia="Times New Roman" w:hAnsi="Arial" w:cs="Arial"/>
          <w:color w:val="002060"/>
          <w:sz w:val="22"/>
          <w:szCs w:val="22"/>
          <w:lang w:eastAsia="fr-FR"/>
        </w:rPr>
        <w:t xml:space="preserve">) : </w:t>
      </w:r>
      <w:proofErr w:type="spellStart"/>
      <w:r w:rsidRPr="0008540C">
        <w:rPr>
          <w:rFonts w:ascii="Arial" w:eastAsia="Times New Roman" w:hAnsi="Arial" w:cs="Arial"/>
          <w:color w:val="002060"/>
          <w:sz w:val="22"/>
          <w:szCs w:val="22"/>
          <w:lang w:eastAsia="fr-FR"/>
        </w:rPr>
        <w:t>il</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est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composé</w:t>
      </w:r>
      <w:proofErr w:type="spellEnd"/>
      <w:r w:rsidRPr="0008540C">
        <w:rPr>
          <w:rFonts w:ascii="Arial" w:eastAsia="Times New Roman" w:hAnsi="Arial" w:cs="Arial"/>
          <w:color w:val="002060"/>
          <w:sz w:val="22"/>
          <w:szCs w:val="22"/>
          <w:lang w:eastAsia="fr-FR"/>
        </w:rPr>
        <w:t xml:space="preserve"> de </w:t>
      </w:r>
      <w:proofErr w:type="spellStart"/>
      <w:r w:rsidRPr="0008540C">
        <w:rPr>
          <w:rFonts w:ascii="Arial" w:eastAsia="Times New Roman" w:hAnsi="Arial" w:cs="Arial"/>
          <w:color w:val="002060"/>
          <w:sz w:val="22"/>
          <w:szCs w:val="22"/>
          <w:lang w:eastAsia="fr-FR"/>
        </w:rPr>
        <w:t>l’épargne</w:t>
      </w:r>
      <w:proofErr w:type="spellEnd"/>
      <w:r w:rsidRPr="0008540C">
        <w:rPr>
          <w:rFonts w:ascii="Arial" w:eastAsia="Times New Roman" w:hAnsi="Arial" w:cs="Arial"/>
          <w:color w:val="002060"/>
          <w:sz w:val="22"/>
          <w:szCs w:val="22"/>
          <w:lang w:eastAsia="fr-FR"/>
        </w:rPr>
        <w:t xml:space="preserve"> des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de </w:t>
      </w:r>
      <w:proofErr w:type="spellStart"/>
      <w:r w:rsidRPr="0008540C">
        <w:rPr>
          <w:rFonts w:ascii="Arial" w:eastAsia="Times New Roman" w:hAnsi="Arial" w:cs="Arial"/>
          <w:color w:val="002060"/>
          <w:sz w:val="22"/>
          <w:szCs w:val="22"/>
          <w:lang w:eastAsia="fr-FR"/>
        </w:rPr>
        <w:t>congés</w:t>
      </w:r>
      <w:proofErr w:type="spellEnd"/>
    </w:p>
    <w:p w:rsidR="004D0723" w:rsidRPr="0008540C" w:rsidRDefault="004D0723" w:rsidP="004D0723">
      <w:pPr>
        <w:numPr>
          <w:ilvl w:val="0"/>
          <w:numId w:val="8"/>
        </w:numPr>
        <w:spacing w:before="100" w:beforeAutospacing="1" w:after="100" w:afterAutospacing="1" w:line="240" w:lineRule="auto"/>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t xml:space="preserve">CET </w:t>
      </w:r>
      <w:proofErr w:type="spellStart"/>
      <w:r w:rsidRPr="0008540C">
        <w:rPr>
          <w:rFonts w:ascii="Arial" w:eastAsia="Times New Roman" w:hAnsi="Arial" w:cs="Arial"/>
          <w:color w:val="002060"/>
          <w:sz w:val="22"/>
          <w:szCs w:val="22"/>
          <w:lang w:eastAsia="fr-FR"/>
        </w:rPr>
        <w:t>monétisable</w:t>
      </w:r>
      <w:proofErr w:type="spellEnd"/>
      <w:r w:rsidRPr="0008540C">
        <w:rPr>
          <w:rFonts w:ascii="Arial" w:eastAsia="Times New Roman" w:hAnsi="Arial" w:cs="Arial"/>
          <w:color w:val="002060"/>
          <w:sz w:val="22"/>
          <w:szCs w:val="22"/>
          <w:lang w:eastAsia="fr-FR"/>
        </w:rPr>
        <w:t xml:space="preserve"> (agent de droit </w:t>
      </w:r>
      <w:proofErr w:type="spellStart"/>
      <w:r w:rsidRPr="0008540C">
        <w:rPr>
          <w:rFonts w:ascii="Arial" w:eastAsia="Times New Roman" w:hAnsi="Arial" w:cs="Arial"/>
          <w:color w:val="002060"/>
          <w:sz w:val="22"/>
          <w:szCs w:val="22"/>
          <w:lang w:eastAsia="fr-FR"/>
        </w:rPr>
        <w:t>privé</w:t>
      </w:r>
      <w:proofErr w:type="spellEnd"/>
      <w:proofErr w:type="gramStart"/>
      <w:r w:rsidRPr="0008540C">
        <w:rPr>
          <w:rFonts w:ascii="Arial" w:eastAsia="Times New Roman" w:hAnsi="Arial" w:cs="Arial"/>
          <w:color w:val="002060"/>
          <w:sz w:val="22"/>
          <w:szCs w:val="22"/>
          <w:lang w:eastAsia="fr-FR"/>
        </w:rPr>
        <w:t>) :</w:t>
      </w:r>
      <w:proofErr w:type="gram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il</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est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composé</w:t>
      </w:r>
      <w:proofErr w:type="spellEnd"/>
      <w:r w:rsidRPr="0008540C">
        <w:rPr>
          <w:rFonts w:ascii="Arial" w:eastAsia="Times New Roman" w:hAnsi="Arial" w:cs="Arial"/>
          <w:color w:val="002060"/>
          <w:sz w:val="22"/>
          <w:szCs w:val="22"/>
          <w:lang w:eastAsia="fr-FR"/>
        </w:rPr>
        <w:t xml:space="preserve"> de </w:t>
      </w:r>
      <w:proofErr w:type="spellStart"/>
      <w:r w:rsidRPr="0008540C">
        <w:rPr>
          <w:rFonts w:ascii="Arial" w:eastAsia="Times New Roman" w:hAnsi="Arial" w:cs="Arial"/>
          <w:color w:val="002060"/>
          <w:sz w:val="22"/>
          <w:szCs w:val="22"/>
          <w:lang w:eastAsia="fr-FR"/>
        </w:rPr>
        <w:t>l’épargne</w:t>
      </w:r>
      <w:proofErr w:type="spellEnd"/>
      <w:r w:rsidRPr="0008540C">
        <w:rPr>
          <w:rFonts w:ascii="Arial" w:eastAsia="Times New Roman" w:hAnsi="Arial" w:cs="Arial"/>
          <w:color w:val="002060"/>
          <w:sz w:val="22"/>
          <w:szCs w:val="22"/>
          <w:lang w:eastAsia="fr-FR"/>
        </w:rPr>
        <w:t xml:space="preserve"> des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de </w:t>
      </w:r>
      <w:proofErr w:type="spellStart"/>
      <w:r w:rsidRPr="0008540C">
        <w:rPr>
          <w:rFonts w:ascii="Arial" w:eastAsia="Times New Roman" w:hAnsi="Arial" w:cs="Arial"/>
          <w:color w:val="002060"/>
          <w:sz w:val="22"/>
          <w:szCs w:val="22"/>
          <w:lang w:eastAsia="fr-FR"/>
        </w:rPr>
        <w:t>fractionnement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d’ancienneté</w:t>
      </w:r>
      <w:proofErr w:type="spellEnd"/>
      <w:r w:rsidRPr="0008540C">
        <w:rPr>
          <w:rFonts w:ascii="Arial" w:eastAsia="Times New Roman" w:hAnsi="Arial" w:cs="Arial"/>
          <w:color w:val="002060"/>
          <w:sz w:val="22"/>
          <w:szCs w:val="22"/>
          <w:lang w:eastAsia="fr-FR"/>
        </w:rPr>
        <w:t xml:space="preserve">, des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de RTT </w:t>
      </w:r>
      <w:proofErr w:type="spellStart"/>
      <w:r w:rsidRPr="0008540C">
        <w:rPr>
          <w:rFonts w:ascii="Arial" w:eastAsia="Times New Roman" w:hAnsi="Arial" w:cs="Arial"/>
          <w:color w:val="002060"/>
          <w:sz w:val="22"/>
          <w:szCs w:val="22"/>
          <w:lang w:eastAsia="fr-FR"/>
        </w:rPr>
        <w:t>ou</w:t>
      </w:r>
      <w:proofErr w:type="spellEnd"/>
      <w:r w:rsidRPr="0008540C">
        <w:rPr>
          <w:rFonts w:ascii="Arial" w:eastAsia="Times New Roman" w:hAnsi="Arial" w:cs="Arial"/>
          <w:color w:val="002060"/>
          <w:sz w:val="22"/>
          <w:szCs w:val="22"/>
          <w:lang w:eastAsia="fr-FR"/>
        </w:rPr>
        <w:t xml:space="preserve"> de JNTP pour les cadres au </w:t>
      </w:r>
      <w:proofErr w:type="spellStart"/>
      <w:r w:rsidRPr="0008540C">
        <w:rPr>
          <w:rFonts w:ascii="Arial" w:eastAsia="Times New Roman" w:hAnsi="Arial" w:cs="Arial"/>
          <w:color w:val="002060"/>
          <w:sz w:val="22"/>
          <w:szCs w:val="22"/>
          <w:lang w:eastAsia="fr-FR"/>
        </w:rPr>
        <w:t>forfait</w:t>
      </w:r>
      <w:proofErr w:type="spellEnd"/>
      <w:r w:rsidRPr="0008540C">
        <w:rPr>
          <w:rFonts w:ascii="Arial" w:eastAsia="Times New Roman" w:hAnsi="Arial" w:cs="Arial"/>
          <w:color w:val="002060"/>
          <w:sz w:val="22"/>
          <w:szCs w:val="22"/>
          <w:lang w:eastAsia="fr-FR"/>
        </w:rPr>
        <w:t>.</w:t>
      </w:r>
    </w:p>
    <w:bookmarkEnd w:id="4"/>
    <w:p w:rsidR="004F3A8C" w:rsidRPr="00BB1724" w:rsidRDefault="00E8735A">
      <w:pPr>
        <w:pStyle w:val="Titre1"/>
        <w:rPr>
          <w:noProof/>
          <w:color w:val="FF0000"/>
          <w:lang w:val="fr-FR"/>
        </w:rPr>
      </w:pPr>
      <w:r w:rsidRPr="00BB1724">
        <w:rPr>
          <w:noProof/>
          <w:color w:val="FF0000"/>
          <w:lang w:val="fr-FR"/>
        </w:rPr>
        <w:lastRenderedPageBreak/>
        <w:t>Modalité de gestion du CET PUBLIC</w:t>
      </w:r>
    </w:p>
    <w:p w:rsidR="00E8735A" w:rsidRPr="0008540C" w:rsidRDefault="00E8735A" w:rsidP="00E8735A">
      <w:pPr>
        <w:spacing w:before="100" w:beforeAutospacing="1" w:after="100" w:afterAutospacing="1" w:line="240" w:lineRule="auto"/>
        <w:rPr>
          <w:rFonts w:ascii="Arial" w:eastAsia="Times New Roman" w:hAnsi="Arial" w:cs="Arial"/>
          <w:sz w:val="22"/>
          <w:szCs w:val="22"/>
          <w:lang w:eastAsia="fr-FR"/>
        </w:rPr>
      </w:pPr>
      <w:bookmarkStart w:id="5" w:name="_Toc329762367"/>
    </w:p>
    <w:p w:rsidR="00E8735A" w:rsidRPr="00BB1724" w:rsidRDefault="00E8735A" w:rsidP="00E8735A">
      <w:pPr>
        <w:spacing w:before="100" w:beforeAutospacing="1" w:after="100" w:afterAutospacing="1" w:line="240" w:lineRule="auto"/>
        <w:rPr>
          <w:rFonts w:ascii="Arial" w:eastAsia="Times New Roman" w:hAnsi="Arial" w:cs="Arial"/>
          <w:color w:val="002060"/>
          <w:sz w:val="22"/>
          <w:szCs w:val="22"/>
          <w:lang w:eastAsia="fr-FR"/>
        </w:rPr>
      </w:pPr>
      <w:r w:rsidRPr="0008540C">
        <w:rPr>
          <w:rFonts w:ascii="Arial" w:eastAsia="Times New Roman" w:hAnsi="Arial" w:cs="Arial"/>
          <w:color w:val="002060"/>
          <w:sz w:val="22"/>
          <w:szCs w:val="22"/>
          <w:lang w:eastAsia="fr-FR"/>
        </w:rPr>
        <w:t xml:space="preserve">Les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versés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dans</w:t>
      </w:r>
      <w:proofErr w:type="spellEnd"/>
      <w:r w:rsidRPr="0008540C">
        <w:rPr>
          <w:rFonts w:ascii="Arial" w:eastAsia="Times New Roman" w:hAnsi="Arial" w:cs="Arial"/>
          <w:color w:val="002060"/>
          <w:sz w:val="22"/>
          <w:szCs w:val="22"/>
          <w:lang w:eastAsia="fr-FR"/>
        </w:rPr>
        <w:t xml:space="preserve"> le CET </w:t>
      </w:r>
      <w:proofErr w:type="spellStart"/>
      <w:r w:rsidRPr="0008540C">
        <w:rPr>
          <w:rFonts w:ascii="Arial" w:eastAsia="Times New Roman" w:hAnsi="Arial" w:cs="Arial"/>
          <w:color w:val="002060"/>
          <w:sz w:val="22"/>
          <w:szCs w:val="22"/>
          <w:lang w:eastAsia="fr-FR"/>
        </w:rPr>
        <w:t>sont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d’une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durée</w:t>
      </w:r>
      <w:proofErr w:type="spellEnd"/>
      <w:r w:rsidRPr="0008540C">
        <w:rPr>
          <w:rFonts w:ascii="Arial" w:eastAsia="Times New Roman" w:hAnsi="Arial" w:cs="Arial"/>
          <w:color w:val="002060"/>
          <w:sz w:val="22"/>
          <w:szCs w:val="22"/>
          <w:lang w:eastAsia="fr-FR"/>
        </w:rPr>
        <w:t xml:space="preserve"> de 7h30. Le CET ne </w:t>
      </w:r>
      <w:proofErr w:type="spellStart"/>
      <w:r w:rsidRPr="0008540C">
        <w:rPr>
          <w:rFonts w:ascii="Arial" w:eastAsia="Times New Roman" w:hAnsi="Arial" w:cs="Arial"/>
          <w:color w:val="002060"/>
          <w:sz w:val="22"/>
          <w:szCs w:val="22"/>
          <w:lang w:eastAsia="fr-FR"/>
        </w:rPr>
        <w:t>peut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donc</w:t>
      </w:r>
      <w:proofErr w:type="spellEnd"/>
      <w:r w:rsidRPr="0008540C">
        <w:rPr>
          <w:rFonts w:ascii="Arial" w:eastAsia="Times New Roman" w:hAnsi="Arial" w:cs="Arial"/>
          <w:color w:val="002060"/>
          <w:sz w:val="22"/>
          <w:szCs w:val="22"/>
          <w:lang w:eastAsia="fr-FR"/>
        </w:rPr>
        <w:t xml:space="preserve"> pas </w:t>
      </w:r>
      <w:proofErr w:type="spellStart"/>
      <w:r w:rsidRPr="0008540C">
        <w:rPr>
          <w:rFonts w:ascii="Arial" w:eastAsia="Times New Roman" w:hAnsi="Arial" w:cs="Arial"/>
          <w:color w:val="002060"/>
          <w:sz w:val="22"/>
          <w:szCs w:val="22"/>
          <w:lang w:eastAsia="fr-FR"/>
        </w:rPr>
        <w:t>être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alimenté</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en</w:t>
      </w:r>
      <w:proofErr w:type="spellEnd"/>
      <w:r w:rsidRPr="0008540C">
        <w:rPr>
          <w:rFonts w:ascii="Arial" w:eastAsia="Times New Roman" w:hAnsi="Arial" w:cs="Arial"/>
          <w:color w:val="002060"/>
          <w:sz w:val="22"/>
          <w:szCs w:val="22"/>
          <w:lang w:eastAsia="fr-FR"/>
        </w:rPr>
        <w:t xml:space="preserve"> demi-</w:t>
      </w:r>
      <w:proofErr w:type="spellStart"/>
      <w:r w:rsidRPr="0008540C">
        <w:rPr>
          <w:rFonts w:ascii="Arial" w:eastAsia="Times New Roman" w:hAnsi="Arial" w:cs="Arial"/>
          <w:color w:val="002060"/>
          <w:sz w:val="22"/>
          <w:szCs w:val="22"/>
          <w:lang w:eastAsia="fr-FR"/>
        </w:rPr>
        <w:t>journées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ou</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en</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heures</w:t>
      </w:r>
      <w:proofErr w:type="spellEnd"/>
      <w:r w:rsidRPr="0008540C">
        <w:rPr>
          <w:rFonts w:ascii="Arial" w:eastAsia="Times New Roman" w:hAnsi="Arial" w:cs="Arial"/>
          <w:color w:val="002060"/>
          <w:sz w:val="22"/>
          <w:szCs w:val="22"/>
          <w:lang w:eastAsia="fr-FR"/>
        </w:rPr>
        <w:t xml:space="preserve">. Les </w:t>
      </w:r>
      <w:proofErr w:type="gramStart"/>
      <w:r w:rsidRPr="0008540C">
        <w:rPr>
          <w:rFonts w:ascii="Arial" w:eastAsia="Times New Roman" w:hAnsi="Arial" w:cs="Arial"/>
          <w:color w:val="002060"/>
          <w:sz w:val="22"/>
          <w:szCs w:val="22"/>
          <w:lang w:eastAsia="fr-FR"/>
        </w:rPr>
        <w:t>agents</w:t>
      </w:r>
      <w:proofErr w:type="gramEnd"/>
      <w:r w:rsidRPr="0008540C">
        <w:rPr>
          <w:rFonts w:ascii="Arial" w:eastAsia="Times New Roman" w:hAnsi="Arial" w:cs="Arial"/>
          <w:color w:val="002060"/>
          <w:sz w:val="22"/>
          <w:szCs w:val="22"/>
          <w:lang w:eastAsia="fr-FR"/>
        </w:rPr>
        <w:t xml:space="preserve"> à temps </w:t>
      </w:r>
      <w:proofErr w:type="spellStart"/>
      <w:r w:rsidRPr="0008540C">
        <w:rPr>
          <w:rFonts w:ascii="Arial" w:eastAsia="Times New Roman" w:hAnsi="Arial" w:cs="Arial"/>
          <w:color w:val="002060"/>
          <w:sz w:val="22"/>
          <w:szCs w:val="22"/>
          <w:lang w:eastAsia="fr-FR"/>
        </w:rPr>
        <w:t>partiel</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alimentent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leur</w:t>
      </w:r>
      <w:proofErr w:type="spellEnd"/>
      <w:r w:rsidRPr="0008540C">
        <w:rPr>
          <w:rFonts w:ascii="Arial" w:eastAsia="Times New Roman" w:hAnsi="Arial" w:cs="Arial"/>
          <w:color w:val="002060"/>
          <w:sz w:val="22"/>
          <w:szCs w:val="22"/>
          <w:lang w:eastAsia="fr-FR"/>
        </w:rPr>
        <w:t xml:space="preserve"> CET par </w:t>
      </w:r>
      <w:proofErr w:type="spellStart"/>
      <w:r w:rsidRPr="0008540C">
        <w:rPr>
          <w:rFonts w:ascii="Arial" w:eastAsia="Times New Roman" w:hAnsi="Arial" w:cs="Arial"/>
          <w:color w:val="002060"/>
          <w:sz w:val="22"/>
          <w:szCs w:val="22"/>
          <w:lang w:eastAsia="fr-FR"/>
        </w:rPr>
        <w:t>unités</w:t>
      </w:r>
      <w:proofErr w:type="spellEnd"/>
      <w:r w:rsidRPr="0008540C">
        <w:rPr>
          <w:rFonts w:ascii="Arial" w:eastAsia="Times New Roman" w:hAnsi="Arial" w:cs="Arial"/>
          <w:color w:val="002060"/>
          <w:sz w:val="22"/>
          <w:szCs w:val="22"/>
          <w:lang w:eastAsia="fr-FR"/>
        </w:rPr>
        <w:t xml:space="preserve"> non </w:t>
      </w:r>
      <w:proofErr w:type="spellStart"/>
      <w:r w:rsidRPr="0008540C">
        <w:rPr>
          <w:rFonts w:ascii="Arial" w:eastAsia="Times New Roman" w:hAnsi="Arial" w:cs="Arial"/>
          <w:color w:val="002060"/>
          <w:sz w:val="22"/>
          <w:szCs w:val="22"/>
          <w:lang w:eastAsia="fr-FR"/>
        </w:rPr>
        <w:t>sécables</w:t>
      </w:r>
      <w:proofErr w:type="spellEnd"/>
      <w:r w:rsidRPr="0008540C">
        <w:rPr>
          <w:rFonts w:ascii="Arial" w:eastAsia="Times New Roman" w:hAnsi="Arial" w:cs="Arial"/>
          <w:color w:val="002060"/>
          <w:sz w:val="22"/>
          <w:szCs w:val="22"/>
          <w:lang w:eastAsia="fr-FR"/>
        </w:rPr>
        <w:t xml:space="preserve"> de 7h30, </w:t>
      </w:r>
      <w:proofErr w:type="spellStart"/>
      <w:r w:rsidRPr="0008540C">
        <w:rPr>
          <w:rFonts w:ascii="Arial" w:eastAsia="Times New Roman" w:hAnsi="Arial" w:cs="Arial"/>
          <w:color w:val="002060"/>
          <w:sz w:val="22"/>
          <w:szCs w:val="22"/>
          <w:lang w:eastAsia="fr-FR"/>
        </w:rPr>
        <w:t>obtenues</w:t>
      </w:r>
      <w:proofErr w:type="spellEnd"/>
      <w:r w:rsidRPr="0008540C">
        <w:rPr>
          <w:rFonts w:ascii="Arial" w:eastAsia="Times New Roman" w:hAnsi="Arial" w:cs="Arial"/>
          <w:color w:val="002060"/>
          <w:sz w:val="22"/>
          <w:szCs w:val="22"/>
          <w:lang w:eastAsia="fr-FR"/>
        </w:rPr>
        <w:t xml:space="preserve"> par le </w:t>
      </w:r>
      <w:proofErr w:type="spellStart"/>
      <w:r w:rsidRPr="0008540C">
        <w:rPr>
          <w:rFonts w:ascii="Arial" w:eastAsia="Times New Roman" w:hAnsi="Arial" w:cs="Arial"/>
          <w:color w:val="002060"/>
          <w:sz w:val="22"/>
          <w:szCs w:val="22"/>
          <w:lang w:eastAsia="fr-FR"/>
        </w:rPr>
        <w:t>cumul</w:t>
      </w:r>
      <w:proofErr w:type="spellEnd"/>
      <w:r w:rsidRPr="0008540C">
        <w:rPr>
          <w:rFonts w:ascii="Arial" w:eastAsia="Times New Roman" w:hAnsi="Arial" w:cs="Arial"/>
          <w:color w:val="002060"/>
          <w:sz w:val="22"/>
          <w:szCs w:val="22"/>
          <w:lang w:eastAsia="fr-FR"/>
        </w:rPr>
        <w:t xml:space="preserve"> des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à </w:t>
      </w:r>
      <w:proofErr w:type="spellStart"/>
      <w:r w:rsidRPr="0008540C">
        <w:rPr>
          <w:rFonts w:ascii="Arial" w:eastAsia="Times New Roman" w:hAnsi="Arial" w:cs="Arial"/>
          <w:color w:val="002060"/>
          <w:sz w:val="22"/>
          <w:szCs w:val="22"/>
          <w:lang w:eastAsia="fr-FR"/>
        </w:rPr>
        <w:t>quotité</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réduite</w:t>
      </w:r>
      <w:proofErr w:type="spellEnd"/>
      <w:r w:rsidRPr="0008540C">
        <w:rPr>
          <w:rFonts w:ascii="Arial" w:eastAsia="Times New Roman" w:hAnsi="Arial" w:cs="Arial"/>
          <w:color w:val="002060"/>
          <w:sz w:val="22"/>
          <w:szCs w:val="22"/>
          <w:lang w:eastAsia="fr-FR"/>
        </w:rPr>
        <w:t xml:space="preserve"> du fait du temps </w:t>
      </w:r>
      <w:proofErr w:type="spellStart"/>
      <w:r w:rsidRPr="0008540C">
        <w:rPr>
          <w:rFonts w:ascii="Arial" w:eastAsia="Times New Roman" w:hAnsi="Arial" w:cs="Arial"/>
          <w:color w:val="002060"/>
          <w:sz w:val="22"/>
          <w:szCs w:val="22"/>
          <w:lang w:eastAsia="fr-FR"/>
        </w:rPr>
        <w:t>partiel</w:t>
      </w:r>
      <w:proofErr w:type="spellEnd"/>
      <w:r w:rsidRPr="0008540C">
        <w:rPr>
          <w:rFonts w:ascii="Arial" w:eastAsia="Times New Roman" w:hAnsi="Arial" w:cs="Arial"/>
          <w:color w:val="002060"/>
          <w:sz w:val="22"/>
          <w:szCs w:val="22"/>
          <w:lang w:eastAsia="fr-FR"/>
        </w:rPr>
        <w:t>.</w:t>
      </w:r>
    </w:p>
    <w:p w:rsidR="00E8735A" w:rsidRPr="0008540C" w:rsidRDefault="00E8735A" w:rsidP="00E8735A">
      <w:pPr>
        <w:spacing w:before="100" w:beforeAutospacing="1" w:after="100" w:afterAutospacing="1" w:line="240" w:lineRule="auto"/>
        <w:rPr>
          <w:rFonts w:ascii="Arial" w:eastAsia="Times New Roman" w:hAnsi="Arial" w:cs="Arial"/>
          <w:color w:val="002060"/>
          <w:sz w:val="22"/>
          <w:szCs w:val="22"/>
          <w:lang w:eastAsia="fr-FR"/>
        </w:rPr>
      </w:pPr>
    </w:p>
    <w:p w:rsidR="00E8735A" w:rsidRPr="00BB1724" w:rsidRDefault="00E8735A" w:rsidP="00E8735A">
      <w:pPr>
        <w:spacing w:before="100" w:beforeAutospacing="1" w:after="100" w:afterAutospacing="1" w:line="240" w:lineRule="auto"/>
        <w:rPr>
          <w:rFonts w:ascii="Arial" w:eastAsia="Times New Roman" w:hAnsi="Arial" w:cs="Arial"/>
          <w:color w:val="002060"/>
          <w:sz w:val="22"/>
          <w:szCs w:val="22"/>
          <w:lang w:eastAsia="fr-FR"/>
        </w:rPr>
      </w:pPr>
      <w:proofErr w:type="gramStart"/>
      <w:r w:rsidRPr="0008540C">
        <w:rPr>
          <w:rFonts w:ascii="Arial" w:eastAsia="Times New Roman" w:hAnsi="Arial" w:cs="Arial"/>
          <w:color w:val="002060"/>
          <w:sz w:val="22"/>
          <w:szCs w:val="22"/>
          <w:lang w:eastAsia="fr-FR"/>
        </w:rPr>
        <w:t>Il</w:t>
      </w:r>
      <w:proofErr w:type="gram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est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permis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d’épargner</w:t>
      </w:r>
      <w:proofErr w:type="spellEnd"/>
      <w:r w:rsidRPr="0008540C">
        <w:rPr>
          <w:rFonts w:ascii="Arial" w:eastAsia="Times New Roman" w:hAnsi="Arial" w:cs="Arial"/>
          <w:color w:val="002060"/>
          <w:sz w:val="22"/>
          <w:szCs w:val="22"/>
          <w:lang w:eastAsia="fr-FR"/>
        </w:rPr>
        <w:t xml:space="preserve"> sur le CET </w:t>
      </w:r>
      <w:proofErr w:type="spellStart"/>
      <w:r w:rsidRPr="0008540C">
        <w:rPr>
          <w:rFonts w:ascii="Arial" w:eastAsia="Times New Roman" w:hAnsi="Arial" w:cs="Arial"/>
          <w:color w:val="002060"/>
          <w:sz w:val="22"/>
          <w:szCs w:val="22"/>
          <w:lang w:eastAsia="fr-FR"/>
        </w:rPr>
        <w:t>jusqu’à</w:t>
      </w:r>
      <w:proofErr w:type="spellEnd"/>
      <w:r w:rsidRPr="0008540C">
        <w:rPr>
          <w:rFonts w:ascii="Arial" w:eastAsia="Times New Roman" w:hAnsi="Arial" w:cs="Arial"/>
          <w:color w:val="002060"/>
          <w:sz w:val="22"/>
          <w:szCs w:val="22"/>
          <w:lang w:eastAsia="fr-FR"/>
        </w:rPr>
        <w:t xml:space="preserve"> 60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maximum au total. </w:t>
      </w:r>
      <w:proofErr w:type="spellStart"/>
      <w:r w:rsidRPr="0008540C">
        <w:rPr>
          <w:rFonts w:ascii="Arial" w:eastAsia="Times New Roman" w:hAnsi="Arial" w:cs="Arial"/>
          <w:color w:val="002060"/>
          <w:sz w:val="22"/>
          <w:szCs w:val="22"/>
          <w:lang w:eastAsia="fr-FR"/>
        </w:rPr>
        <w:t>Toutefois</w:t>
      </w:r>
      <w:proofErr w:type="spellEnd"/>
      <w:r w:rsidRPr="0008540C">
        <w:rPr>
          <w:rFonts w:ascii="Arial" w:eastAsia="Times New Roman" w:hAnsi="Arial" w:cs="Arial"/>
          <w:color w:val="002060"/>
          <w:sz w:val="22"/>
          <w:szCs w:val="22"/>
          <w:lang w:eastAsia="fr-FR"/>
        </w:rPr>
        <w:t xml:space="preserve">, le </w:t>
      </w:r>
      <w:proofErr w:type="spellStart"/>
      <w:r w:rsidRPr="0008540C">
        <w:rPr>
          <w:rFonts w:ascii="Arial" w:eastAsia="Times New Roman" w:hAnsi="Arial" w:cs="Arial"/>
          <w:color w:val="002060"/>
          <w:sz w:val="22"/>
          <w:szCs w:val="22"/>
          <w:lang w:eastAsia="fr-FR"/>
        </w:rPr>
        <w:t>nombre</w:t>
      </w:r>
      <w:proofErr w:type="spellEnd"/>
      <w:r w:rsidRPr="0008540C">
        <w:rPr>
          <w:rFonts w:ascii="Arial" w:eastAsia="Times New Roman" w:hAnsi="Arial" w:cs="Arial"/>
          <w:color w:val="002060"/>
          <w:sz w:val="22"/>
          <w:szCs w:val="22"/>
          <w:lang w:eastAsia="fr-FR"/>
        </w:rPr>
        <w:t xml:space="preserve"> de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épargnés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dans</w:t>
      </w:r>
      <w:proofErr w:type="spellEnd"/>
      <w:r w:rsidRPr="0008540C">
        <w:rPr>
          <w:rFonts w:ascii="Arial" w:eastAsia="Times New Roman" w:hAnsi="Arial" w:cs="Arial"/>
          <w:color w:val="002060"/>
          <w:sz w:val="22"/>
          <w:szCs w:val="22"/>
          <w:lang w:eastAsia="fr-FR"/>
        </w:rPr>
        <w:t xml:space="preserve"> le CET au-</w:t>
      </w:r>
      <w:proofErr w:type="spellStart"/>
      <w:r w:rsidRPr="0008540C">
        <w:rPr>
          <w:rFonts w:ascii="Arial" w:eastAsia="Times New Roman" w:hAnsi="Arial" w:cs="Arial"/>
          <w:color w:val="002060"/>
          <w:sz w:val="22"/>
          <w:szCs w:val="22"/>
          <w:lang w:eastAsia="fr-FR"/>
        </w:rPr>
        <w:t>delà</w:t>
      </w:r>
      <w:proofErr w:type="spellEnd"/>
      <w:r w:rsidRPr="0008540C">
        <w:rPr>
          <w:rFonts w:ascii="Arial" w:eastAsia="Times New Roman" w:hAnsi="Arial" w:cs="Arial"/>
          <w:color w:val="002060"/>
          <w:sz w:val="22"/>
          <w:szCs w:val="22"/>
          <w:lang w:eastAsia="fr-FR"/>
        </w:rPr>
        <w:t xml:space="preserve"> de 15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ne </w:t>
      </w:r>
      <w:proofErr w:type="spellStart"/>
      <w:r w:rsidRPr="0008540C">
        <w:rPr>
          <w:rFonts w:ascii="Arial" w:eastAsia="Times New Roman" w:hAnsi="Arial" w:cs="Arial"/>
          <w:color w:val="002060"/>
          <w:sz w:val="22"/>
          <w:szCs w:val="22"/>
          <w:lang w:eastAsia="fr-FR"/>
        </w:rPr>
        <w:t>peut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progresser</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d’une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année</w:t>
      </w:r>
      <w:proofErr w:type="spellEnd"/>
      <w:r w:rsidRPr="0008540C">
        <w:rPr>
          <w:rFonts w:ascii="Arial" w:eastAsia="Times New Roman" w:hAnsi="Arial" w:cs="Arial"/>
          <w:color w:val="002060"/>
          <w:sz w:val="22"/>
          <w:szCs w:val="22"/>
          <w:lang w:eastAsia="fr-FR"/>
        </w:rPr>
        <w:t xml:space="preserve"> sur </w:t>
      </w:r>
      <w:proofErr w:type="spellStart"/>
      <w:r w:rsidRPr="0008540C">
        <w:rPr>
          <w:rFonts w:ascii="Arial" w:eastAsia="Times New Roman" w:hAnsi="Arial" w:cs="Arial"/>
          <w:color w:val="002060"/>
          <w:sz w:val="22"/>
          <w:szCs w:val="22"/>
          <w:lang w:eastAsia="fr-FR"/>
        </w:rPr>
        <w:t>l’autre</w:t>
      </w:r>
      <w:proofErr w:type="spellEnd"/>
      <w:r w:rsidRPr="0008540C">
        <w:rPr>
          <w:rFonts w:ascii="Arial" w:eastAsia="Times New Roman" w:hAnsi="Arial" w:cs="Arial"/>
          <w:color w:val="002060"/>
          <w:sz w:val="22"/>
          <w:szCs w:val="22"/>
          <w:lang w:eastAsia="fr-FR"/>
        </w:rPr>
        <w:t xml:space="preserve"> que de 10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au plus.</w:t>
      </w:r>
    </w:p>
    <w:p w:rsidR="00E8735A" w:rsidRPr="0008540C" w:rsidRDefault="00E8735A" w:rsidP="00E8735A">
      <w:pPr>
        <w:spacing w:before="100" w:beforeAutospacing="1" w:after="100" w:afterAutospacing="1" w:line="240" w:lineRule="auto"/>
        <w:rPr>
          <w:rFonts w:ascii="Arial" w:eastAsia="Times New Roman" w:hAnsi="Arial" w:cs="Arial"/>
          <w:color w:val="002060"/>
          <w:sz w:val="22"/>
          <w:szCs w:val="22"/>
          <w:lang w:eastAsia="fr-FR"/>
        </w:rPr>
      </w:pPr>
    </w:p>
    <w:p w:rsidR="00E8735A" w:rsidRPr="0008540C" w:rsidRDefault="00E8735A" w:rsidP="00E8735A">
      <w:p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b/>
          <w:color w:val="002060"/>
          <w:sz w:val="22"/>
          <w:szCs w:val="22"/>
          <w:u w:val="single"/>
          <w:lang w:eastAsia="fr-FR"/>
        </w:rPr>
        <w:t>L'agent</w:t>
      </w:r>
      <w:proofErr w:type="spellEnd"/>
      <w:r w:rsidRPr="0008540C">
        <w:rPr>
          <w:rFonts w:ascii="Arial" w:eastAsia="Times New Roman" w:hAnsi="Arial" w:cs="Arial"/>
          <w:b/>
          <w:color w:val="002060"/>
          <w:sz w:val="22"/>
          <w:szCs w:val="22"/>
          <w:u w:val="single"/>
          <w:lang w:eastAsia="fr-FR"/>
        </w:rPr>
        <w:t xml:space="preserve"> </w:t>
      </w:r>
      <w:proofErr w:type="spellStart"/>
      <w:r w:rsidRPr="0008540C">
        <w:rPr>
          <w:rFonts w:ascii="Arial" w:eastAsia="Times New Roman" w:hAnsi="Arial" w:cs="Arial"/>
          <w:b/>
          <w:color w:val="002060"/>
          <w:sz w:val="22"/>
          <w:szCs w:val="22"/>
          <w:u w:val="single"/>
          <w:lang w:eastAsia="fr-FR"/>
        </w:rPr>
        <w:t>peut</w:t>
      </w:r>
      <w:proofErr w:type="spellEnd"/>
      <w:r w:rsidRPr="0008540C">
        <w:rPr>
          <w:rFonts w:ascii="Arial" w:eastAsia="Times New Roman" w:hAnsi="Arial" w:cs="Arial"/>
          <w:b/>
          <w:color w:val="002060"/>
          <w:sz w:val="22"/>
          <w:szCs w:val="22"/>
          <w:u w:val="single"/>
          <w:lang w:eastAsia="fr-FR"/>
        </w:rPr>
        <w:t xml:space="preserve"> </w:t>
      </w:r>
      <w:proofErr w:type="spellStart"/>
      <w:r w:rsidRPr="0008540C">
        <w:rPr>
          <w:rFonts w:ascii="Arial" w:eastAsia="Times New Roman" w:hAnsi="Arial" w:cs="Arial"/>
          <w:b/>
          <w:color w:val="002060"/>
          <w:sz w:val="22"/>
          <w:szCs w:val="22"/>
          <w:u w:val="single"/>
          <w:lang w:eastAsia="fr-FR"/>
        </w:rPr>
        <w:t>utiliser</w:t>
      </w:r>
      <w:proofErr w:type="spellEnd"/>
      <w:r w:rsidRPr="0008540C">
        <w:rPr>
          <w:rFonts w:ascii="Arial" w:eastAsia="Times New Roman" w:hAnsi="Arial" w:cs="Arial"/>
          <w:b/>
          <w:color w:val="002060"/>
          <w:sz w:val="22"/>
          <w:szCs w:val="22"/>
          <w:u w:val="single"/>
          <w:lang w:eastAsia="fr-FR"/>
        </w:rPr>
        <w:t xml:space="preserve"> son CET pour </w:t>
      </w:r>
      <w:proofErr w:type="spellStart"/>
      <w:r w:rsidRPr="0008540C">
        <w:rPr>
          <w:rFonts w:ascii="Arial" w:eastAsia="Times New Roman" w:hAnsi="Arial" w:cs="Arial"/>
          <w:b/>
          <w:color w:val="002060"/>
          <w:sz w:val="22"/>
          <w:szCs w:val="22"/>
          <w:u w:val="single"/>
          <w:lang w:eastAsia="fr-FR"/>
        </w:rPr>
        <w:t>bénéficier</w:t>
      </w:r>
      <w:proofErr w:type="spellEnd"/>
      <w:r w:rsidRPr="0008540C">
        <w:rPr>
          <w:rFonts w:ascii="Arial" w:eastAsia="Times New Roman" w:hAnsi="Arial" w:cs="Arial"/>
          <w:b/>
          <w:color w:val="002060"/>
          <w:sz w:val="22"/>
          <w:szCs w:val="22"/>
          <w:u w:val="single"/>
          <w:lang w:eastAsia="fr-FR"/>
        </w:rPr>
        <w:t xml:space="preserve"> de droits à </w:t>
      </w:r>
      <w:proofErr w:type="spellStart"/>
      <w:r w:rsidRPr="0008540C">
        <w:rPr>
          <w:rFonts w:ascii="Arial" w:eastAsia="Times New Roman" w:hAnsi="Arial" w:cs="Arial"/>
          <w:b/>
          <w:color w:val="002060"/>
          <w:sz w:val="22"/>
          <w:szCs w:val="22"/>
          <w:u w:val="single"/>
          <w:lang w:eastAsia="fr-FR"/>
        </w:rPr>
        <w:t>congé</w:t>
      </w:r>
      <w:proofErr w:type="spellEnd"/>
      <w:r w:rsidRPr="0008540C">
        <w:rPr>
          <w:rFonts w:ascii="Arial" w:eastAsia="Times New Roman" w:hAnsi="Arial" w:cs="Arial"/>
          <w:b/>
          <w:color w:val="002060"/>
          <w:sz w:val="22"/>
          <w:szCs w:val="22"/>
          <w:u w:val="single"/>
          <w:lang w:eastAsia="fr-FR"/>
        </w:rPr>
        <w:t xml:space="preserve"> </w:t>
      </w:r>
      <w:proofErr w:type="spellStart"/>
      <w:proofErr w:type="gramStart"/>
      <w:r w:rsidRPr="0008540C">
        <w:rPr>
          <w:rFonts w:ascii="Arial" w:eastAsia="Times New Roman" w:hAnsi="Arial" w:cs="Arial"/>
          <w:b/>
          <w:color w:val="002060"/>
          <w:sz w:val="22"/>
          <w:szCs w:val="22"/>
          <w:u w:val="single"/>
          <w:lang w:eastAsia="fr-FR"/>
        </w:rPr>
        <w:t>supplémentaires</w:t>
      </w:r>
      <w:proofErr w:type="spellEnd"/>
      <w:r w:rsidRPr="0008540C">
        <w:rPr>
          <w:rFonts w:ascii="Arial" w:eastAsia="Times New Roman" w:hAnsi="Arial" w:cs="Arial"/>
          <w:color w:val="002060"/>
          <w:sz w:val="22"/>
          <w:szCs w:val="22"/>
          <w:lang w:eastAsia="fr-FR"/>
        </w:rPr>
        <w:t xml:space="preserve"> :</w:t>
      </w:r>
      <w:proofErr w:type="gramEnd"/>
    </w:p>
    <w:p w:rsidR="00E8735A" w:rsidRPr="0008540C" w:rsidRDefault="00E8735A" w:rsidP="00E8735A">
      <w:pPr>
        <w:numPr>
          <w:ilvl w:val="0"/>
          <w:numId w:val="9"/>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Congés</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d'une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durée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minimale</w:t>
      </w:r>
      <w:proofErr w:type="spellEnd"/>
      <w:r w:rsidRPr="0008540C">
        <w:rPr>
          <w:rFonts w:ascii="Arial" w:eastAsia="Times New Roman" w:hAnsi="Arial" w:cs="Arial"/>
          <w:color w:val="002060"/>
          <w:sz w:val="22"/>
          <w:szCs w:val="22"/>
          <w:lang w:eastAsia="fr-FR"/>
        </w:rPr>
        <w:t xml:space="preserve"> de 1 jour</w:t>
      </w:r>
    </w:p>
    <w:p w:rsidR="00E8735A" w:rsidRPr="00BB1724" w:rsidRDefault="00E8735A" w:rsidP="00E8735A">
      <w:pPr>
        <w:numPr>
          <w:ilvl w:val="0"/>
          <w:numId w:val="9"/>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Soumis</w:t>
      </w:r>
      <w:proofErr w:type="spellEnd"/>
      <w:r w:rsidRPr="0008540C">
        <w:rPr>
          <w:rFonts w:ascii="Arial" w:eastAsia="Times New Roman" w:hAnsi="Arial" w:cs="Arial"/>
          <w:color w:val="002060"/>
          <w:sz w:val="22"/>
          <w:szCs w:val="22"/>
          <w:lang w:eastAsia="fr-FR"/>
        </w:rPr>
        <w:t xml:space="preserve"> aux </w:t>
      </w:r>
      <w:proofErr w:type="spellStart"/>
      <w:r w:rsidRPr="0008540C">
        <w:rPr>
          <w:rFonts w:ascii="Arial" w:eastAsia="Times New Roman" w:hAnsi="Arial" w:cs="Arial"/>
          <w:color w:val="002060"/>
          <w:sz w:val="22"/>
          <w:szCs w:val="22"/>
          <w:lang w:eastAsia="fr-FR"/>
        </w:rPr>
        <w:t>nécessités</w:t>
      </w:r>
      <w:proofErr w:type="spellEnd"/>
      <w:r w:rsidRPr="0008540C">
        <w:rPr>
          <w:rFonts w:ascii="Arial" w:eastAsia="Times New Roman" w:hAnsi="Arial" w:cs="Arial"/>
          <w:color w:val="002060"/>
          <w:sz w:val="22"/>
          <w:szCs w:val="22"/>
          <w:lang w:eastAsia="fr-FR"/>
        </w:rPr>
        <w:t xml:space="preserve"> de service</w:t>
      </w:r>
    </w:p>
    <w:p w:rsidR="00E8735A" w:rsidRPr="00BB1724" w:rsidRDefault="00E8735A" w:rsidP="00E8735A">
      <w:pPr>
        <w:spacing w:before="100" w:beforeAutospacing="1" w:after="100" w:afterAutospacing="1" w:line="240" w:lineRule="auto"/>
        <w:ind w:left="720"/>
        <w:rPr>
          <w:rFonts w:ascii="Arial" w:eastAsia="Times New Roman" w:hAnsi="Arial" w:cs="Arial"/>
          <w:color w:val="002060"/>
          <w:sz w:val="22"/>
          <w:szCs w:val="22"/>
          <w:lang w:eastAsia="fr-FR"/>
        </w:rPr>
      </w:pPr>
    </w:p>
    <w:p w:rsidR="00E8735A" w:rsidRPr="0008540C" w:rsidRDefault="00E8735A" w:rsidP="00E8735A">
      <w:pPr>
        <w:spacing w:before="100" w:beforeAutospacing="1" w:after="100" w:afterAutospacing="1" w:line="240" w:lineRule="auto"/>
        <w:ind w:left="720"/>
        <w:rPr>
          <w:rFonts w:ascii="Arial" w:eastAsia="Times New Roman" w:hAnsi="Arial" w:cs="Arial"/>
          <w:color w:val="002060"/>
          <w:sz w:val="22"/>
          <w:szCs w:val="22"/>
          <w:lang w:eastAsia="fr-FR"/>
        </w:rPr>
      </w:pPr>
    </w:p>
    <w:p w:rsidR="00E8735A" w:rsidRPr="0008540C" w:rsidRDefault="00E8735A" w:rsidP="00E8735A">
      <w:p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b/>
          <w:color w:val="002060"/>
          <w:sz w:val="22"/>
          <w:szCs w:val="22"/>
          <w:u w:val="single"/>
          <w:lang w:eastAsia="fr-FR"/>
        </w:rPr>
        <w:t>L’agent</w:t>
      </w:r>
      <w:proofErr w:type="spellEnd"/>
      <w:r w:rsidRPr="0008540C">
        <w:rPr>
          <w:rFonts w:ascii="Arial" w:eastAsia="Times New Roman" w:hAnsi="Arial" w:cs="Arial"/>
          <w:b/>
          <w:color w:val="002060"/>
          <w:sz w:val="22"/>
          <w:szCs w:val="22"/>
          <w:u w:val="single"/>
          <w:lang w:eastAsia="fr-FR"/>
        </w:rPr>
        <w:t xml:space="preserve"> </w:t>
      </w:r>
      <w:proofErr w:type="spellStart"/>
      <w:r w:rsidRPr="0008540C">
        <w:rPr>
          <w:rFonts w:ascii="Arial" w:eastAsia="Times New Roman" w:hAnsi="Arial" w:cs="Arial"/>
          <w:b/>
          <w:color w:val="002060"/>
          <w:sz w:val="22"/>
          <w:szCs w:val="22"/>
          <w:u w:val="single"/>
          <w:lang w:eastAsia="fr-FR"/>
        </w:rPr>
        <w:t>peut</w:t>
      </w:r>
      <w:proofErr w:type="spellEnd"/>
      <w:r w:rsidRPr="0008540C">
        <w:rPr>
          <w:rFonts w:ascii="Arial" w:eastAsia="Times New Roman" w:hAnsi="Arial" w:cs="Arial"/>
          <w:b/>
          <w:color w:val="002060"/>
          <w:sz w:val="22"/>
          <w:szCs w:val="22"/>
          <w:u w:val="single"/>
          <w:lang w:eastAsia="fr-FR"/>
        </w:rPr>
        <w:t xml:space="preserve"> </w:t>
      </w:r>
      <w:proofErr w:type="spellStart"/>
      <w:r w:rsidRPr="0008540C">
        <w:rPr>
          <w:rFonts w:ascii="Arial" w:eastAsia="Times New Roman" w:hAnsi="Arial" w:cs="Arial"/>
          <w:b/>
          <w:color w:val="002060"/>
          <w:sz w:val="22"/>
          <w:szCs w:val="22"/>
          <w:u w:val="single"/>
          <w:lang w:eastAsia="fr-FR"/>
        </w:rPr>
        <w:t>utiliser</w:t>
      </w:r>
      <w:proofErr w:type="spellEnd"/>
      <w:r w:rsidRPr="0008540C">
        <w:rPr>
          <w:rFonts w:ascii="Arial" w:eastAsia="Times New Roman" w:hAnsi="Arial" w:cs="Arial"/>
          <w:b/>
          <w:color w:val="002060"/>
          <w:sz w:val="22"/>
          <w:szCs w:val="22"/>
          <w:u w:val="single"/>
          <w:lang w:eastAsia="fr-FR"/>
        </w:rPr>
        <w:t xml:space="preserve"> son CET public pour </w:t>
      </w:r>
      <w:proofErr w:type="spellStart"/>
      <w:r w:rsidRPr="0008540C">
        <w:rPr>
          <w:rFonts w:ascii="Arial" w:eastAsia="Times New Roman" w:hAnsi="Arial" w:cs="Arial"/>
          <w:b/>
          <w:color w:val="002060"/>
          <w:sz w:val="22"/>
          <w:szCs w:val="22"/>
          <w:u w:val="single"/>
          <w:lang w:eastAsia="fr-FR"/>
        </w:rPr>
        <w:t>bénéficier</w:t>
      </w:r>
      <w:proofErr w:type="spellEnd"/>
      <w:r w:rsidRPr="0008540C">
        <w:rPr>
          <w:rFonts w:ascii="Arial" w:eastAsia="Times New Roman" w:hAnsi="Arial" w:cs="Arial"/>
          <w:b/>
          <w:color w:val="002060"/>
          <w:sz w:val="22"/>
          <w:szCs w:val="22"/>
          <w:u w:val="single"/>
          <w:lang w:eastAsia="fr-FR"/>
        </w:rPr>
        <w:t xml:space="preserve"> </w:t>
      </w:r>
      <w:proofErr w:type="spellStart"/>
      <w:r w:rsidRPr="0008540C">
        <w:rPr>
          <w:rFonts w:ascii="Arial" w:eastAsia="Times New Roman" w:hAnsi="Arial" w:cs="Arial"/>
          <w:b/>
          <w:color w:val="002060"/>
          <w:sz w:val="22"/>
          <w:szCs w:val="22"/>
          <w:u w:val="single"/>
          <w:lang w:eastAsia="fr-FR"/>
        </w:rPr>
        <w:t>d’une</w:t>
      </w:r>
      <w:proofErr w:type="spellEnd"/>
      <w:r w:rsidRPr="0008540C">
        <w:rPr>
          <w:rFonts w:ascii="Arial" w:eastAsia="Times New Roman" w:hAnsi="Arial" w:cs="Arial"/>
          <w:b/>
          <w:color w:val="002060"/>
          <w:sz w:val="22"/>
          <w:szCs w:val="22"/>
          <w:u w:val="single"/>
          <w:lang w:eastAsia="fr-FR"/>
        </w:rPr>
        <w:t xml:space="preserve"> </w:t>
      </w:r>
      <w:proofErr w:type="spellStart"/>
      <w:r w:rsidRPr="0008540C">
        <w:rPr>
          <w:rFonts w:ascii="Arial" w:eastAsia="Times New Roman" w:hAnsi="Arial" w:cs="Arial"/>
          <w:b/>
          <w:color w:val="002060"/>
          <w:sz w:val="22"/>
          <w:szCs w:val="22"/>
          <w:u w:val="single"/>
          <w:lang w:eastAsia="fr-FR"/>
        </w:rPr>
        <w:t>rémunération</w:t>
      </w:r>
      <w:proofErr w:type="spellEnd"/>
      <w:r w:rsidRPr="0008540C">
        <w:rPr>
          <w:rFonts w:ascii="Arial" w:eastAsia="Times New Roman" w:hAnsi="Arial" w:cs="Arial"/>
          <w:b/>
          <w:color w:val="002060"/>
          <w:sz w:val="22"/>
          <w:szCs w:val="22"/>
          <w:u w:val="single"/>
          <w:lang w:eastAsia="fr-FR"/>
        </w:rPr>
        <w:t xml:space="preserve"> </w:t>
      </w:r>
      <w:proofErr w:type="spellStart"/>
      <w:proofErr w:type="gramStart"/>
      <w:r w:rsidRPr="0008540C">
        <w:rPr>
          <w:rFonts w:ascii="Arial" w:eastAsia="Times New Roman" w:hAnsi="Arial" w:cs="Arial"/>
          <w:b/>
          <w:color w:val="002060"/>
          <w:sz w:val="22"/>
          <w:szCs w:val="22"/>
          <w:u w:val="single"/>
          <w:lang w:eastAsia="fr-FR"/>
        </w:rPr>
        <w:t>complémentaire</w:t>
      </w:r>
      <w:proofErr w:type="spellEnd"/>
      <w:r w:rsidRPr="0008540C">
        <w:rPr>
          <w:rFonts w:ascii="Arial" w:eastAsia="Times New Roman" w:hAnsi="Arial" w:cs="Arial"/>
          <w:color w:val="002060"/>
          <w:sz w:val="22"/>
          <w:szCs w:val="22"/>
          <w:lang w:eastAsia="fr-FR"/>
        </w:rPr>
        <w:t xml:space="preserve"> :</w:t>
      </w:r>
      <w:proofErr w:type="gramEnd"/>
    </w:p>
    <w:p w:rsidR="00E8735A" w:rsidRPr="0008540C" w:rsidRDefault="00E8735A" w:rsidP="00E8735A">
      <w:pPr>
        <w:numPr>
          <w:ilvl w:val="0"/>
          <w:numId w:val="10"/>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Paiement</w:t>
      </w:r>
      <w:proofErr w:type="spellEnd"/>
      <w:r w:rsidRPr="0008540C">
        <w:rPr>
          <w:rFonts w:ascii="Arial" w:eastAsia="Times New Roman" w:hAnsi="Arial" w:cs="Arial"/>
          <w:color w:val="002060"/>
          <w:sz w:val="22"/>
          <w:szCs w:val="22"/>
          <w:lang w:eastAsia="fr-FR"/>
        </w:rPr>
        <w:t xml:space="preserve"> possible de </w:t>
      </w:r>
      <w:proofErr w:type="spellStart"/>
      <w:r w:rsidRPr="0008540C">
        <w:rPr>
          <w:rFonts w:ascii="Arial" w:eastAsia="Times New Roman" w:hAnsi="Arial" w:cs="Arial"/>
          <w:color w:val="002060"/>
          <w:sz w:val="22"/>
          <w:szCs w:val="22"/>
          <w:lang w:eastAsia="fr-FR"/>
        </w:rPr>
        <w:t>tous</w:t>
      </w:r>
      <w:proofErr w:type="spellEnd"/>
      <w:r w:rsidRPr="0008540C">
        <w:rPr>
          <w:rFonts w:ascii="Arial" w:eastAsia="Times New Roman" w:hAnsi="Arial" w:cs="Arial"/>
          <w:color w:val="002060"/>
          <w:sz w:val="22"/>
          <w:szCs w:val="22"/>
          <w:lang w:eastAsia="fr-FR"/>
        </w:rPr>
        <w:t xml:space="preserve"> les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de CET au-</w:t>
      </w:r>
      <w:proofErr w:type="spellStart"/>
      <w:r w:rsidRPr="0008540C">
        <w:rPr>
          <w:rFonts w:ascii="Arial" w:eastAsia="Times New Roman" w:hAnsi="Arial" w:cs="Arial"/>
          <w:color w:val="002060"/>
          <w:sz w:val="22"/>
          <w:szCs w:val="22"/>
          <w:lang w:eastAsia="fr-FR"/>
        </w:rPr>
        <w:t>delà</w:t>
      </w:r>
      <w:proofErr w:type="spellEnd"/>
      <w:r w:rsidRPr="0008540C">
        <w:rPr>
          <w:rFonts w:ascii="Arial" w:eastAsia="Times New Roman" w:hAnsi="Arial" w:cs="Arial"/>
          <w:color w:val="002060"/>
          <w:sz w:val="22"/>
          <w:szCs w:val="22"/>
          <w:lang w:eastAsia="fr-FR"/>
        </w:rPr>
        <w:t xml:space="preserve"> du </w:t>
      </w:r>
      <w:proofErr w:type="spellStart"/>
      <w:r w:rsidRPr="0008540C">
        <w:rPr>
          <w:rFonts w:ascii="Arial" w:eastAsia="Times New Roman" w:hAnsi="Arial" w:cs="Arial"/>
          <w:color w:val="002060"/>
          <w:sz w:val="22"/>
          <w:szCs w:val="22"/>
          <w:lang w:eastAsia="fr-FR"/>
        </w:rPr>
        <w:t>seuil</w:t>
      </w:r>
      <w:proofErr w:type="spellEnd"/>
      <w:r w:rsidRPr="0008540C">
        <w:rPr>
          <w:rFonts w:ascii="Arial" w:eastAsia="Times New Roman" w:hAnsi="Arial" w:cs="Arial"/>
          <w:color w:val="002060"/>
          <w:sz w:val="22"/>
          <w:szCs w:val="22"/>
          <w:lang w:eastAsia="fr-FR"/>
        </w:rPr>
        <w:t xml:space="preserve"> de 15 </w:t>
      </w:r>
      <w:proofErr w:type="spellStart"/>
      <w:r w:rsidRPr="0008540C">
        <w:rPr>
          <w:rFonts w:ascii="Arial" w:eastAsia="Times New Roman" w:hAnsi="Arial" w:cs="Arial"/>
          <w:color w:val="002060"/>
          <w:sz w:val="22"/>
          <w:szCs w:val="22"/>
          <w:lang w:eastAsia="fr-FR"/>
        </w:rPr>
        <w:t>jours</w:t>
      </w:r>
      <w:proofErr w:type="spellEnd"/>
      <w:r w:rsidRPr="0008540C">
        <w:rPr>
          <w:rFonts w:ascii="Arial" w:eastAsia="Times New Roman" w:hAnsi="Arial" w:cs="Arial"/>
          <w:color w:val="002060"/>
          <w:sz w:val="22"/>
          <w:szCs w:val="22"/>
          <w:lang w:eastAsia="fr-FR"/>
        </w:rPr>
        <w:t xml:space="preserve"> pour les CET </w:t>
      </w:r>
      <w:proofErr w:type="spellStart"/>
      <w:r w:rsidRPr="0008540C">
        <w:rPr>
          <w:rFonts w:ascii="Arial" w:eastAsia="Times New Roman" w:hAnsi="Arial" w:cs="Arial"/>
          <w:color w:val="002060"/>
          <w:sz w:val="22"/>
          <w:szCs w:val="22"/>
          <w:lang w:eastAsia="fr-FR"/>
        </w:rPr>
        <w:t>ancien</w:t>
      </w:r>
      <w:proofErr w:type="spellEnd"/>
      <w:r w:rsidRPr="0008540C">
        <w:rPr>
          <w:rFonts w:ascii="Arial" w:eastAsia="Times New Roman" w:hAnsi="Arial" w:cs="Arial"/>
          <w:color w:val="002060"/>
          <w:sz w:val="22"/>
          <w:szCs w:val="22"/>
          <w:lang w:eastAsia="fr-FR"/>
        </w:rPr>
        <w:t xml:space="preserve"> </w:t>
      </w:r>
      <w:proofErr w:type="gramStart"/>
      <w:r w:rsidRPr="0008540C">
        <w:rPr>
          <w:rFonts w:ascii="Arial" w:eastAsia="Times New Roman" w:hAnsi="Arial" w:cs="Arial"/>
          <w:color w:val="002060"/>
          <w:sz w:val="22"/>
          <w:szCs w:val="22"/>
          <w:lang w:eastAsia="fr-FR"/>
        </w:rPr>
        <w:t>et</w:t>
      </w:r>
      <w:proofErr w:type="gramEnd"/>
      <w:r w:rsidRPr="0008540C">
        <w:rPr>
          <w:rFonts w:ascii="Arial" w:eastAsia="Times New Roman" w:hAnsi="Arial" w:cs="Arial"/>
          <w:color w:val="002060"/>
          <w:sz w:val="22"/>
          <w:szCs w:val="22"/>
          <w:lang w:eastAsia="fr-FR"/>
        </w:rPr>
        <w:t xml:space="preserve"> nouveau.</w:t>
      </w:r>
    </w:p>
    <w:p w:rsidR="00E8735A" w:rsidRPr="0008540C" w:rsidRDefault="00E8735A" w:rsidP="00E8735A">
      <w:pPr>
        <w:numPr>
          <w:ilvl w:val="0"/>
          <w:numId w:val="10"/>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Paiement</w:t>
      </w:r>
      <w:proofErr w:type="spellEnd"/>
      <w:r w:rsidRPr="0008540C">
        <w:rPr>
          <w:rFonts w:ascii="Arial" w:eastAsia="Times New Roman" w:hAnsi="Arial" w:cs="Arial"/>
          <w:color w:val="002060"/>
          <w:sz w:val="22"/>
          <w:szCs w:val="22"/>
          <w:lang w:eastAsia="fr-FR"/>
        </w:rPr>
        <w:t xml:space="preserve"> possible </w:t>
      </w:r>
      <w:proofErr w:type="spellStart"/>
      <w:r w:rsidRPr="0008540C">
        <w:rPr>
          <w:rFonts w:ascii="Arial" w:eastAsia="Times New Roman" w:hAnsi="Arial" w:cs="Arial"/>
          <w:color w:val="002060"/>
          <w:sz w:val="22"/>
          <w:szCs w:val="22"/>
          <w:lang w:eastAsia="fr-FR"/>
        </w:rPr>
        <w:t>même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si</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l’agent</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n’a</w:t>
      </w:r>
      <w:proofErr w:type="spellEnd"/>
      <w:r w:rsidRPr="0008540C">
        <w:rPr>
          <w:rFonts w:ascii="Arial" w:eastAsia="Times New Roman" w:hAnsi="Arial" w:cs="Arial"/>
          <w:color w:val="002060"/>
          <w:sz w:val="22"/>
          <w:szCs w:val="22"/>
          <w:lang w:eastAsia="fr-FR"/>
        </w:rPr>
        <w:t xml:space="preserve"> pas fait </w:t>
      </w:r>
      <w:proofErr w:type="spellStart"/>
      <w:r w:rsidRPr="0008540C">
        <w:rPr>
          <w:rFonts w:ascii="Arial" w:eastAsia="Times New Roman" w:hAnsi="Arial" w:cs="Arial"/>
          <w:color w:val="002060"/>
          <w:sz w:val="22"/>
          <w:szCs w:val="22"/>
          <w:lang w:eastAsia="fr-FR"/>
        </w:rPr>
        <w:t>d’épargne</w:t>
      </w:r>
      <w:proofErr w:type="spellEnd"/>
      <w:r w:rsidRPr="0008540C">
        <w:rPr>
          <w:rFonts w:ascii="Arial" w:eastAsia="Times New Roman" w:hAnsi="Arial" w:cs="Arial"/>
          <w:color w:val="002060"/>
          <w:sz w:val="22"/>
          <w:szCs w:val="22"/>
          <w:lang w:eastAsia="fr-FR"/>
        </w:rPr>
        <w:t xml:space="preserve"> sur </w:t>
      </w:r>
      <w:proofErr w:type="spellStart"/>
      <w:r w:rsidRPr="0008540C">
        <w:rPr>
          <w:rFonts w:ascii="Arial" w:eastAsia="Times New Roman" w:hAnsi="Arial" w:cs="Arial"/>
          <w:color w:val="002060"/>
          <w:sz w:val="22"/>
          <w:szCs w:val="22"/>
          <w:lang w:eastAsia="fr-FR"/>
        </w:rPr>
        <w:t>l’année</w:t>
      </w:r>
      <w:proofErr w:type="spellEnd"/>
      <w:r w:rsidRPr="0008540C">
        <w:rPr>
          <w:rFonts w:ascii="Arial" w:eastAsia="Times New Roman" w:hAnsi="Arial" w:cs="Arial"/>
          <w:color w:val="002060"/>
          <w:sz w:val="22"/>
          <w:szCs w:val="22"/>
          <w:lang w:eastAsia="fr-FR"/>
        </w:rPr>
        <w:t xml:space="preserve"> N.</w:t>
      </w:r>
    </w:p>
    <w:p w:rsidR="00E8735A" w:rsidRPr="0008540C" w:rsidRDefault="00E8735A" w:rsidP="00E8735A">
      <w:pPr>
        <w:numPr>
          <w:ilvl w:val="0"/>
          <w:numId w:val="10"/>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Ordre</w:t>
      </w:r>
      <w:proofErr w:type="spellEnd"/>
      <w:r w:rsidRPr="0008540C">
        <w:rPr>
          <w:rFonts w:ascii="Arial" w:eastAsia="Times New Roman" w:hAnsi="Arial" w:cs="Arial"/>
          <w:color w:val="002060"/>
          <w:sz w:val="22"/>
          <w:szCs w:val="22"/>
          <w:lang w:eastAsia="fr-FR"/>
        </w:rPr>
        <w:t xml:space="preserve"> de </w:t>
      </w:r>
      <w:proofErr w:type="spellStart"/>
      <w:r w:rsidRPr="0008540C">
        <w:rPr>
          <w:rFonts w:ascii="Arial" w:eastAsia="Times New Roman" w:hAnsi="Arial" w:cs="Arial"/>
          <w:color w:val="002060"/>
          <w:sz w:val="22"/>
          <w:szCs w:val="22"/>
          <w:lang w:eastAsia="fr-FR"/>
        </w:rPr>
        <w:t>décrémentation</w:t>
      </w:r>
      <w:proofErr w:type="spellEnd"/>
      <w:r w:rsidRPr="0008540C">
        <w:rPr>
          <w:rFonts w:ascii="Arial" w:eastAsia="Times New Roman" w:hAnsi="Arial" w:cs="Arial"/>
          <w:color w:val="002060"/>
          <w:sz w:val="22"/>
          <w:szCs w:val="22"/>
          <w:lang w:eastAsia="fr-FR"/>
        </w:rPr>
        <w:t xml:space="preserve"> : </w:t>
      </w:r>
    </w:p>
    <w:p w:rsidR="00E8735A" w:rsidRPr="0008540C" w:rsidRDefault="00E8735A" w:rsidP="00E8735A">
      <w:pPr>
        <w:numPr>
          <w:ilvl w:val="1"/>
          <w:numId w:val="10"/>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Epargne</w:t>
      </w:r>
      <w:proofErr w:type="spellEnd"/>
      <w:r w:rsidRPr="0008540C">
        <w:rPr>
          <w:rFonts w:ascii="Arial" w:eastAsia="Times New Roman" w:hAnsi="Arial" w:cs="Arial"/>
          <w:color w:val="002060"/>
          <w:sz w:val="22"/>
          <w:szCs w:val="22"/>
          <w:lang w:eastAsia="fr-FR"/>
        </w:rPr>
        <w:t xml:space="preserve"> de </w:t>
      </w:r>
      <w:proofErr w:type="spellStart"/>
      <w:r w:rsidRPr="0008540C">
        <w:rPr>
          <w:rFonts w:ascii="Arial" w:eastAsia="Times New Roman" w:hAnsi="Arial" w:cs="Arial"/>
          <w:color w:val="002060"/>
          <w:sz w:val="22"/>
          <w:szCs w:val="22"/>
          <w:lang w:eastAsia="fr-FR"/>
        </w:rPr>
        <w:t>l’année</w:t>
      </w:r>
      <w:proofErr w:type="spellEnd"/>
      <w:r w:rsidRPr="0008540C">
        <w:rPr>
          <w:rFonts w:ascii="Arial" w:eastAsia="Times New Roman" w:hAnsi="Arial" w:cs="Arial"/>
          <w:color w:val="002060"/>
          <w:sz w:val="22"/>
          <w:szCs w:val="22"/>
          <w:lang w:eastAsia="fr-FR"/>
        </w:rPr>
        <w:t xml:space="preserve"> N</w:t>
      </w:r>
    </w:p>
    <w:p w:rsidR="00E8735A" w:rsidRPr="0008540C" w:rsidRDefault="00E8735A" w:rsidP="00E8735A">
      <w:pPr>
        <w:numPr>
          <w:ilvl w:val="1"/>
          <w:numId w:val="10"/>
        </w:numPr>
        <w:spacing w:before="100" w:beforeAutospacing="1" w:after="100" w:afterAutospacing="1" w:line="240" w:lineRule="auto"/>
        <w:rPr>
          <w:rFonts w:ascii="Arial" w:eastAsia="Times New Roman" w:hAnsi="Arial" w:cs="Arial"/>
          <w:color w:val="002060"/>
          <w:sz w:val="22"/>
          <w:szCs w:val="22"/>
          <w:lang w:eastAsia="fr-FR"/>
        </w:rPr>
      </w:pPr>
      <w:proofErr w:type="spellStart"/>
      <w:r w:rsidRPr="0008540C">
        <w:rPr>
          <w:rFonts w:ascii="Arial" w:eastAsia="Times New Roman" w:hAnsi="Arial" w:cs="Arial"/>
          <w:color w:val="002060"/>
          <w:sz w:val="22"/>
          <w:szCs w:val="22"/>
          <w:lang w:eastAsia="fr-FR"/>
        </w:rPr>
        <w:t>Solde</w:t>
      </w:r>
      <w:proofErr w:type="spellEnd"/>
      <w:r w:rsidRPr="0008540C">
        <w:rPr>
          <w:rFonts w:ascii="Arial" w:eastAsia="Times New Roman" w:hAnsi="Arial" w:cs="Arial"/>
          <w:color w:val="002060"/>
          <w:sz w:val="22"/>
          <w:szCs w:val="22"/>
          <w:lang w:eastAsia="fr-FR"/>
        </w:rPr>
        <w:t xml:space="preserve"> </w:t>
      </w:r>
      <w:proofErr w:type="spellStart"/>
      <w:r w:rsidRPr="0008540C">
        <w:rPr>
          <w:rFonts w:ascii="Arial" w:eastAsia="Times New Roman" w:hAnsi="Arial" w:cs="Arial"/>
          <w:color w:val="002060"/>
          <w:sz w:val="22"/>
          <w:szCs w:val="22"/>
          <w:lang w:eastAsia="fr-FR"/>
        </w:rPr>
        <w:t>ancien</w:t>
      </w:r>
      <w:proofErr w:type="spellEnd"/>
      <w:r w:rsidRPr="0008540C">
        <w:rPr>
          <w:rFonts w:ascii="Arial" w:eastAsia="Times New Roman" w:hAnsi="Arial" w:cs="Arial"/>
          <w:color w:val="002060"/>
          <w:sz w:val="22"/>
          <w:szCs w:val="22"/>
          <w:lang w:eastAsia="fr-FR"/>
        </w:rPr>
        <w:t xml:space="preserve"> CET</w:t>
      </w:r>
    </w:p>
    <w:p w:rsidR="00E8735A" w:rsidRPr="00BB1724" w:rsidRDefault="00E8735A" w:rsidP="00E8735A">
      <w:pPr>
        <w:numPr>
          <w:ilvl w:val="1"/>
          <w:numId w:val="10"/>
        </w:numPr>
        <w:spacing w:before="100" w:beforeAutospacing="1" w:after="100" w:afterAutospacing="1" w:line="240" w:lineRule="auto"/>
        <w:rPr>
          <w:rFonts w:ascii="Arial" w:eastAsia="Times New Roman" w:hAnsi="Arial" w:cs="Arial"/>
          <w:color w:val="002060"/>
          <w:lang w:eastAsia="fr-FR"/>
        </w:rPr>
      </w:pPr>
      <w:proofErr w:type="spellStart"/>
      <w:r w:rsidRPr="0008540C">
        <w:rPr>
          <w:rFonts w:ascii="Arial" w:eastAsia="Times New Roman" w:hAnsi="Arial" w:cs="Arial"/>
          <w:color w:val="002060"/>
          <w:sz w:val="22"/>
          <w:szCs w:val="22"/>
          <w:lang w:eastAsia="fr-FR"/>
        </w:rPr>
        <w:t>Solde</w:t>
      </w:r>
      <w:proofErr w:type="spellEnd"/>
      <w:r w:rsidRPr="0008540C">
        <w:rPr>
          <w:rFonts w:ascii="Arial" w:eastAsia="Times New Roman" w:hAnsi="Arial" w:cs="Arial"/>
          <w:color w:val="002060"/>
          <w:sz w:val="22"/>
          <w:szCs w:val="22"/>
          <w:lang w:eastAsia="fr-FR"/>
        </w:rPr>
        <w:t xml:space="preserve"> nouveau CET</w:t>
      </w:r>
    </w:p>
    <w:bookmarkEnd w:id="5"/>
    <w:p w:rsidR="004F3A8C" w:rsidRPr="00BB1724" w:rsidRDefault="00E8735A">
      <w:pPr>
        <w:pStyle w:val="Titre1"/>
        <w:rPr>
          <w:noProof/>
          <w:color w:val="FF0000"/>
          <w:lang w:val="fr-FR"/>
        </w:rPr>
      </w:pPr>
      <w:r w:rsidRPr="00BB1724">
        <w:rPr>
          <w:noProof/>
          <w:color w:val="FF0000"/>
          <w:lang w:val="fr-FR"/>
        </w:rPr>
        <w:lastRenderedPageBreak/>
        <w:t>Alimentation sur horoquartz</w:t>
      </w:r>
    </w:p>
    <w:p w:rsidR="00E8735A" w:rsidRPr="002E3E7D" w:rsidRDefault="00E8735A">
      <w:pPr>
        <w:pStyle w:val="Textedetableau"/>
        <w:rPr>
          <w:noProof/>
          <w:lang w:val="fr-FR"/>
        </w:rPr>
      </w:pPr>
      <w:r w:rsidRPr="0008540C">
        <w:rPr>
          <w:rFonts w:ascii="Arial" w:hAnsi="Arial" w:cs="Arial"/>
          <w:noProof/>
          <w:sz w:val="22"/>
          <w:szCs w:val="22"/>
          <w:lang w:val="fr-FR" w:eastAsia="fr-FR"/>
        </w:rPr>
        <w:drawing>
          <wp:inline distT="0" distB="0" distL="0" distR="0" wp14:anchorId="3837753D" wp14:editId="429977E2">
            <wp:extent cx="5429446" cy="67246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7440" cy="6734551"/>
                    </a:xfrm>
                    <a:prstGeom prst="rect">
                      <a:avLst/>
                    </a:prstGeom>
                  </pic:spPr>
                </pic:pic>
              </a:graphicData>
            </a:graphic>
          </wp:inline>
        </w:drawing>
      </w:r>
    </w:p>
    <w:p w:rsidR="00BB1724" w:rsidRPr="00BB1724" w:rsidRDefault="00BB1724" w:rsidP="00BB1724">
      <w:pPr>
        <w:pStyle w:val="Titre1"/>
        <w:rPr>
          <w:noProof/>
          <w:color w:val="FF0000"/>
          <w:lang w:val="fr-FR"/>
        </w:rPr>
      </w:pPr>
      <w:r w:rsidRPr="00BB1724">
        <w:rPr>
          <w:noProof/>
          <w:color w:val="FF0000"/>
          <w:lang w:val="fr-FR"/>
        </w:rPr>
        <w:lastRenderedPageBreak/>
        <w:t>Informations de contact</w:t>
      </w:r>
    </w:p>
    <w:p w:rsidR="00BB1724" w:rsidRPr="00E8735A" w:rsidRDefault="00BB1724" w:rsidP="00BB1724">
      <w:pPr>
        <w:pStyle w:val="NormalWeb"/>
        <w:rPr>
          <w:rFonts w:ascii="Arial" w:hAnsi="Arial" w:cs="Arial"/>
          <w:color w:val="002060"/>
          <w:sz w:val="20"/>
          <w:szCs w:val="20"/>
        </w:rPr>
      </w:pPr>
      <w:r w:rsidRPr="00E8735A">
        <w:rPr>
          <w:noProof/>
          <w:color w:val="002060"/>
        </w:rPr>
        <w:t xml:space="preserve">Contact syndicat ASPE : </w:t>
      </w:r>
      <w:hyperlink r:id="rId21" w:history="1">
        <w:r w:rsidRPr="00E8735A">
          <w:rPr>
            <w:rStyle w:val="Lienhypertexte"/>
            <w:rFonts w:ascii="Arial" w:hAnsi="Arial" w:cs="Arial"/>
            <w:b/>
            <w:color w:val="002060"/>
            <w:sz w:val="22"/>
            <w:szCs w:val="22"/>
          </w:rPr>
          <w:t>aspe.syndicatnational@gmail.com</w:t>
        </w:r>
      </w:hyperlink>
    </w:p>
    <w:p w:rsidR="00BB1724" w:rsidRPr="00E8735A" w:rsidRDefault="00BB1724" w:rsidP="00BB1724">
      <w:pPr>
        <w:rPr>
          <w:noProof/>
          <w:color w:val="002060"/>
          <w:lang w:val="fr-FR"/>
        </w:rPr>
      </w:pPr>
      <w:r w:rsidRPr="00E8735A">
        <w:rPr>
          <w:noProof/>
          <w:color w:val="002060"/>
          <w:lang w:val="fr-FR"/>
        </w:rPr>
        <w:t xml:space="preserve">Contact trésorerie ASPE : </w:t>
      </w:r>
      <w:hyperlink r:id="rId22" w:history="1">
        <w:r w:rsidRPr="00E8735A">
          <w:rPr>
            <w:rStyle w:val="Lienhypertexte"/>
            <w:rFonts w:ascii="Arial" w:hAnsi="Arial" w:cs="Arial"/>
            <w:b/>
            <w:bCs/>
            <w:color w:val="002060"/>
          </w:rPr>
          <w:t>aspe.tresorerie@gmail.com</w:t>
        </w:r>
      </w:hyperlink>
      <w:r w:rsidRPr="00E8735A">
        <w:rPr>
          <w:rStyle w:val="Lienhypertexte"/>
          <w:rFonts w:ascii="Arial" w:hAnsi="Arial" w:cs="Arial"/>
          <w:b/>
          <w:bCs/>
          <w:color w:val="002060"/>
        </w:rPr>
        <w:t xml:space="preserve"> </w:t>
      </w:r>
      <w:r w:rsidRPr="00E8735A">
        <w:rPr>
          <w:rFonts w:ascii="Arial" w:hAnsi="Arial" w:cs="Arial"/>
          <w:b/>
          <w:bCs/>
          <w:color w:val="002060"/>
        </w:rPr>
        <w:t xml:space="preserve"> </w:t>
      </w:r>
    </w:p>
    <w:p w:rsidR="00BB1724" w:rsidRPr="00BB1724" w:rsidRDefault="00BB1724" w:rsidP="00BB1724">
      <w:pPr>
        <w:pStyle w:val="Titre1"/>
        <w:pageBreakBefore w:val="0"/>
        <w:rPr>
          <w:noProof/>
          <w:color w:val="FF0000"/>
          <w:lang w:val="fr-FR"/>
        </w:rPr>
      </w:pPr>
      <w:r w:rsidRPr="00BB1724">
        <w:rPr>
          <w:noProof/>
          <w:color w:val="FF0000"/>
          <w:lang w:val="fr-FR"/>
        </w:rPr>
        <w:t>Informations sur l’entreprise</w:t>
      </w:r>
    </w:p>
    <w:p w:rsidR="00BB1724" w:rsidRPr="00BB1724" w:rsidRDefault="00433977" w:rsidP="00BB1724">
      <w:pPr>
        <w:pStyle w:val="Textedetableau"/>
        <w:rPr>
          <w:rStyle w:val="lev"/>
          <w:noProof/>
          <w:color w:val="002060"/>
          <w:lang w:val="fr-FR"/>
        </w:rPr>
      </w:pPr>
      <w:sdt>
        <w:sdtPr>
          <w:rPr>
            <w:rStyle w:val="lev"/>
            <w:noProof/>
            <w:color w:val="002060"/>
            <w:lang w:val="fr-FR"/>
          </w:rPr>
          <w:alias w:val="Entreprise"/>
          <w:tag w:val=""/>
          <w:id w:val="-1983148645"/>
          <w:placeholder>
            <w:docPart w:val="1216E1F684D0401EA93049B74F6A6400"/>
          </w:placeholder>
          <w:dataBinding w:prefixMappings="xmlns:ns0='http://schemas.openxmlformats.org/officeDocument/2006/extended-properties' " w:xpath="/ns0:Properties[1]/ns0:Company[1]" w:storeItemID="{6668398D-A668-4E3E-A5EB-62B293D839F1}"/>
          <w:text/>
        </w:sdtPr>
        <w:sdtEndPr>
          <w:rPr>
            <w:rStyle w:val="lev"/>
          </w:rPr>
        </w:sdtEndPr>
        <w:sdtContent>
          <w:r w:rsidR="00BB1724" w:rsidRPr="00BB1724">
            <w:rPr>
              <w:rStyle w:val="lev"/>
              <w:noProof/>
              <w:color w:val="002060"/>
              <w:lang w:val="fr-FR"/>
            </w:rPr>
            <w:t>POLE EMPLOI</w:t>
          </w:r>
        </w:sdtContent>
      </w:sdt>
    </w:p>
    <w:p w:rsidR="00BB1724" w:rsidRPr="002E3E7D" w:rsidRDefault="00BB1724" w:rsidP="00BB1724">
      <w:pPr>
        <w:pStyle w:val="Textedetableau"/>
        <w:rPr>
          <w:noProof/>
          <w:lang w:val="fr-FR"/>
        </w:rPr>
      </w:pPr>
    </w:p>
    <w:p w:rsidR="00BB1724" w:rsidRDefault="00FC50FA" w:rsidP="00BB1724">
      <w:pPr>
        <w:spacing w:before="720"/>
        <w:rPr>
          <w:noProof/>
          <w:lang w:val="fr-FR"/>
        </w:rPr>
      </w:pPr>
      <w:r w:rsidRPr="0039196D">
        <w:rPr>
          <w:rFonts w:eastAsia="Times New Roman"/>
          <w:noProof/>
          <w:lang w:val="fr-FR" w:eastAsia="fr-FR"/>
        </w:rPr>
        <w:drawing>
          <wp:anchor distT="0" distB="0" distL="114300" distR="114300" simplePos="0" relativeHeight="251677696" behindDoc="0" locked="0" layoutInCell="1" allowOverlap="1" wp14:anchorId="46FDCD5E" wp14:editId="11BC7906">
            <wp:simplePos x="0" y="0"/>
            <wp:positionH relativeFrom="margin">
              <wp:align>left</wp:align>
            </wp:positionH>
            <wp:positionV relativeFrom="paragraph">
              <wp:posOffset>732790</wp:posOffset>
            </wp:positionV>
            <wp:extent cx="5330190" cy="2317750"/>
            <wp:effectExtent l="0" t="0" r="3810" b="6350"/>
            <wp:wrapSquare wrapText="bothSides"/>
            <wp:docPr id="9" name="Image 9" descr="cid:6B0A1595-404A-43D9-862E-3DC367B0D6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A1595-404A-43D9-862E-3DC367B0D6AD" descr="cid:6B0A1595-404A-43D9-862E-3DC367B0D6AD"/>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5330190" cy="231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735A" w:rsidRDefault="00E8735A">
      <w:pPr>
        <w:spacing w:before="720"/>
        <w:rPr>
          <w:noProof/>
          <w:lang w:val="fr-FR"/>
        </w:rPr>
      </w:pPr>
    </w:p>
    <w:p w:rsidR="00E8735A" w:rsidRDefault="00E8735A">
      <w:pPr>
        <w:spacing w:before="720"/>
        <w:rPr>
          <w:noProof/>
          <w:lang w:val="fr-FR"/>
        </w:rPr>
      </w:pPr>
    </w:p>
    <w:p w:rsidR="00E8735A" w:rsidRDefault="00E8735A">
      <w:pPr>
        <w:spacing w:before="720"/>
        <w:rPr>
          <w:noProof/>
          <w:lang w:val="fr-FR"/>
        </w:rPr>
      </w:pPr>
    </w:p>
    <w:p w:rsidR="00E8735A" w:rsidRDefault="00E8735A">
      <w:pPr>
        <w:spacing w:before="720"/>
        <w:rPr>
          <w:noProof/>
          <w:lang w:val="fr-FR"/>
        </w:rPr>
      </w:pPr>
    </w:p>
    <w:p w:rsidR="00E8735A" w:rsidRDefault="00E8735A">
      <w:pPr>
        <w:spacing w:before="720"/>
        <w:rPr>
          <w:noProof/>
          <w:lang w:val="fr-FR"/>
        </w:rPr>
      </w:pPr>
    </w:p>
    <w:p w:rsidR="00E8735A" w:rsidRPr="002E3E7D" w:rsidRDefault="00E8735A">
      <w:pPr>
        <w:spacing w:before="720"/>
        <w:rPr>
          <w:noProof/>
          <w:lang w:val="fr-FR"/>
        </w:rPr>
      </w:pPr>
    </w:p>
    <w:sectPr w:rsidR="00E8735A" w:rsidRPr="002E3E7D">
      <w:headerReference w:type="default" r:id="rId23"/>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977" w:rsidRDefault="00433977">
      <w:pPr>
        <w:spacing w:after="0" w:line="240" w:lineRule="auto"/>
      </w:pPr>
      <w:r>
        <w:separator/>
      </w:r>
    </w:p>
    <w:p w:rsidR="00433977" w:rsidRDefault="00433977"/>
    <w:p w:rsidR="00433977" w:rsidRDefault="00433977"/>
  </w:endnote>
  <w:endnote w:type="continuationSeparator" w:id="0">
    <w:p w:rsidR="00433977" w:rsidRDefault="00433977">
      <w:pPr>
        <w:spacing w:after="0" w:line="240" w:lineRule="auto"/>
      </w:pPr>
      <w:r>
        <w:continuationSeparator/>
      </w:r>
    </w:p>
    <w:p w:rsidR="00433977" w:rsidRDefault="00433977"/>
    <w:p w:rsidR="00433977" w:rsidRDefault="004339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977" w:rsidRDefault="00433977">
      <w:pPr>
        <w:spacing w:after="0" w:line="240" w:lineRule="auto"/>
      </w:pPr>
      <w:r>
        <w:separator/>
      </w:r>
    </w:p>
    <w:p w:rsidR="00433977" w:rsidRDefault="00433977"/>
    <w:p w:rsidR="00433977" w:rsidRDefault="00433977"/>
  </w:footnote>
  <w:footnote w:type="continuationSeparator" w:id="0">
    <w:p w:rsidR="00433977" w:rsidRDefault="00433977">
      <w:pPr>
        <w:spacing w:after="0" w:line="240" w:lineRule="auto"/>
      </w:pPr>
      <w:r>
        <w:continuationSeparator/>
      </w:r>
    </w:p>
    <w:p w:rsidR="00433977" w:rsidRDefault="00433977"/>
    <w:p w:rsidR="00433977" w:rsidRDefault="004339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1C7EAC" w:rsidRPr="002E3E7D">
      <w:trPr>
        <w:trHeight w:hRule="exact" w:val="720"/>
        <w:jc w:val="right"/>
      </w:trPr>
      <w:tc>
        <w:tcPr>
          <w:tcW w:w="2088" w:type="dxa"/>
          <w:vAlign w:val="bottom"/>
        </w:tcPr>
        <w:p w:rsidR="001C7EAC" w:rsidRDefault="001C7EAC">
          <w:pPr>
            <w:pStyle w:val="Page"/>
          </w:pPr>
        </w:p>
      </w:tc>
      <w:tc>
        <w:tcPr>
          <w:tcW w:w="288" w:type="dxa"/>
          <w:shd w:val="clear" w:color="auto" w:fill="auto"/>
          <w:vAlign w:val="bottom"/>
        </w:tcPr>
        <w:p w:rsidR="001C7EAC" w:rsidRDefault="001C7EAC"/>
      </w:tc>
      <w:tc>
        <w:tcPr>
          <w:tcW w:w="8424" w:type="dxa"/>
          <w:vAlign w:val="bottom"/>
        </w:tcPr>
        <w:p w:rsidR="001C7EAC" w:rsidRPr="00FC50FA" w:rsidRDefault="001C7EAC">
          <w:pPr>
            <w:pStyle w:val="Titredinformations"/>
            <w:rPr>
              <w:noProof/>
              <w:color w:val="FF0000"/>
              <w:lang w:val="fr-FR"/>
            </w:rPr>
          </w:pPr>
          <w:r w:rsidRPr="00FC50FA">
            <w:rPr>
              <w:noProof/>
              <w:color w:val="FF0000"/>
              <w:lang w:val="fr-FR"/>
            </w:rPr>
            <w:t>Table des matières</w:t>
          </w:r>
        </w:p>
      </w:tc>
    </w:tr>
    <w:tr w:rsidR="001C7EAC">
      <w:trPr>
        <w:trHeight w:hRule="exact" w:val="86"/>
        <w:jc w:val="right"/>
      </w:trPr>
      <w:tc>
        <w:tcPr>
          <w:tcW w:w="2088" w:type="dxa"/>
          <w:shd w:val="clear" w:color="auto" w:fill="000000" w:themeFill="text1"/>
        </w:tcPr>
        <w:p w:rsidR="001C7EAC" w:rsidRDefault="001C7EAC">
          <w:pPr>
            <w:pStyle w:val="En-tte"/>
          </w:pPr>
        </w:p>
      </w:tc>
      <w:tc>
        <w:tcPr>
          <w:tcW w:w="288" w:type="dxa"/>
          <w:shd w:val="clear" w:color="auto" w:fill="auto"/>
        </w:tcPr>
        <w:p w:rsidR="001C7EAC" w:rsidRDefault="001C7EAC">
          <w:pPr>
            <w:pStyle w:val="En-tte"/>
          </w:pPr>
        </w:p>
      </w:tc>
      <w:tc>
        <w:tcPr>
          <w:tcW w:w="8424" w:type="dxa"/>
          <w:shd w:val="clear" w:color="auto" w:fill="000000" w:themeFill="text1"/>
        </w:tcPr>
        <w:p w:rsidR="001C7EAC" w:rsidRDefault="001C7EAC">
          <w:pPr>
            <w:pStyle w:val="En-tte"/>
          </w:pPr>
        </w:p>
      </w:tc>
    </w:tr>
  </w:tbl>
  <w:p w:rsidR="001C7EAC" w:rsidRDefault="001C7EA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1C7EAC" w:rsidRPr="00CB1409">
      <w:trPr>
        <w:trHeight w:hRule="exact" w:val="720"/>
        <w:jc w:val="right"/>
      </w:trPr>
      <w:tc>
        <w:tcPr>
          <w:tcW w:w="2088" w:type="dxa"/>
          <w:vAlign w:val="bottom"/>
        </w:tcPr>
        <w:p w:rsidR="001C7EAC" w:rsidRPr="00FC50FA" w:rsidRDefault="001C7EAC">
          <w:pPr>
            <w:pStyle w:val="Page"/>
            <w:rPr>
              <w:color w:val="002060"/>
            </w:rPr>
          </w:pPr>
          <w:r w:rsidRPr="00FC50FA">
            <w:rPr>
              <w:color w:val="002060"/>
              <w:lang w:val="fr-FR"/>
            </w:rPr>
            <w:t xml:space="preserve">Pg. </w:t>
          </w:r>
          <w:r w:rsidRPr="00FC50FA">
            <w:rPr>
              <w:color w:val="002060"/>
            </w:rPr>
            <w:fldChar w:fldCharType="begin"/>
          </w:r>
          <w:r w:rsidRPr="00FC50FA">
            <w:rPr>
              <w:color w:val="002060"/>
            </w:rPr>
            <w:instrText>Page \# 0#</w:instrText>
          </w:r>
          <w:r w:rsidRPr="00FC50FA">
            <w:rPr>
              <w:color w:val="002060"/>
            </w:rPr>
            <w:fldChar w:fldCharType="separate"/>
          </w:r>
          <w:r w:rsidR="00197533">
            <w:rPr>
              <w:color w:val="002060"/>
            </w:rPr>
            <w:t>08</w:t>
          </w:r>
          <w:r w:rsidRPr="00FC50FA">
            <w:rPr>
              <w:color w:val="002060"/>
            </w:rPr>
            <w:fldChar w:fldCharType="end"/>
          </w:r>
        </w:p>
      </w:tc>
      <w:tc>
        <w:tcPr>
          <w:tcW w:w="288" w:type="dxa"/>
          <w:vAlign w:val="bottom"/>
        </w:tcPr>
        <w:p w:rsidR="001C7EAC" w:rsidRDefault="001C7EAC"/>
      </w:tc>
      <w:tc>
        <w:tcPr>
          <w:tcW w:w="8424" w:type="dxa"/>
          <w:vAlign w:val="bottom"/>
        </w:tcPr>
        <w:p w:rsidR="001C7EAC" w:rsidRPr="00FC50FA" w:rsidRDefault="00445AF5">
          <w:pPr>
            <w:pStyle w:val="Titredinformations"/>
            <w:rPr>
              <w:color w:val="FF0000"/>
              <w:lang w:val="fr-FR"/>
            </w:rPr>
          </w:pPr>
          <w:r w:rsidRPr="00FC50FA">
            <w:rPr>
              <w:color w:val="FF0000"/>
            </w:rPr>
            <w:t>ASPE</w:t>
          </w:r>
        </w:p>
      </w:tc>
    </w:tr>
    <w:tr w:rsidR="001C7EAC" w:rsidRPr="00CB1409">
      <w:trPr>
        <w:trHeight w:hRule="exact" w:val="86"/>
        <w:jc w:val="right"/>
      </w:trPr>
      <w:tc>
        <w:tcPr>
          <w:tcW w:w="2088" w:type="dxa"/>
          <w:shd w:val="clear" w:color="auto" w:fill="000000" w:themeFill="text1"/>
        </w:tcPr>
        <w:p w:rsidR="001C7EAC" w:rsidRPr="00A45330" w:rsidRDefault="001C7EAC">
          <w:pPr>
            <w:rPr>
              <w:sz w:val="10"/>
              <w:lang w:val="fr-FR"/>
            </w:rPr>
          </w:pPr>
        </w:p>
      </w:tc>
      <w:tc>
        <w:tcPr>
          <w:tcW w:w="288" w:type="dxa"/>
        </w:tcPr>
        <w:p w:rsidR="001C7EAC" w:rsidRPr="00A45330" w:rsidRDefault="001C7EAC">
          <w:pPr>
            <w:rPr>
              <w:sz w:val="10"/>
              <w:lang w:val="fr-FR"/>
            </w:rPr>
          </w:pPr>
        </w:p>
      </w:tc>
      <w:tc>
        <w:tcPr>
          <w:tcW w:w="8424" w:type="dxa"/>
          <w:shd w:val="clear" w:color="auto" w:fill="000000" w:themeFill="text1"/>
        </w:tcPr>
        <w:p w:rsidR="001C7EAC" w:rsidRPr="00A45330" w:rsidRDefault="001C7EAC">
          <w:pPr>
            <w:rPr>
              <w:sz w:val="10"/>
              <w:lang w:val="fr-FR"/>
            </w:rPr>
          </w:pPr>
        </w:p>
      </w:tc>
    </w:tr>
  </w:tbl>
  <w:p w:rsidR="001C7EAC" w:rsidRPr="00A45330" w:rsidRDefault="001C7EAC">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epuces"/>
      <w:lvlText w:val="•"/>
      <w:lvlJc w:val="left"/>
      <w:pPr>
        <w:ind w:left="576" w:hanging="288"/>
      </w:pPr>
      <w:rPr>
        <w:rFonts w:ascii="Cambria" w:hAnsi="Cambria" w:hint="default"/>
        <w:color w:val="EF4623" w:themeColor="accent1"/>
      </w:rPr>
    </w:lvl>
  </w:abstractNum>
  <w:abstractNum w:abstractNumId="1" w15:restartNumberingAfterBreak="0">
    <w:nsid w:val="0DA92E5C"/>
    <w:multiLevelType w:val="multilevel"/>
    <w:tmpl w:val="8982E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B472E"/>
    <w:multiLevelType w:val="multilevel"/>
    <w:tmpl w:val="FB4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0569F"/>
    <w:multiLevelType w:val="multilevel"/>
    <w:tmpl w:val="96D2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51830"/>
    <w:multiLevelType w:val="multilevel"/>
    <w:tmpl w:val="3A509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F6A45"/>
    <w:multiLevelType w:val="multilevel"/>
    <w:tmpl w:val="0436C7FE"/>
    <w:lvl w:ilvl="0">
      <w:start w:val="1"/>
      <w:numFmt w:val="decimal"/>
      <w:pStyle w:val="Listenumros"/>
      <w:lvlText w:val="%1."/>
      <w:lvlJc w:val="left"/>
      <w:pPr>
        <w:ind w:left="360" w:hanging="360"/>
      </w:pPr>
      <w:rPr>
        <w:rFonts w:hint="default"/>
        <w:color w:val="EF4623" w:themeColor="accent1"/>
      </w:rPr>
    </w:lvl>
    <w:lvl w:ilvl="1">
      <w:start w:val="1"/>
      <w:numFmt w:val="decimal"/>
      <w:pStyle w:val="Listenumros2"/>
      <w:suff w:val="space"/>
      <w:lvlText w:val="%1.%2"/>
      <w:lvlJc w:val="left"/>
      <w:pPr>
        <w:ind w:left="936" w:hanging="576"/>
      </w:pPr>
      <w:rPr>
        <w:rFonts w:hint="default"/>
        <w:color w:val="EF4623" w:themeColor="accent1"/>
      </w:rPr>
    </w:lvl>
    <w:lvl w:ilvl="2">
      <w:start w:val="1"/>
      <w:numFmt w:val="lowerLetter"/>
      <w:pStyle w:val="Listenumros3"/>
      <w:lvlText w:val="%3."/>
      <w:lvlJc w:val="left"/>
      <w:pPr>
        <w:ind w:left="720" w:hanging="360"/>
      </w:pPr>
      <w:rPr>
        <w:rFonts w:hint="default"/>
        <w:color w:val="EF4623" w:themeColor="accent1"/>
      </w:rPr>
    </w:lvl>
    <w:lvl w:ilvl="3">
      <w:start w:val="1"/>
      <w:numFmt w:val="lowerRoman"/>
      <w:pStyle w:val="Listenumros4"/>
      <w:lvlText w:val="%4."/>
      <w:lvlJc w:val="left"/>
      <w:pPr>
        <w:ind w:left="1080" w:hanging="360"/>
      </w:pPr>
      <w:rPr>
        <w:rFonts w:hint="default"/>
        <w:color w:val="EF4623"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2A14CDA"/>
    <w:multiLevelType w:val="multilevel"/>
    <w:tmpl w:val="F6A0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4"/>
  </w:num>
  <w:num w:numId="7">
    <w:abstractNumId w:val="6"/>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F5"/>
    <w:rsid w:val="00061FD2"/>
    <w:rsid w:val="00175E50"/>
    <w:rsid w:val="00197533"/>
    <w:rsid w:val="001C7EAC"/>
    <w:rsid w:val="00227BC8"/>
    <w:rsid w:val="00281C80"/>
    <w:rsid w:val="002E3E7D"/>
    <w:rsid w:val="002F1011"/>
    <w:rsid w:val="00390B02"/>
    <w:rsid w:val="003D54E8"/>
    <w:rsid w:val="003F4B9E"/>
    <w:rsid w:val="00414AC8"/>
    <w:rsid w:val="00433977"/>
    <w:rsid w:val="00445AF5"/>
    <w:rsid w:val="00454C87"/>
    <w:rsid w:val="0046442D"/>
    <w:rsid w:val="00474C39"/>
    <w:rsid w:val="00492F06"/>
    <w:rsid w:val="004D0723"/>
    <w:rsid w:val="004F3A8C"/>
    <w:rsid w:val="005967CB"/>
    <w:rsid w:val="006E4111"/>
    <w:rsid w:val="00747A82"/>
    <w:rsid w:val="00786903"/>
    <w:rsid w:val="00795480"/>
    <w:rsid w:val="008571C0"/>
    <w:rsid w:val="008723E7"/>
    <w:rsid w:val="008D181B"/>
    <w:rsid w:val="008E40AA"/>
    <w:rsid w:val="009562D6"/>
    <w:rsid w:val="009722B1"/>
    <w:rsid w:val="009D67B2"/>
    <w:rsid w:val="00A23D3B"/>
    <w:rsid w:val="00A45330"/>
    <w:rsid w:val="00A8057F"/>
    <w:rsid w:val="00BB1724"/>
    <w:rsid w:val="00BE768B"/>
    <w:rsid w:val="00C51740"/>
    <w:rsid w:val="00CB1409"/>
    <w:rsid w:val="00D71C9B"/>
    <w:rsid w:val="00D970EC"/>
    <w:rsid w:val="00E67ECA"/>
    <w:rsid w:val="00E8735A"/>
    <w:rsid w:val="00F10758"/>
    <w:rsid w:val="00F30727"/>
    <w:rsid w:val="00F45D58"/>
    <w:rsid w:val="00FC50FA"/>
    <w:rsid w:val="00FE7B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EFD1F21-984B-4C32-98C4-EEFC5267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ind w:left="29" w:right="144"/>
    </w:pPr>
    <w:rPr>
      <w:color w:val="EF4623" w:themeColor="accent1"/>
    </w:rPr>
  </w:style>
  <w:style w:type="character" w:customStyle="1" w:styleId="PieddepageCar">
    <w:name w:val="Pied de page Car"/>
    <w:basedOn w:val="Policepardfaut"/>
    <w:link w:val="Pieddepage"/>
    <w:uiPriority w:val="99"/>
    <w:rPr>
      <w:color w:val="EF4623" w:themeColor="accent1"/>
    </w:rPr>
  </w:style>
  <w:style w:type="paragraph" w:styleId="Sous-titre">
    <w:name w:val="Subtitle"/>
    <w:basedOn w:val="Normal"/>
    <w:next w:val="Normal"/>
    <w:link w:val="Sous-titre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que">
    <w:name w:val="Graphique"/>
    <w:basedOn w:val="Normal"/>
    <w:uiPriority w:val="99"/>
    <w:pPr>
      <w:spacing w:after="80" w:line="240" w:lineRule="auto"/>
      <w:jc w:val="center"/>
    </w:pPr>
  </w:style>
  <w:style w:type="paragraph" w:styleId="En-tte">
    <w:name w:val="header"/>
    <w:basedOn w:val="Normal"/>
    <w:link w:val="En-tteCar"/>
    <w:uiPriority w:val="99"/>
    <w:qFormat/>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itredinformations">
    <w:name w:val="Titre d’informations"/>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re">
    <w:name w:val="Title"/>
    <w:basedOn w:val="Normal"/>
    <w:next w:val="Normal"/>
    <w:link w:val="Titre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reCar">
    <w:name w:val="Titre Car"/>
    <w:basedOn w:val="Policepardfaut"/>
    <w:link w:val="Titre"/>
    <w:uiPriority w:val="2"/>
    <w:rPr>
      <w:rFonts w:asciiTheme="majorHAnsi" w:eastAsiaTheme="majorEastAsia" w:hAnsiTheme="majorHAnsi" w:cstheme="majorBidi"/>
      <w:b/>
      <w:bCs/>
      <w:color w:val="EF4623" w:themeColor="accent1"/>
      <w:sz w:val="20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22"/>
    <w:qFormat/>
    <w:rPr>
      <w:b/>
      <w:bCs/>
    </w:rPr>
  </w:style>
  <w:style w:type="character" w:customStyle="1" w:styleId="Sous-titreCar">
    <w:name w:val="Sous-titre Car"/>
    <w:basedOn w:val="Policepardfaut"/>
    <w:link w:val="Sous-titre"/>
    <w:uiPriority w:val="3"/>
    <w:rPr>
      <w:rFonts w:asciiTheme="majorHAnsi" w:eastAsiaTheme="majorEastAsia" w:hAnsiTheme="majorHAnsi" w:cstheme="majorBidi"/>
      <w:b/>
      <w:bCs/>
      <w:caps/>
      <w:color w:val="000000" w:themeColor="text1"/>
      <w:kern w:val="20"/>
      <w:sz w:val="60"/>
    </w:rPr>
  </w:style>
  <w:style w:type="paragraph" w:customStyle="1" w:styleId="Sommaire">
    <w:name w:val="Sommaire"/>
    <w:basedOn w:val="Normal"/>
    <w:uiPriority w:val="3"/>
    <w:qFormat/>
    <w:pPr>
      <w:spacing w:before="360" w:after="480" w:line="360" w:lineRule="auto"/>
    </w:pPr>
    <w:rPr>
      <w:i/>
      <w:iCs/>
      <w:color w:val="EF4623" w:themeColor="accent1"/>
      <w:kern w:val="20"/>
      <w:sz w:val="28"/>
    </w:rPr>
  </w:style>
  <w:style w:type="paragraph" w:styleId="Sansinterligne">
    <w:name w:val="No Spacing"/>
    <w:link w:val="SansinterligneCar"/>
    <w:uiPriority w:val="1"/>
    <w:unhideWhenUsed/>
    <w:qFormat/>
    <w:pPr>
      <w:spacing w:after="0" w:line="240" w:lineRule="auto"/>
    </w:pPr>
  </w:style>
  <w:style w:type="character" w:styleId="Lienhypertexte">
    <w:name w:val="Hyperlink"/>
    <w:basedOn w:val="Policepardfaut"/>
    <w:uiPriority w:val="99"/>
    <w:unhideWhenUsed/>
    <w:rPr>
      <w:color w:val="5F5F5F" w:themeColor="hyperlink"/>
      <w:u w:val="single"/>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1"/>
    <w:rPr>
      <w:rFonts w:asciiTheme="majorHAnsi" w:eastAsiaTheme="majorEastAsia" w:hAnsiTheme="majorHAnsi" w:cstheme="majorBidi"/>
      <w:b/>
      <w:bCs/>
      <w:color w:val="000000" w:themeColor="text1"/>
      <w:sz w:val="40"/>
    </w:rPr>
  </w:style>
  <w:style w:type="paragraph" w:styleId="En-ttedetabledesmatires">
    <w:name w:val="TOC Heading"/>
    <w:basedOn w:val="Titre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itre2Car">
    <w:name w:val="Titre 2 Car"/>
    <w:basedOn w:val="Policepardfaut"/>
    <w:link w:val="Titre2"/>
    <w:uiPriority w:val="1"/>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1"/>
    <w:unhideWhenUsed/>
    <w:qFormat/>
    <w:pPr>
      <w:spacing w:before="240" w:after="240" w:line="288" w:lineRule="auto"/>
    </w:pPr>
    <w:rPr>
      <w:i/>
      <w:iCs/>
      <w:color w:val="EF4623" w:themeColor="accent1"/>
      <w:kern w:val="20"/>
      <w:sz w:val="24"/>
    </w:rPr>
  </w:style>
  <w:style w:type="character" w:customStyle="1" w:styleId="CitationCar">
    <w:name w:val="Citation Car"/>
    <w:basedOn w:val="Policepardfaut"/>
    <w:link w:val="Citation"/>
    <w:uiPriority w:val="1"/>
    <w:rPr>
      <w:i/>
      <w:iCs/>
      <w:color w:val="EF4623" w:themeColor="accent1"/>
      <w:kern w:val="20"/>
      <w:sz w:val="24"/>
    </w:rPr>
  </w:style>
  <w:style w:type="paragraph" w:styleId="Signature">
    <w:name w:val="Signature"/>
    <w:basedOn w:val="Normal"/>
    <w:link w:val="SignatureCar"/>
    <w:uiPriority w:val="9"/>
    <w:unhideWhenUsed/>
    <w:qFormat/>
    <w:pPr>
      <w:spacing w:before="720" w:after="0" w:line="312" w:lineRule="auto"/>
      <w:contextualSpacing/>
    </w:pPr>
    <w:rPr>
      <w:color w:val="595959" w:themeColor="text1" w:themeTint="A6"/>
      <w:kern w:val="20"/>
    </w:rPr>
  </w:style>
  <w:style w:type="character" w:customStyle="1" w:styleId="SignatureCar">
    <w:name w:val="Signature Car"/>
    <w:basedOn w:val="Policepardfaut"/>
    <w:link w:val="Signature"/>
    <w:uiPriority w:val="9"/>
    <w:rPr>
      <w:color w:val="595959" w:themeColor="text1" w:themeTint="A6"/>
      <w:kern w:val="20"/>
    </w:rPr>
  </w:style>
  <w:style w:type="character" w:customStyle="1" w:styleId="SansinterligneCar">
    <w:name w:val="Sans interligne Car"/>
    <w:basedOn w:val="Policepardfaut"/>
    <w:link w:val="Sansinterligne"/>
    <w:uiPriority w:val="1"/>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enum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enum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enum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enum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enum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eaufinancier">
    <w:name w:val="Tableau financier"/>
    <w:basedOn w:val="Tableau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edetableau-Dcimal">
    <w:name w:val="Texte de tableau - Décimal"/>
    <w:basedOn w:val="Normal"/>
    <w:uiPriority w:val="1"/>
    <w:qFormat/>
    <w:pPr>
      <w:tabs>
        <w:tab w:val="decimal" w:pos="869"/>
      </w:tabs>
      <w:spacing w:before="60" w:after="60" w:line="240" w:lineRule="auto"/>
    </w:pPr>
  </w:style>
  <w:style w:type="paragraph" w:customStyle="1" w:styleId="Textedetableau">
    <w:name w:val="Texte de tableau"/>
    <w:basedOn w:val="Normal"/>
    <w:uiPriority w:val="1"/>
    <w:qFormat/>
    <w:pPr>
      <w:spacing w:before="60" w:after="60" w:line="240" w:lineRule="auto"/>
    </w:pPr>
  </w:style>
  <w:style w:type="paragraph" w:customStyle="1" w:styleId="Organisation">
    <w:name w:val="Organisation"/>
    <w:basedOn w:val="Normal"/>
    <w:uiPriority w:val="2"/>
    <w:qFormat/>
    <w:pPr>
      <w:spacing w:after="60" w:line="240" w:lineRule="auto"/>
      <w:ind w:left="29" w:right="29"/>
    </w:pPr>
    <w:rPr>
      <w:b/>
      <w:bCs/>
      <w:color w:val="EF4623" w:themeColor="accent1"/>
      <w:sz w:val="36"/>
    </w:rPr>
  </w:style>
  <w:style w:type="paragraph" w:styleId="NormalWeb">
    <w:name w:val="Normal (Web)"/>
    <w:basedOn w:val="Normal"/>
    <w:uiPriority w:val="99"/>
    <w:unhideWhenUsed/>
    <w:rsid w:val="00445AF5"/>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aspe.syndicatnational@gmail.com"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diagramColors" Target="diagrams/colors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6B0A1595-404A-43D9-862E-3DC367B0D6AD"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hyperlink" Target="mailto:aspe.tresorerie@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3.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1" loCatId="list" qsTypeId="urn:microsoft.com/office/officeart/2005/8/quickstyle/simple1" qsCatId="simple" csTypeId="urn:microsoft.com/office/officeart/2005/8/colors/accent0_3" csCatId="mainScheme" phldr="1"/>
      <dgm:spPr/>
    </dgm:pt>
    <dgm:pt modelId="{676DE0A4-046E-4C76-A131-D2C54B5B49EE}">
      <dgm:prSet phldrT="[Type caption here]" custT="1"/>
      <dgm:spPr>
        <a:solidFill>
          <a:srgbClr val="FF0000"/>
        </a:solidFill>
      </dgm:spPr>
      <dgm:t>
        <a:bodyPr/>
        <a:lstStyle/>
        <a:p>
          <a:pPr algn="ctr"/>
          <a:r>
            <a:rPr lang="en-US" sz="1100" b="1" baseline="0">
              <a:solidFill>
                <a:srgbClr val="002060"/>
              </a:solidFill>
            </a:rPr>
            <a:t>ATTENTION</a:t>
          </a:r>
        </a:p>
        <a:p>
          <a:pPr algn="ctr"/>
          <a:endParaRPr lang="en-US" sz="1100" b="1" baseline="0">
            <a:solidFill>
              <a:srgbClr val="002060"/>
            </a:solidFill>
          </a:endParaRPr>
        </a:p>
        <a:p>
          <a:pPr algn="ctr"/>
          <a:r>
            <a:rPr lang="en-US" sz="1100" b="1" baseline="0">
              <a:solidFill>
                <a:srgbClr val="002060"/>
              </a:solidFill>
            </a:rPr>
            <a:t> à la Période </a:t>
          </a:r>
        </a:p>
        <a:p>
          <a:pPr algn="ctr"/>
          <a:r>
            <a:rPr lang="en-US" sz="1100" b="1" baseline="0">
              <a:solidFill>
                <a:srgbClr val="002060"/>
              </a:solidFill>
            </a:rPr>
            <a:t>d'alimentation</a:t>
          </a:r>
        </a:p>
        <a:p>
          <a:pPr algn="ctr"/>
          <a:r>
            <a:rPr lang="en-US" sz="1100" b="1" baseline="0">
              <a:solidFill>
                <a:srgbClr val="002060"/>
              </a:solidFill>
            </a:rPr>
            <a:t> </a:t>
          </a:r>
        </a:p>
        <a:p>
          <a:pPr algn="ctr"/>
          <a:r>
            <a:rPr lang="en-US" sz="1100" b="1" baseline="0">
              <a:solidFill>
                <a:srgbClr val="002060"/>
              </a:solidFill>
            </a:rPr>
            <a:t>de votre CET </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35049" custLinFactNeighborX="2572" custLinFactNeighborY="22407"/>
      <dgm:spPr/>
      <dgm:t>
        <a:bodyPr/>
        <a:lstStyle/>
        <a:p>
          <a:endParaRPr lang="en-US"/>
        </a:p>
      </dgm:t>
    </dgm:pt>
    <dgm:pt modelId="{555CF3B6-8260-41B2-8A09-5EFEF9CB6167}" type="pres">
      <dgm:prSet presAssocID="{676DE0A4-046E-4C76-A131-D2C54B5B49EE}" presName="rect2" presStyleLbl="fgImgPlace1" presStyleIdx="0" presStyleCnt="1" custScaleX="100000" custScaleY="114194"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F9FFC2D7-8D5C-4EDE-BA6A-A0445BE9FF26}" type="presOf" srcId="{A1CF204F-A4AE-4C27-A499-A84CC462CB14}" destId="{ED07D604-A1FA-45C2-83E8-46304F4E23CF}" srcOrd="0" destOrd="0" presId="NewsLayout3_4/15/2011 5:17:28 PM#11"/>
    <dgm:cxn modelId="{4917A53A-A1CC-4644-ACE2-6AC1C3F5490F}" type="presOf" srcId="{676DE0A4-046E-4C76-A131-D2C54B5B49EE}" destId="{60DFF8CA-6103-4981-914D-3C38802974B5}" srcOrd="0" destOrd="0" presId="NewsLayout3_4/15/2011 5:17:28 PM#11"/>
    <dgm:cxn modelId="{7F464D5E-FCEC-4D51-ADF4-7FA695573D29}" type="presParOf" srcId="{ED07D604-A1FA-45C2-83E8-46304F4E23CF}" destId="{60DFF8CA-6103-4981-914D-3C38802974B5}" srcOrd="0" destOrd="0" presId="NewsLayout3_4/15/2011 5:17:28 PM#11"/>
    <dgm:cxn modelId="{823DC7FF-11CC-4211-87B4-AEECB1571198}" type="presParOf" srcId="{ED07D604-A1FA-45C2-83E8-46304F4E23CF}" destId="{555CF3B6-8260-41B2-8A09-5EFEF9CB6167}" srcOrd="1" destOrd="0" presId="NewsLayout3_4/15/2011 5:17:28 PM#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84485"/>
          <a:ext cx="1234440" cy="1712737"/>
        </a:xfrm>
        <a:prstGeom prst="rect">
          <a:avLst/>
        </a:prstGeom>
        <a:solidFill>
          <a:srgbClr val="FF0000"/>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139700" rIns="139700" bIns="139700" numCol="1" spcCol="1270" anchor="t" anchorCtr="0">
          <a:noAutofit/>
        </a:bodyPr>
        <a:lstStyle/>
        <a:p>
          <a:pPr lvl="0" algn="ctr" defTabSz="488950">
            <a:lnSpc>
              <a:spcPct val="90000"/>
            </a:lnSpc>
            <a:spcBef>
              <a:spcPct val="0"/>
            </a:spcBef>
            <a:spcAft>
              <a:spcPct val="35000"/>
            </a:spcAft>
          </a:pPr>
          <a:r>
            <a:rPr lang="en-US" sz="1100" b="1" kern="1200" baseline="0">
              <a:solidFill>
                <a:srgbClr val="002060"/>
              </a:solidFill>
            </a:rPr>
            <a:t>ATTENTION</a:t>
          </a:r>
        </a:p>
        <a:p>
          <a:pPr lvl="0" algn="ctr" defTabSz="488950">
            <a:lnSpc>
              <a:spcPct val="90000"/>
            </a:lnSpc>
            <a:spcBef>
              <a:spcPct val="0"/>
            </a:spcBef>
            <a:spcAft>
              <a:spcPct val="35000"/>
            </a:spcAft>
          </a:pPr>
          <a:endParaRPr lang="en-US" sz="1100" b="1" kern="1200" baseline="0">
            <a:solidFill>
              <a:srgbClr val="002060"/>
            </a:solidFill>
          </a:endParaRPr>
        </a:p>
        <a:p>
          <a:pPr lvl="0" algn="ctr" defTabSz="488950">
            <a:lnSpc>
              <a:spcPct val="90000"/>
            </a:lnSpc>
            <a:spcBef>
              <a:spcPct val="0"/>
            </a:spcBef>
            <a:spcAft>
              <a:spcPct val="35000"/>
            </a:spcAft>
          </a:pPr>
          <a:r>
            <a:rPr lang="en-US" sz="1100" b="1" kern="1200" baseline="0">
              <a:solidFill>
                <a:srgbClr val="002060"/>
              </a:solidFill>
            </a:rPr>
            <a:t> à la Période </a:t>
          </a:r>
        </a:p>
        <a:p>
          <a:pPr lvl="0" algn="ctr" defTabSz="488950">
            <a:lnSpc>
              <a:spcPct val="90000"/>
            </a:lnSpc>
            <a:spcBef>
              <a:spcPct val="0"/>
            </a:spcBef>
            <a:spcAft>
              <a:spcPct val="35000"/>
            </a:spcAft>
          </a:pPr>
          <a:r>
            <a:rPr lang="en-US" sz="1100" b="1" kern="1200" baseline="0">
              <a:solidFill>
                <a:srgbClr val="002060"/>
              </a:solidFill>
            </a:rPr>
            <a:t>d'alimentation</a:t>
          </a:r>
        </a:p>
        <a:p>
          <a:pPr lvl="0" algn="ctr" defTabSz="488950">
            <a:lnSpc>
              <a:spcPct val="90000"/>
            </a:lnSpc>
            <a:spcBef>
              <a:spcPct val="0"/>
            </a:spcBef>
            <a:spcAft>
              <a:spcPct val="35000"/>
            </a:spcAft>
          </a:pPr>
          <a:r>
            <a:rPr lang="en-US" sz="1100" b="1" kern="1200" baseline="0">
              <a:solidFill>
                <a:srgbClr val="002060"/>
              </a:solidFill>
            </a:rPr>
            <a:t> </a:t>
          </a:r>
        </a:p>
        <a:p>
          <a:pPr lvl="0" algn="ctr" defTabSz="488950">
            <a:lnSpc>
              <a:spcPct val="90000"/>
            </a:lnSpc>
            <a:spcBef>
              <a:spcPct val="0"/>
            </a:spcBef>
            <a:spcAft>
              <a:spcPct val="35000"/>
            </a:spcAft>
          </a:pPr>
          <a:r>
            <a:rPr lang="en-US" sz="1100" b="1" kern="1200" baseline="0">
              <a:solidFill>
                <a:srgbClr val="002060"/>
              </a:solidFill>
            </a:rPr>
            <a:t>de votre CET </a:t>
          </a:r>
        </a:p>
      </dsp:txBody>
      <dsp:txXfrm>
        <a:off x="0" y="5984485"/>
        <a:ext cx="1234440" cy="1712737"/>
      </dsp:txXfrm>
    </dsp:sp>
    <dsp:sp modelId="{555CF3B6-8260-41B2-8A09-5EFEF9CB6167}">
      <dsp:nvSpPr>
        <dsp:cNvPr id="0" name=""/>
        <dsp:cNvSpPr/>
      </dsp:nvSpPr>
      <dsp:spPr>
        <a:xfrm>
          <a:off x="0" y="168156"/>
          <a:ext cx="1234440" cy="5638625"/>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1">
  <dgm:title val="Encadré de la photo"/>
  <dgm:desc val="Réduire l’image au-dessus de la légende"/>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C9C40086B24986AAB15DAA0767483F"/>
        <w:category>
          <w:name w:val="Général"/>
          <w:gallery w:val="placeholder"/>
        </w:category>
        <w:types>
          <w:type w:val="bbPlcHdr"/>
        </w:types>
        <w:behaviors>
          <w:behavior w:val="content"/>
        </w:behaviors>
        <w:guid w:val="{24B8988F-20F9-4109-A092-85E02075E890}"/>
      </w:docPartPr>
      <w:docPartBody>
        <w:p w:rsidR="0011588F" w:rsidRDefault="00622716">
          <w:pPr>
            <w:pStyle w:val="58C9C40086B24986AAB15DAA0767483F"/>
          </w:pPr>
          <w:r w:rsidRPr="00C51740">
            <w:rPr>
              <w:noProof/>
            </w:rPr>
            <w:t>Rapport annuel</w:t>
          </w:r>
        </w:p>
      </w:docPartBody>
    </w:docPart>
    <w:docPart>
      <w:docPartPr>
        <w:name w:val="15A1E24F60D74DC6A2C083D3C82A0888"/>
        <w:category>
          <w:name w:val="Général"/>
          <w:gallery w:val="placeholder"/>
        </w:category>
        <w:types>
          <w:type w:val="bbPlcHdr"/>
        </w:types>
        <w:behaviors>
          <w:behavior w:val="content"/>
        </w:behaviors>
        <w:guid w:val="{D0EC04EC-A0B7-479C-B0D0-B0BB55155436}"/>
      </w:docPartPr>
      <w:docPartBody>
        <w:p w:rsidR="0011588F" w:rsidRDefault="00622716">
          <w:pPr>
            <w:pStyle w:val="15A1E24F60D74DC6A2C083D3C82A0888"/>
          </w:pPr>
          <w:r w:rsidRPr="00C51740">
            <w:rPr>
              <w:noProof/>
            </w:rPr>
            <w:t>[Ajoutez ici une citation de l’un des dirigeants de votre entreprise ou utilisez cet emplacement pour insérer un court résumé du contenu du document.]</w:t>
          </w:r>
        </w:p>
      </w:docPartBody>
    </w:docPart>
    <w:docPart>
      <w:docPartPr>
        <w:name w:val="1216E1F684D0401EA93049B74F6A6400"/>
        <w:category>
          <w:name w:val="Général"/>
          <w:gallery w:val="placeholder"/>
        </w:category>
        <w:types>
          <w:type w:val="bbPlcHdr"/>
        </w:types>
        <w:behaviors>
          <w:behavior w:val="content"/>
        </w:behaviors>
        <w:guid w:val="{1B35F684-DCDF-4D46-BD59-E07CE2D7D034}"/>
      </w:docPartPr>
      <w:docPartBody>
        <w:p w:rsidR="0011588F" w:rsidRDefault="00270DCE" w:rsidP="00270DCE">
          <w:pPr>
            <w:pStyle w:val="1216E1F684D0401EA93049B74F6A6400"/>
          </w:pPr>
          <w:r w:rsidRPr="002E3E7D">
            <w:rPr>
              <w:rStyle w:val="lev"/>
              <w:noProof/>
            </w:rPr>
            <w:t>[Entreprise]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epuce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CE"/>
    <w:rsid w:val="0011588F"/>
    <w:rsid w:val="001D195F"/>
    <w:rsid w:val="00270DCE"/>
    <w:rsid w:val="006227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CD197CFE8D49C997E098953CD28758">
    <w:name w:val="69CD197CFE8D49C997E098953CD28758"/>
  </w:style>
  <w:style w:type="paragraph" w:customStyle="1" w:styleId="CCE6BBFECC624D7282F37F90ADFBFC93">
    <w:name w:val="CCE6BBFECC624D7282F37F90ADFBFC93"/>
  </w:style>
  <w:style w:type="paragraph" w:customStyle="1" w:styleId="791C8A841B684D27A0027C756979A27C">
    <w:name w:val="791C8A841B684D27A0027C756979A27C"/>
  </w:style>
  <w:style w:type="paragraph" w:customStyle="1" w:styleId="8097F184B44B4521984B295AF8009864">
    <w:name w:val="8097F184B44B4521984B295AF8009864"/>
  </w:style>
  <w:style w:type="paragraph" w:customStyle="1" w:styleId="18CC28F9A65F47D398701D25676BFF7A">
    <w:name w:val="18CC28F9A65F47D398701D25676BFF7A"/>
  </w:style>
  <w:style w:type="paragraph" w:customStyle="1" w:styleId="0C60A6E1797042EBBD15D1027339E1D9">
    <w:name w:val="0C60A6E1797042EBBD15D1027339E1D9"/>
  </w:style>
  <w:style w:type="paragraph" w:customStyle="1" w:styleId="6E71EA73C03A49479BCC840ECD5E7A8A">
    <w:name w:val="6E71EA73C03A49479BCC840ECD5E7A8A"/>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AABE904A2C654BD585958EA7290EB93F">
    <w:name w:val="AABE904A2C654BD585958EA7290EB93F"/>
  </w:style>
  <w:style w:type="paragraph" w:customStyle="1" w:styleId="BFF63E5EC51A47EE83C72C0481EB43BD">
    <w:name w:val="BFF63E5EC51A47EE83C72C0481EB43BD"/>
  </w:style>
  <w:style w:type="paragraph" w:customStyle="1" w:styleId="A856F681CBFB401084A8B2FAFF79058D">
    <w:name w:val="A856F681CBFB401084A8B2FAFF79058D"/>
  </w:style>
  <w:style w:type="paragraph" w:customStyle="1" w:styleId="31EBC30A21524B919C2AD7D62E4CF217">
    <w:name w:val="31EBC30A21524B919C2AD7D62E4CF217"/>
  </w:style>
  <w:style w:type="paragraph" w:customStyle="1" w:styleId="34B10468965C4009AA54F86FEB61E58B">
    <w:name w:val="34B10468965C4009AA54F86FEB61E58B"/>
  </w:style>
  <w:style w:type="paragraph" w:customStyle="1" w:styleId="74C37DE56EE54475B2A0B0232377F1C4">
    <w:name w:val="74C37DE56EE54475B2A0B0232377F1C4"/>
  </w:style>
  <w:style w:type="paragraph" w:customStyle="1" w:styleId="A67A9DB1CAA7414EAEE0B62D33DF9365">
    <w:name w:val="A67A9DB1CAA7414EAEE0B62D33DF9365"/>
  </w:style>
  <w:style w:type="paragraph" w:customStyle="1" w:styleId="7065B11F251549079AFCFCDCB74DABF8">
    <w:name w:val="7065B11F251549079AFCFCDCB74DABF8"/>
  </w:style>
  <w:style w:type="character" w:styleId="lev">
    <w:name w:val="Strong"/>
    <w:basedOn w:val="Policepardfaut"/>
    <w:uiPriority w:val="10"/>
    <w:qFormat/>
    <w:rsid w:val="00270DCE"/>
    <w:rPr>
      <w:b/>
      <w:bCs/>
    </w:rPr>
  </w:style>
  <w:style w:type="paragraph" w:customStyle="1" w:styleId="68033036257741608A14383B1820BD8A">
    <w:name w:val="68033036257741608A14383B1820BD8A"/>
  </w:style>
  <w:style w:type="paragraph" w:customStyle="1" w:styleId="29A901E375D94938B16D86A15FECBDB6">
    <w:name w:val="29A901E375D94938B16D86A15FECBDB6"/>
  </w:style>
  <w:style w:type="paragraph" w:customStyle="1" w:styleId="3F3A83F9E2E34CABA8948B7470E2401C">
    <w:name w:val="3F3A83F9E2E34CABA8948B7470E2401C"/>
  </w:style>
  <w:style w:type="paragraph" w:customStyle="1" w:styleId="FABF49EBA24A4062917EC7211BF20A4C">
    <w:name w:val="FABF49EBA24A4062917EC7211BF20A4C"/>
  </w:style>
  <w:style w:type="paragraph" w:customStyle="1" w:styleId="F685DD0BF12A49CBAF3320EB4D7E4E92">
    <w:name w:val="F685DD0BF12A49CBAF3320EB4D7E4E92"/>
  </w:style>
  <w:style w:type="paragraph" w:customStyle="1" w:styleId="A58FDE7C701E46E1B2FCA53695D9AEAC">
    <w:name w:val="A58FDE7C701E46E1B2FCA53695D9AEAC"/>
  </w:style>
  <w:style w:type="paragraph" w:customStyle="1" w:styleId="93671B3B68D545F1AF617A35EAE87A6C">
    <w:name w:val="93671B3B68D545F1AF617A35EAE87A6C"/>
  </w:style>
  <w:style w:type="paragraph" w:customStyle="1" w:styleId="5420141AFFC14DEAA5BB9638F63E3ADB">
    <w:name w:val="5420141AFFC14DEAA5BB9638F63E3ADB"/>
  </w:style>
  <w:style w:type="paragraph" w:customStyle="1" w:styleId="04E758C28C5A4D0FA5D7C152691DDE5F">
    <w:name w:val="04E758C28C5A4D0FA5D7C152691DDE5F"/>
  </w:style>
  <w:style w:type="paragraph" w:customStyle="1" w:styleId="F6E41C0D5B15491AA1C86EB342EB987F">
    <w:name w:val="F6E41C0D5B15491AA1C86EB342EB987F"/>
  </w:style>
  <w:style w:type="paragraph" w:customStyle="1" w:styleId="FFD9216BAF744C36BCF777788E58BB05">
    <w:name w:val="FFD9216BAF744C36BCF777788E58BB05"/>
  </w:style>
  <w:style w:type="paragraph" w:customStyle="1" w:styleId="676E72F2632E4645875F4285134E69B1">
    <w:name w:val="676E72F2632E4645875F4285134E69B1"/>
  </w:style>
  <w:style w:type="paragraph" w:customStyle="1" w:styleId="0362378935064D7D9622C5E95D192657">
    <w:name w:val="0362378935064D7D9622C5E95D192657"/>
  </w:style>
  <w:style w:type="paragraph" w:customStyle="1" w:styleId="57F4AD21C22C43DD96E0CB4C10022FC9">
    <w:name w:val="57F4AD21C22C43DD96E0CB4C10022FC9"/>
  </w:style>
  <w:style w:type="paragraph" w:customStyle="1" w:styleId="C94E1E23B8BC419C84257B579EF2E93E">
    <w:name w:val="C94E1E23B8BC419C84257B579EF2E93E"/>
  </w:style>
  <w:style w:type="paragraph" w:customStyle="1" w:styleId="E6D0459688BC44488BD772B562C2F01B">
    <w:name w:val="E6D0459688BC44488BD772B562C2F01B"/>
  </w:style>
  <w:style w:type="paragraph" w:customStyle="1" w:styleId="90B6453227064E65B2EC8FE91AC3F681">
    <w:name w:val="90B6453227064E65B2EC8FE91AC3F681"/>
  </w:style>
  <w:style w:type="paragraph" w:customStyle="1" w:styleId="39EF1525343D4D35A13E8FF8A5439D01">
    <w:name w:val="39EF1525343D4D35A13E8FF8A5439D01"/>
  </w:style>
  <w:style w:type="paragraph" w:customStyle="1" w:styleId="58C9C40086B24986AAB15DAA0767483F">
    <w:name w:val="58C9C40086B24986AAB15DAA0767483F"/>
  </w:style>
  <w:style w:type="paragraph" w:customStyle="1" w:styleId="C4F4693A16E44AED9C0CC658F017C8AD">
    <w:name w:val="C4F4693A16E44AED9C0CC658F017C8AD"/>
  </w:style>
  <w:style w:type="paragraph" w:customStyle="1" w:styleId="15A1E24F60D74DC6A2C083D3C82A0888">
    <w:name w:val="15A1E24F60D74DC6A2C083D3C82A0888"/>
  </w:style>
  <w:style w:type="paragraph" w:customStyle="1" w:styleId="8092FAED58B649F58ABCDF409B90E938">
    <w:name w:val="8092FAED58B649F58ABCDF409B90E938"/>
  </w:style>
  <w:style w:type="paragraph" w:customStyle="1" w:styleId="F83E2960332F429AB970B20674EE2A30">
    <w:name w:val="F83E2960332F429AB970B20674EE2A30"/>
  </w:style>
  <w:style w:type="paragraph" w:customStyle="1" w:styleId="E86AA52B00D84131A5B0652A16D9859E">
    <w:name w:val="E86AA52B00D84131A5B0652A16D9859E"/>
  </w:style>
  <w:style w:type="paragraph" w:customStyle="1" w:styleId="F87241711E5540AA9C8344EF09544B98">
    <w:name w:val="F87241711E5540AA9C8344EF09544B98"/>
  </w:style>
  <w:style w:type="paragraph" w:customStyle="1" w:styleId="462484B4AC0247488504F6FEA77CC49C">
    <w:name w:val="462484B4AC0247488504F6FEA77CC49C"/>
  </w:style>
  <w:style w:type="paragraph" w:customStyle="1" w:styleId="28504AF2A9244A6F8BE2224115CBBD4A">
    <w:name w:val="28504AF2A9244A6F8BE2224115CBBD4A"/>
  </w:style>
  <w:style w:type="paragraph" w:customStyle="1" w:styleId="64287778EFF74C019A33CEBE0C008381">
    <w:name w:val="64287778EFF74C019A33CEBE0C008381"/>
  </w:style>
  <w:style w:type="paragraph" w:customStyle="1" w:styleId="800BBC67EF354EC6B03E330E5D8F653E">
    <w:name w:val="800BBC67EF354EC6B03E330E5D8F653E"/>
    <w:rsid w:val="00270DCE"/>
  </w:style>
  <w:style w:type="paragraph" w:customStyle="1" w:styleId="1216E1F684D0401EA93049B74F6A6400">
    <w:name w:val="1216E1F684D0401EA93049B74F6A6400"/>
    <w:rsid w:val="00270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L’ouverture du CET est effectuée à mon initiative sur simple demande par l’intermédiaire d’Horoquartz</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16938F-0A00-4270-8DB8-BB6D299F57BA}">
  <ds:schemaRefs>
    <ds:schemaRef ds:uri="http://schemas.microsoft.com/sharepoint/v3/contenttype/forms"/>
  </ds:schemaRefs>
</ds:datastoreItem>
</file>

<file path=customXml/itemProps3.xml><?xml version="1.0" encoding="utf-8"?>
<ds:datastoreItem xmlns:ds="http://schemas.openxmlformats.org/officeDocument/2006/customXml" ds:itemID="{A7A6A416-5687-4B06-9EBB-8271E31ED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55</TotalTime>
  <Pages>10</Pages>
  <Words>761</Words>
  <Characters>4190</Characters>
  <Application>Microsoft Office Word</Application>
  <DocSecurity>0</DocSecurity>
  <Lines>34</Lines>
  <Paragraphs>9</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POLE EMPLOI</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           PUBLIC        PRIVE</dc:title>
  <dc:subject>aspe</dc:subject>
  <dc:creator>HAMADOUCHE Mouna lynda</dc:creator>
  <cp:keywords/>
  <cp:lastModifiedBy>HAMADOUCHE Mouna lynda</cp:lastModifiedBy>
  <cp:revision>2</cp:revision>
  <dcterms:created xsi:type="dcterms:W3CDTF">2022-11-15T10:45:00Z</dcterms:created>
  <dcterms:modified xsi:type="dcterms:W3CDTF">2022-11-18T21:51:00Z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