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1353E" w14:textId="77777777" w:rsidR="00994073" w:rsidRDefault="00994073" w:rsidP="00994073">
      <w:pPr>
        <w:keepNext/>
      </w:pPr>
      <w:r w:rsidRPr="00994073">
        <w:rPr>
          <w:noProof/>
        </w:rPr>
        <w:drawing>
          <wp:inline distT="0" distB="0" distL="0" distR="0" wp14:anchorId="4CE13B72" wp14:editId="77B264FE">
            <wp:extent cx="5727700" cy="224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2241550"/>
                    </a:xfrm>
                    <a:prstGeom prst="rect">
                      <a:avLst/>
                    </a:prstGeom>
                  </pic:spPr>
                </pic:pic>
              </a:graphicData>
            </a:graphic>
          </wp:inline>
        </w:drawing>
      </w:r>
    </w:p>
    <w:p w14:paraId="17945914" w14:textId="77777777" w:rsidR="00B30712" w:rsidRDefault="00994073" w:rsidP="00BA7A58">
      <w:pPr>
        <w:pStyle w:val="Caption"/>
        <w:jc w:val="both"/>
      </w:pPr>
      <w:r>
        <w:t xml:space="preserve">Figure </w:t>
      </w:r>
      <w:r w:rsidR="00E153E6">
        <w:fldChar w:fldCharType="begin"/>
      </w:r>
      <w:r w:rsidR="00E153E6">
        <w:instrText xml:space="preserve"> SEQ Figure \* ARABIC </w:instrText>
      </w:r>
      <w:r w:rsidR="00E153E6">
        <w:fldChar w:fldCharType="separate"/>
      </w:r>
      <w:r>
        <w:rPr>
          <w:noProof/>
        </w:rPr>
        <w:t>1</w:t>
      </w:r>
      <w:r w:rsidR="00E153E6">
        <w:rPr>
          <w:noProof/>
        </w:rPr>
        <w:fldChar w:fldCharType="end"/>
      </w:r>
      <w:r>
        <w:t xml:space="preserve">: a) </w:t>
      </w:r>
      <w:r w:rsidRPr="00126913">
        <w:t>the original and subtracted EEL spectrum corresponding to location #</w:t>
      </w:r>
      <w:r>
        <w:t>14</w:t>
      </w:r>
      <w:r w:rsidRPr="00126913">
        <w:t xml:space="preserve"> in Fig. </w:t>
      </w:r>
      <w:r>
        <w:t>AAA</w:t>
      </w:r>
      <w:r w:rsidRPr="00126913">
        <w:t>, together with the</w:t>
      </w:r>
      <w:r>
        <w:t xml:space="preserve"> model prediction for</w:t>
      </w:r>
      <w:r w:rsidRPr="00126913">
        <w:t xml:space="preserve"> the </w:t>
      </w:r>
      <w:r>
        <w:t>zero-loss peak</w:t>
      </w:r>
      <w:r w:rsidRPr="00126913">
        <w:t>. The inset displays the result of the fit using Eq. (</w:t>
      </w:r>
      <w:r w:rsidR="00693868">
        <w:t>BBB</w:t>
      </w:r>
      <w:r w:rsidRPr="00126913">
        <w:t xml:space="preserve">) to the onset region of the subtracted spectrum. </w:t>
      </w:r>
      <w:r w:rsidR="004B5E72">
        <w:t>b)</w:t>
      </w:r>
      <w:r w:rsidRPr="00126913">
        <w:t xml:space="preserve"> </w:t>
      </w:r>
      <w:r w:rsidR="004B5E72">
        <w:t>t</w:t>
      </w:r>
      <w:r w:rsidRPr="00126913">
        <w:t>he rati</w:t>
      </w:r>
      <w:r>
        <w:t>o</w:t>
      </w:r>
      <w:r w:rsidR="004B5E72">
        <w:t xml:space="preserve"> of the EELS intensity derivative for sp14 over the corresponding average of the vacuum spectra.</w:t>
      </w:r>
    </w:p>
    <w:p w14:paraId="312A07AB" w14:textId="77777777" w:rsidR="004B5E72" w:rsidRPr="00693868" w:rsidRDefault="004B5E72" w:rsidP="00693868">
      <w:pPr>
        <w:spacing w:line="276" w:lineRule="auto"/>
        <w:jc w:val="both"/>
        <w:rPr>
          <w:rFonts w:ascii="Arial" w:hAnsi="Arial" w:cs="Arial"/>
          <w:sz w:val="22"/>
          <w:szCs w:val="22"/>
        </w:rPr>
      </w:pPr>
    </w:p>
    <w:p w14:paraId="3474F5D3" w14:textId="77777777" w:rsidR="004B5E72" w:rsidRDefault="00693868" w:rsidP="00B53E61">
      <w:pPr>
        <w:jc w:val="both"/>
      </w:pPr>
      <w:r>
        <w:t xml:space="preserve">The magnitude and type of the bandgap </w:t>
      </w:r>
      <w:r w:rsidR="00C774BA">
        <w:t>for the</w:t>
      </w:r>
      <w:r w:rsidR="00BA7A58">
        <w:t>se</w:t>
      </w:r>
      <w:r w:rsidR="00C774BA">
        <w:t xml:space="preserve"> WS</w:t>
      </w:r>
      <w:r w:rsidR="00C774BA" w:rsidRPr="00C774BA">
        <w:rPr>
          <w:vertAlign w:val="subscript"/>
        </w:rPr>
        <w:t>2</w:t>
      </w:r>
      <w:r w:rsidR="00C774BA">
        <w:t xml:space="preserve"> nanoflowers can be investigated by removing the zero-loss peak (ZLP) contribution to the low-loss region of EEL spectra. </w:t>
      </w:r>
      <w:r w:rsidR="00B53E61">
        <w:t>Here we use a recently developed model-independent method based on machine learning</w:t>
      </w:r>
      <w:r w:rsidR="001E38E7">
        <w:t xml:space="preserve"> </w:t>
      </w:r>
      <w:r w:rsidR="00BA7A58">
        <w:t xml:space="preserve">techniques </w:t>
      </w:r>
      <w:r w:rsidR="00B53E61">
        <w:t xml:space="preserve">described in REF. </w:t>
      </w:r>
      <w:r w:rsidR="001E38E7">
        <w:t>In Fig. 1a we display the original and subtracted EEL spectrum corresponding to the representative location #14 in Fig. AAA, together with the calculated ZLP. The uncertainty bands define the 68% CL intervals of the ZLP prediction and the subtracted spectra. A functional form of the type</w:t>
      </w:r>
    </w:p>
    <w:p w14:paraId="06077D2B" w14:textId="77777777" w:rsidR="001E38E7" w:rsidRPr="001E38E7" w:rsidRDefault="00E153E6" w:rsidP="001E38E7">
      <w:pPr>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EELS,sub</m:t>
              </m:r>
            </m:sub>
          </m:sSub>
          <m:d>
            <m:dPr>
              <m:ctrlPr>
                <w:rPr>
                  <w:rFonts w:ascii="Cambria Math" w:hAnsi="Cambria Math"/>
                  <w:i/>
                </w:rPr>
              </m:ctrlPr>
            </m:dPr>
            <m:e>
              <m:r>
                <w:rPr>
                  <w:rFonts w:ascii="Cambria Math" w:hAnsi="Cambria Math"/>
                </w:rPr>
                <m:t>∆E</m:t>
              </m:r>
            </m:e>
          </m:d>
          <m:r>
            <w:rPr>
              <w:rFonts w:ascii="Cambria Math" w:hAnsi="Cambria Math"/>
            </w:rPr>
            <m:t xml:space="preserve">=A × </m:t>
          </m:r>
          <m:sSup>
            <m:sSupPr>
              <m:ctrlPr>
                <w:rPr>
                  <w:rFonts w:ascii="Cambria Math" w:hAnsi="Cambria Math"/>
                  <w:i/>
                </w:rPr>
              </m:ctrlPr>
            </m:sSup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BG</m:t>
                  </m:r>
                </m:sub>
              </m:sSub>
              <m:r>
                <w:rPr>
                  <w:rFonts w:ascii="Cambria Math" w:hAnsi="Cambria Math"/>
                </w:rPr>
                <m:t>)</m:t>
              </m:r>
            </m:e>
            <m:sup>
              <m:r>
                <w:rPr>
                  <w:rFonts w:ascii="Cambria Math" w:hAnsi="Cambria Math"/>
                </w:rPr>
                <m:t>b</m:t>
              </m:r>
            </m:sup>
          </m:sSup>
        </m:oMath>
      </m:oMathPara>
    </w:p>
    <w:p w14:paraId="6859821B" w14:textId="08080268" w:rsidR="001E38E7" w:rsidRPr="001E38E7" w:rsidRDefault="001E38E7" w:rsidP="001E38E7">
      <w:pPr>
        <w:jc w:val="both"/>
        <w:rPr>
          <w:rFonts w:ascii="Calibri" w:hAnsi="Calibri" w:cs="Calibri"/>
        </w:rPr>
      </w:pPr>
      <w:r>
        <w:t>is then fitted to the subtracted spectr</w:t>
      </w:r>
      <w:r w:rsidR="00E153E6">
        <w:t xml:space="preserve">um ensuring </w:t>
      </w:r>
      <w:proofErr w:type="gramStart"/>
      <w:r w:rsidR="00E153E6">
        <w:t xml:space="preserve">that </w:t>
      </w:r>
      <w:r>
        <w:t xml:space="preserve"> all</w:t>
      </w:r>
      <w:proofErr w:type="gramEnd"/>
      <w:r>
        <w:t xml:space="preserve"> relevant sources of uncertainty</w:t>
      </w:r>
      <w:r w:rsidR="00E153E6">
        <w:t xml:space="preserve"> are taken into account.</w:t>
      </w:r>
      <w:r>
        <w:t xml:space="preserve"> </w:t>
      </w:r>
      <w:r w:rsidR="00E153E6">
        <w:t>T</w:t>
      </w:r>
      <w:r>
        <w:t xml:space="preserve">he results </w:t>
      </w:r>
      <w:r w:rsidR="00E153E6">
        <w:t xml:space="preserve">of such fit </w:t>
      </w:r>
      <w:r>
        <w:t xml:space="preserve">are shown in the inset of Fig. 1a. </w:t>
      </w:r>
      <w:r w:rsidR="00BA7A58">
        <w:t xml:space="preserve">Fig. 1b displays the ratio of the EELS intensity derivative, </w:t>
      </w:r>
      <m:oMath>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∆E</m:t>
                </m:r>
              </m:e>
            </m:d>
          </m:num>
          <m:den>
            <m:r>
              <w:rPr>
                <w:rFonts w:ascii="Cambria Math" w:hAnsi="Cambria Math"/>
              </w:rPr>
              <m:t>d∆E</m:t>
            </m:r>
          </m:den>
        </m:f>
        <m:r>
          <w:rPr>
            <w:rFonts w:ascii="Cambria Math" w:hAnsi="Cambria Math"/>
          </w:rPr>
          <m:t xml:space="preserve">, </m:t>
        </m:r>
      </m:oMath>
      <w:r w:rsidR="00BA7A58">
        <w:t xml:space="preserve"> between sp14 and the corresponding vacuum average, highlighting how around energy losses of 1.8 eV the two curves start to differ, indicating the onset of the inelastic contributions to the spectra. </w:t>
      </w:r>
      <w:r>
        <w:t xml:space="preserve">The best-fit values are </w:t>
      </w:r>
      <w:r w:rsidRPr="001E38E7">
        <w:rPr>
          <w:i/>
        </w:rPr>
        <w:t>E</w:t>
      </w:r>
      <w:r w:rsidRPr="001E38E7">
        <w:rPr>
          <w:i/>
          <w:vertAlign w:val="subscript"/>
        </w:rPr>
        <w:t>BG</w:t>
      </w:r>
      <w:r w:rsidRPr="001E38E7">
        <w:rPr>
          <w:i/>
        </w:rPr>
        <w:t>=</w:t>
      </w:r>
      <w:r>
        <w:t>1.6</w:t>
      </w:r>
      <w:r>
        <w:rPr>
          <w:vertAlign w:val="subscript"/>
        </w:rPr>
        <w:t>-0.</w:t>
      </w:r>
      <w:r w:rsidR="00967594">
        <w:rPr>
          <w:vertAlign w:val="subscript"/>
        </w:rPr>
        <w:t>2</w:t>
      </w:r>
      <w:r>
        <w:rPr>
          <w:vertAlign w:val="superscript"/>
        </w:rPr>
        <w:t>+0.</w:t>
      </w:r>
      <w:r w:rsidR="00967594">
        <w:rPr>
          <w:vertAlign w:val="superscript"/>
        </w:rPr>
        <w:t>3</w:t>
      </w:r>
      <w:r>
        <w:t xml:space="preserve"> eV</w:t>
      </w:r>
      <w:r w:rsidR="00044491">
        <w:t xml:space="preserve"> the bandgap</w:t>
      </w:r>
      <w:r>
        <w:t xml:space="preserve"> and </w:t>
      </w:r>
      <w:r>
        <w:rPr>
          <w:i/>
        </w:rPr>
        <w:t>b=</w:t>
      </w:r>
      <w:r>
        <w:t>1.3</w:t>
      </w:r>
      <w:r>
        <w:rPr>
          <w:vertAlign w:val="subscript"/>
        </w:rPr>
        <w:t>-0.</w:t>
      </w:r>
      <w:r w:rsidR="00967594">
        <w:rPr>
          <w:vertAlign w:val="subscript"/>
        </w:rPr>
        <w:t>7</w:t>
      </w:r>
      <w:r>
        <w:rPr>
          <w:vertAlign w:val="superscript"/>
        </w:rPr>
        <w:t>+0.</w:t>
      </w:r>
      <w:r w:rsidR="00967594">
        <w:rPr>
          <w:vertAlign w:val="superscript"/>
        </w:rPr>
        <w:t>3</w:t>
      </w:r>
      <w:r w:rsidR="00044491">
        <w:t xml:space="preserve"> for the exponent.</w:t>
      </w:r>
      <w:r>
        <w:t xml:space="preserve"> The values for the exponent </w:t>
      </w:r>
      <w:r>
        <w:rPr>
          <w:i/>
        </w:rPr>
        <w:t xml:space="preserve">b </w:t>
      </w:r>
      <w:r>
        <w:t>favor an indirect bandgap</w:t>
      </w:r>
      <w:r w:rsidR="00E153E6">
        <w:t xml:space="preserve">, </w:t>
      </w:r>
      <w:r>
        <w:t xml:space="preserve">for which </w:t>
      </w:r>
      <w:r>
        <w:rPr>
          <w:i/>
        </w:rPr>
        <w:t xml:space="preserve">b=1.5 </w:t>
      </w:r>
      <w:r>
        <w:t xml:space="preserve">is </w:t>
      </w:r>
      <w:r w:rsidR="00E153E6">
        <w:t xml:space="preserve">theoretically </w:t>
      </w:r>
      <w:r>
        <w:t xml:space="preserve">expected. The </w:t>
      </w:r>
      <w:r w:rsidR="00DC39D9">
        <w:t xml:space="preserve">found </w:t>
      </w:r>
      <w:r>
        <w:t xml:space="preserve">value of the bandgap is consistent with </w:t>
      </w:r>
      <w:r w:rsidR="00E153E6">
        <w:t>previous</w:t>
      </w:r>
      <w:r>
        <w:t xml:space="preserve"> determinations in the literature</w:t>
      </w:r>
      <w:bookmarkStart w:id="0" w:name="_GoBack"/>
      <w:bookmarkEnd w:id="0"/>
      <w:r w:rsidRPr="001E38E7">
        <w:rPr>
          <w:rFonts w:ascii="Calibri" w:hAnsi="Calibri" w:cs="Calibri"/>
        </w:rPr>
        <w:t xml:space="preserve">. </w:t>
      </w:r>
      <w:r w:rsidR="00BA7A58">
        <w:rPr>
          <w:rFonts w:ascii="Calibri" w:hAnsi="Calibri" w:cs="Calibri"/>
        </w:rPr>
        <w:t xml:space="preserve">Consistent results are found for other locations of </w:t>
      </w:r>
      <w:r w:rsidR="00BA7A58">
        <w:t>Fig. AAA.</w:t>
      </w:r>
      <w:r w:rsidR="00BA7A58">
        <w:rPr>
          <w:rFonts w:ascii="Calibri" w:hAnsi="Calibri" w:cs="Calibri"/>
        </w:rPr>
        <w:t xml:space="preserve"> </w:t>
      </w:r>
      <w:r w:rsidRPr="001E38E7">
        <w:rPr>
          <w:rFonts w:ascii="Calibri" w:hAnsi="Calibri" w:cs="Calibri"/>
        </w:rPr>
        <w:t xml:space="preserve">To </w:t>
      </w:r>
      <w:r w:rsidR="00BA7A58">
        <w:rPr>
          <w:rFonts w:ascii="Calibri" w:hAnsi="Calibri" w:cs="Calibri"/>
        </w:rPr>
        <w:t xml:space="preserve">the </w:t>
      </w:r>
      <w:r w:rsidRPr="001E38E7">
        <w:rPr>
          <w:rFonts w:ascii="Calibri" w:hAnsi="Calibri" w:cs="Calibri"/>
          <w:color w:val="000000"/>
        </w:rPr>
        <w:t>best of our knowledge</w:t>
      </w:r>
      <w:r>
        <w:rPr>
          <w:rFonts w:ascii="Calibri" w:hAnsi="Calibri" w:cs="Calibri"/>
          <w:color w:val="000000"/>
        </w:rPr>
        <w:t>, these results represent</w:t>
      </w:r>
      <w:r w:rsidRPr="001E38E7">
        <w:rPr>
          <w:rFonts w:ascii="Calibri" w:hAnsi="Calibri" w:cs="Calibri"/>
          <w:color w:val="000000"/>
        </w:rPr>
        <w:t xml:space="preserve"> the first EELS bandgap analysis of WS</w:t>
      </w:r>
      <w:r w:rsidRPr="001E38E7">
        <w:rPr>
          <w:rFonts w:ascii="Calibri" w:hAnsi="Calibri" w:cs="Calibri"/>
          <w:color w:val="000000"/>
          <w:position w:val="-4"/>
        </w:rPr>
        <w:t xml:space="preserve">2 </w:t>
      </w:r>
      <w:r w:rsidRPr="001E38E7">
        <w:rPr>
          <w:rFonts w:ascii="Calibri" w:hAnsi="Calibri" w:cs="Calibri"/>
          <w:color w:val="000000"/>
        </w:rPr>
        <w:t>nanostructures based on mixed 2H/3R polytypes.</w:t>
      </w:r>
    </w:p>
    <w:sectPr w:rsidR="001E38E7" w:rsidRPr="001E38E7" w:rsidSect="00F83D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073"/>
    <w:rsid w:val="00044491"/>
    <w:rsid w:val="000946D6"/>
    <w:rsid w:val="00146CF9"/>
    <w:rsid w:val="001763B7"/>
    <w:rsid w:val="001B3301"/>
    <w:rsid w:val="001E38E7"/>
    <w:rsid w:val="0049128B"/>
    <w:rsid w:val="004B5E72"/>
    <w:rsid w:val="00560843"/>
    <w:rsid w:val="005E1984"/>
    <w:rsid w:val="00693868"/>
    <w:rsid w:val="008A615F"/>
    <w:rsid w:val="00963370"/>
    <w:rsid w:val="00967594"/>
    <w:rsid w:val="00994073"/>
    <w:rsid w:val="00B53E61"/>
    <w:rsid w:val="00BA7A58"/>
    <w:rsid w:val="00C774BA"/>
    <w:rsid w:val="00D746E2"/>
    <w:rsid w:val="00DC39D9"/>
    <w:rsid w:val="00DD21FE"/>
    <w:rsid w:val="00E153E6"/>
    <w:rsid w:val="00F8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30D1E"/>
  <w15:chartTrackingRefBased/>
  <w15:docId w15:val="{CE5931C3-E6E8-834B-AAB1-85C3FD51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94073"/>
    <w:pPr>
      <w:spacing w:after="200"/>
    </w:pPr>
    <w:rPr>
      <w:i/>
      <w:iCs/>
      <w:color w:val="44546A" w:themeColor="text2"/>
      <w:sz w:val="18"/>
      <w:szCs w:val="18"/>
    </w:rPr>
  </w:style>
  <w:style w:type="character" w:styleId="PlaceholderText">
    <w:name w:val="Placeholder Text"/>
    <w:basedOn w:val="DefaultParagraphFont"/>
    <w:uiPriority w:val="99"/>
    <w:semiHidden/>
    <w:rsid w:val="001E38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2020-08-19T10:36:00Z</dcterms:created>
  <dcterms:modified xsi:type="dcterms:W3CDTF">2020-08-19T12:34:00Z</dcterms:modified>
</cp:coreProperties>
</file>