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073" w:rsidRDefault="00994073" w:rsidP="00994073">
      <w:pPr>
        <w:keepNext/>
      </w:pPr>
      <w:r w:rsidRPr="00994073">
        <w:drawing>
          <wp:inline distT="0" distB="0" distL="0" distR="0" wp14:anchorId="584F2676" wp14:editId="5F590B4E">
            <wp:extent cx="5727700" cy="224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12" w:rsidRDefault="00994073" w:rsidP="009940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a) </w:t>
      </w:r>
      <w:r w:rsidRPr="00126913">
        <w:t>the original and subtracted EEL spectrum corresponding to location #</w:t>
      </w:r>
      <w:r>
        <w:t>14</w:t>
      </w:r>
      <w:r w:rsidRPr="00126913">
        <w:t xml:space="preserve"> in Fig. </w:t>
      </w:r>
      <w:r>
        <w:t>AAA</w:t>
      </w:r>
      <w:r w:rsidRPr="00126913">
        <w:t>, together with the</w:t>
      </w:r>
      <w:r>
        <w:t xml:space="preserve"> model prediction for</w:t>
      </w:r>
      <w:r w:rsidRPr="00126913">
        <w:t xml:space="preserve"> the </w:t>
      </w:r>
      <w:r>
        <w:t>zero-loss peak</w:t>
      </w:r>
      <w:r w:rsidRPr="00126913">
        <w:t xml:space="preserve">. The inset displays the result of the fit using Eq. (17) to the onset region of the subtracted spectrum. </w:t>
      </w:r>
      <w:r w:rsidR="004B5E72">
        <w:t>b)</w:t>
      </w:r>
      <w:r w:rsidRPr="00126913">
        <w:t xml:space="preserve"> </w:t>
      </w:r>
      <w:r w:rsidR="004B5E72">
        <w:t>t</w:t>
      </w:r>
      <w:r w:rsidRPr="00126913">
        <w:t>he rati</w:t>
      </w:r>
      <w:r>
        <w:t>o</w:t>
      </w:r>
      <w:r w:rsidR="004B5E72">
        <w:t xml:space="preserve"> of the EELS intensity derivative for sp14 over the corresponding average of the vacuum spectra.</w:t>
      </w:r>
    </w:p>
    <w:p w:rsidR="004B5E72" w:rsidRDefault="004B5E72" w:rsidP="004B5E72"/>
    <w:p w:rsidR="004B5E72" w:rsidRPr="004B5E72" w:rsidRDefault="004B5E72" w:rsidP="004B5E72">
      <w:bookmarkStart w:id="0" w:name="_GoBack"/>
      <w:bookmarkEnd w:id="0"/>
    </w:p>
    <w:sectPr w:rsidR="004B5E72" w:rsidRPr="004B5E72" w:rsidSect="00F83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73"/>
    <w:rsid w:val="000946D6"/>
    <w:rsid w:val="00146CF9"/>
    <w:rsid w:val="001763B7"/>
    <w:rsid w:val="001B3301"/>
    <w:rsid w:val="0049128B"/>
    <w:rsid w:val="004B5E72"/>
    <w:rsid w:val="00560843"/>
    <w:rsid w:val="005E1984"/>
    <w:rsid w:val="008A615F"/>
    <w:rsid w:val="00963370"/>
    <w:rsid w:val="00994073"/>
    <w:rsid w:val="00D746E2"/>
    <w:rsid w:val="00DD21FE"/>
    <w:rsid w:val="00F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B2D96F"/>
  <w15:chartTrackingRefBased/>
  <w15:docId w15:val="{CE5931C3-E6E8-834B-AAB1-85C3FD51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407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2020-08-19T10:36:00Z</dcterms:created>
  <dcterms:modified xsi:type="dcterms:W3CDTF">2020-08-19T10:40:00Z</dcterms:modified>
</cp:coreProperties>
</file>