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X3-55 能效与环保说明</w:t>
      </w:r>
    </w:p>
    <w:p>
      <w:r>
        <w:t>文档编号：XL-EN-X3-55　｜　版本：V2.1　｜　更新日期：2026-04-10</w:t>
      </w:r>
    </w:p>
    <w:p>
      <w:r>
        <w:t>适用型号：X3-55　｜　发布单位：星澜智能科技有限公司</w:t>
      </w:r>
    </w:p>
    <w:p>
      <w:pPr>
        <w:pStyle w:val="Heading2"/>
      </w:pPr>
      <w:r>
        <w:t>一、能效信息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能效等级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109W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年耗电量（按每天 4 小时估算）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159 kWh</w:t>
            </w:r>
          </w:p>
        </w:tc>
      </w:tr>
    </w:tbl>
    <w:p>
      <w:pPr>
        <w:pStyle w:val="Heading2"/>
      </w:pPr>
      <w:r>
        <w:t>二、节能建议</w:t>
      </w:r>
    </w:p>
    <w:p>
      <w:pPr>
        <w:pStyle w:val="ListBullet"/>
      </w:pPr>
      <w:r>
        <w:t>开启「自动亮度」按环境光调节背光。</w:t>
      </w:r>
    </w:p>
    <w:p>
      <w:pPr>
        <w:pStyle w:val="ListBullet"/>
      </w:pPr>
      <w:r>
        <w:t>长时间不看请关机或使用「节能模式」。</w:t>
      </w:r>
    </w:p>
    <w:p>
      <w:pPr>
        <w:pStyle w:val="ListBullet"/>
      </w:pPr>
      <w:r>
        <w:t>启用「无操作自动待机」可减少待机耗电。</w:t>
      </w:r>
    </w:p>
    <w:p>
      <w:pPr>
        <w:pStyle w:val="Heading2"/>
      </w:pPr>
      <w:r>
        <w:t>三、环保与回收</w:t>
      </w:r>
    </w:p>
    <w:p>
      <w:r>
        <w:t>本产品符合《电器电子产品有害物质限制使用管理办法》要求，废弃时请交由具备资质的回收机构处理，勿随生活垃圾丢弃。</w:t>
      </w:r>
    </w:p>
    <w:p>
      <w:pPr>
        <w:pStyle w:val="Heading2"/>
      </w:pPr>
      <w:r>
        <w:t>四、RoHS 声明</w:t>
      </w:r>
    </w:p>
    <w:p>
      <w:r>
        <w:t>产品所含有害物质均低于限量要求，详见随机环保声明卡。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