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备件供应与更换政策</w:t>
      </w:r>
    </w:p>
    <w:p>
      <w:r>
        <w:t>文档编号：XL-SV-002　｜　版本：V2.1　｜　更新日期：2026-04-10</w:t>
      </w:r>
    </w:p>
    <w:p>
      <w:r>
        <w:t>发布单位：星澜智能科技有限公司</w:t>
      </w:r>
    </w:p>
    <w:p>
      <w:pPr>
        <w:pStyle w:val="Heading2"/>
      </w:pPr>
      <w:r>
        <w:t>1. 备件供应年限</w:t>
      </w:r>
    </w:p>
    <w:p>
      <w:pPr>
        <w:pStyle w:val="ListBullet"/>
      </w:pPr>
      <w:r>
        <w:t>整机停产后提供不少于 5 年的备件供应。</w:t>
      </w:r>
    </w:p>
    <w:p>
      <w:pPr>
        <w:pStyle w:val="Heading2"/>
      </w:pPr>
      <w:r>
        <w:t>2. 更换原则</w:t>
      </w:r>
    </w:p>
    <w:p>
      <w:pPr>
        <w:pStyle w:val="ListBullet"/>
      </w:pPr>
      <w:r>
        <w:t>优先维修；维修成本超过新机 60% 时建议换新并给出优惠方案。</w:t>
      </w:r>
    </w:p>
    <w:p>
      <w:pPr>
        <w:pStyle w:val="Heading2"/>
      </w:pPr>
      <w:r>
        <w:t>3. 旧件处理</w:t>
      </w:r>
    </w:p>
    <w:p>
      <w:pPr>
        <w:pStyle w:val="ListBullet"/>
      </w:pPr>
      <w:r>
        <w:t>更换下的旧件由服务网点统一回收，如需保留请提前说明。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