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B6E" w:rsidRDefault="005B4168" w:rsidP="005B4168">
      <w:pPr>
        <w:pStyle w:val="Heading1"/>
      </w:pPr>
      <w:bookmarkStart w:id="0" w:name="_GoBack"/>
      <w:bookmarkEnd w:id="0"/>
      <w:r>
        <w:t>Bilag: Dataordbog</w:t>
      </w:r>
    </w:p>
    <w:p w:rsidR="005B4168" w:rsidRPr="005B4168" w:rsidRDefault="005B4168" w:rsidP="005B4168"/>
    <w:tbl>
      <w:tblPr>
        <w:tblStyle w:val="TableGrid"/>
        <w:tblW w:w="9445" w:type="dxa"/>
        <w:tblLook w:val="04A0" w:firstRow="1" w:lastRow="0" w:firstColumn="1" w:lastColumn="0" w:noHBand="0" w:noVBand="1"/>
      </w:tblPr>
      <w:tblGrid>
        <w:gridCol w:w="7285"/>
        <w:gridCol w:w="2160"/>
      </w:tblGrid>
      <w:tr w:rsidR="005B4168" w:rsidRPr="006C3E2C" w:rsidTr="00586A45">
        <w:tc>
          <w:tcPr>
            <w:tcW w:w="7285" w:type="dxa"/>
          </w:tcPr>
          <w:p w:rsidR="005B4168" w:rsidRPr="006C3E2C" w:rsidRDefault="005B4168" w:rsidP="00586A45">
            <w:pPr>
              <w:rPr>
                <w:rFonts w:asciiTheme="majorHAnsi" w:hAnsiTheme="majorHAnsi"/>
                <w:b/>
                <w:sz w:val="24"/>
                <w:szCs w:val="24"/>
              </w:rPr>
            </w:pPr>
            <w:r w:rsidRPr="006C3E2C">
              <w:rPr>
                <w:rFonts w:asciiTheme="majorHAnsi" w:hAnsiTheme="majorHAnsi"/>
                <w:b/>
                <w:sz w:val="24"/>
                <w:szCs w:val="24"/>
              </w:rPr>
              <w:t>Term</w:t>
            </w:r>
          </w:p>
        </w:tc>
        <w:tc>
          <w:tcPr>
            <w:tcW w:w="2160" w:type="dxa"/>
          </w:tcPr>
          <w:p w:rsidR="005B4168" w:rsidRPr="006C3E2C" w:rsidRDefault="005B4168" w:rsidP="00586A45">
            <w:pPr>
              <w:rPr>
                <w:rFonts w:asciiTheme="majorHAnsi" w:hAnsiTheme="majorHAnsi"/>
                <w:b/>
                <w:sz w:val="24"/>
                <w:szCs w:val="24"/>
              </w:rPr>
            </w:pPr>
            <w:r w:rsidRPr="006C3E2C">
              <w:rPr>
                <w:rFonts w:asciiTheme="majorHAnsi" w:hAnsiTheme="majorHAnsi"/>
                <w:b/>
                <w:sz w:val="24"/>
                <w:szCs w:val="24"/>
              </w:rPr>
              <w:t>Engelsk betegnelse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Afdrag</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del af den faste, månedlige ydelse som går til afbetaling af restgælden efter betaling af renter.</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Ydelse, Restgæld</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Repayment</w:t>
            </w:r>
          </w:p>
          <w:p w:rsidR="005B4168" w:rsidRPr="006C3E2C" w:rsidRDefault="005B4168" w:rsidP="00586A45">
            <w:pPr>
              <w:rPr>
                <w:rFonts w:asciiTheme="majorHAnsi" w:hAnsiTheme="majorHAnsi"/>
                <w:i/>
                <w:sz w:val="20"/>
                <w:szCs w:val="20"/>
              </w:rPr>
            </w:pPr>
            <w:r w:rsidRPr="006C3E2C">
              <w:rPr>
                <w:rFonts w:asciiTheme="majorHAnsi" w:hAnsiTheme="majorHAnsi"/>
                <w:i/>
                <w:sz w:val="20"/>
                <w:szCs w:val="20"/>
              </w:rPr>
              <w:t>I tilbagebetalingsplan: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Principal paid</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Ansat</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En ansat i virksomheden med en given rolle.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Salgschef, Sælger</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Employee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Anseelse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En kundes anseelse. Angiver hvorvidt der tidligere har været problemer med kunden.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Mulige værdier: God, dårlig</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Standing</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Basispris</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vejledende pris som en bil sælges for.</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Salgspris</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Base price</w:t>
            </w:r>
          </w:p>
        </w:tc>
      </w:tr>
      <w:tr w:rsidR="005F04D8" w:rsidRPr="006C3E2C" w:rsidTr="00586A45">
        <w:tc>
          <w:tcPr>
            <w:tcW w:w="7285" w:type="dxa"/>
          </w:tcPr>
          <w:p w:rsidR="005F04D8" w:rsidRDefault="005F04D8" w:rsidP="005F04D8">
            <w:pPr>
              <w:rPr>
                <w:rFonts w:asciiTheme="majorHAnsi" w:hAnsiTheme="majorHAnsi"/>
                <w:b/>
                <w:sz w:val="20"/>
                <w:szCs w:val="20"/>
              </w:rPr>
            </w:pPr>
            <w:r>
              <w:rPr>
                <w:rFonts w:asciiTheme="majorHAnsi" w:hAnsiTheme="majorHAnsi"/>
                <w:b/>
                <w:sz w:val="20"/>
                <w:szCs w:val="20"/>
              </w:rPr>
              <w:t>Bil</w:t>
            </w:r>
          </w:p>
          <w:p w:rsidR="005F04D8" w:rsidRDefault="005F04D8" w:rsidP="005F04D8">
            <w:pPr>
              <w:rPr>
                <w:rFonts w:asciiTheme="majorHAnsi" w:hAnsiTheme="majorHAnsi"/>
                <w:sz w:val="20"/>
                <w:szCs w:val="20"/>
              </w:rPr>
            </w:pPr>
            <w:r>
              <w:rPr>
                <w:rFonts w:asciiTheme="majorHAnsi" w:hAnsiTheme="majorHAnsi"/>
                <w:sz w:val="20"/>
                <w:szCs w:val="20"/>
              </w:rPr>
              <w:t>En given bil som er til salg.</w:t>
            </w:r>
          </w:p>
        </w:tc>
        <w:tc>
          <w:tcPr>
            <w:tcW w:w="2160" w:type="dxa"/>
          </w:tcPr>
          <w:p w:rsidR="005F04D8" w:rsidRPr="006C3E2C" w:rsidRDefault="005F04D8" w:rsidP="005F04D8">
            <w:pPr>
              <w:rPr>
                <w:rFonts w:asciiTheme="majorHAnsi" w:hAnsiTheme="majorHAnsi"/>
                <w:sz w:val="20"/>
                <w:szCs w:val="20"/>
              </w:rPr>
            </w:pPr>
            <w:r w:rsidRPr="006C3E2C">
              <w:rPr>
                <w:rFonts w:asciiTheme="majorHAnsi" w:hAnsiTheme="majorHAnsi"/>
                <w:sz w:val="20"/>
                <w:szCs w:val="20"/>
              </w:rPr>
              <w:t>Car</w:t>
            </w:r>
          </w:p>
        </w:tc>
      </w:tr>
      <w:tr w:rsidR="005F04D8" w:rsidRPr="006C3E2C" w:rsidTr="00586A45">
        <w:tc>
          <w:tcPr>
            <w:tcW w:w="7285" w:type="dxa"/>
          </w:tcPr>
          <w:p w:rsidR="005F04D8" w:rsidRDefault="005F04D8" w:rsidP="005F04D8">
            <w:pPr>
              <w:rPr>
                <w:rFonts w:asciiTheme="majorHAnsi" w:hAnsiTheme="majorHAnsi"/>
                <w:b/>
                <w:sz w:val="20"/>
                <w:szCs w:val="20"/>
              </w:rPr>
            </w:pPr>
            <w:r>
              <w:rPr>
                <w:rFonts w:asciiTheme="majorHAnsi" w:hAnsiTheme="majorHAnsi"/>
                <w:b/>
                <w:sz w:val="20"/>
                <w:szCs w:val="20"/>
              </w:rPr>
              <w:t>Bruger</w:t>
            </w:r>
          </w:p>
          <w:p w:rsidR="005F04D8" w:rsidRDefault="005F04D8" w:rsidP="005F04D8">
            <w:pPr>
              <w:rPr>
                <w:rFonts w:asciiTheme="majorHAnsi" w:hAnsiTheme="majorHAnsi"/>
                <w:sz w:val="20"/>
                <w:szCs w:val="20"/>
              </w:rPr>
            </w:pPr>
            <w:r>
              <w:rPr>
                <w:rFonts w:asciiTheme="majorHAnsi" w:hAnsiTheme="majorHAnsi"/>
                <w:sz w:val="20"/>
                <w:szCs w:val="20"/>
              </w:rPr>
              <w:t>En ansat som er oprettet som bruger af systemet med brugernavn og adgangskode.</w:t>
            </w:r>
          </w:p>
        </w:tc>
        <w:tc>
          <w:tcPr>
            <w:tcW w:w="2160" w:type="dxa"/>
          </w:tcPr>
          <w:p w:rsidR="005F04D8" w:rsidRPr="006C3E2C" w:rsidRDefault="005F04D8" w:rsidP="005F04D8">
            <w:pPr>
              <w:rPr>
                <w:rFonts w:asciiTheme="majorHAnsi" w:hAnsiTheme="majorHAnsi"/>
                <w:sz w:val="20"/>
                <w:szCs w:val="20"/>
              </w:rPr>
            </w:pPr>
            <w:r w:rsidRPr="006C3E2C">
              <w:rPr>
                <w:rFonts w:asciiTheme="majorHAnsi" w:hAnsiTheme="majorHAnsi"/>
                <w:sz w:val="20"/>
                <w:szCs w:val="20"/>
              </w:rPr>
              <w:t>User</w:t>
            </w:r>
          </w:p>
        </w:tc>
      </w:tr>
      <w:tr w:rsidR="005F04D8" w:rsidRPr="006C3E2C" w:rsidTr="00586A45">
        <w:tc>
          <w:tcPr>
            <w:tcW w:w="7285" w:type="dxa"/>
          </w:tcPr>
          <w:p w:rsidR="005F04D8" w:rsidRDefault="005F04D8" w:rsidP="005F04D8">
            <w:pPr>
              <w:rPr>
                <w:rFonts w:asciiTheme="majorHAnsi" w:hAnsiTheme="majorHAnsi"/>
                <w:b/>
                <w:sz w:val="20"/>
                <w:szCs w:val="20"/>
              </w:rPr>
            </w:pPr>
            <w:r>
              <w:rPr>
                <w:rFonts w:asciiTheme="majorHAnsi" w:hAnsiTheme="majorHAnsi"/>
                <w:b/>
                <w:sz w:val="20"/>
                <w:szCs w:val="20"/>
              </w:rPr>
              <w:t>CPR</w:t>
            </w:r>
          </w:p>
          <w:p w:rsidR="005F04D8" w:rsidRDefault="005F04D8" w:rsidP="005F04D8">
            <w:pPr>
              <w:rPr>
                <w:rFonts w:asciiTheme="majorHAnsi" w:hAnsiTheme="majorHAnsi"/>
                <w:sz w:val="20"/>
                <w:szCs w:val="20"/>
              </w:rPr>
            </w:pPr>
            <w:r>
              <w:rPr>
                <w:rFonts w:asciiTheme="majorHAnsi" w:hAnsiTheme="majorHAnsi"/>
                <w:sz w:val="20"/>
                <w:szCs w:val="20"/>
              </w:rPr>
              <w:t>Personnummer i det danske CPR-register. Personfølsom data der behandles med særlig forsigtighed.</w:t>
            </w:r>
          </w:p>
          <w:p w:rsidR="005F04D8" w:rsidRDefault="005F04D8" w:rsidP="005F04D8">
            <w:pPr>
              <w:rPr>
                <w:rFonts w:asciiTheme="majorHAnsi" w:hAnsiTheme="majorHAnsi"/>
                <w:sz w:val="20"/>
                <w:szCs w:val="20"/>
              </w:rPr>
            </w:pPr>
            <w:r>
              <w:rPr>
                <w:rFonts w:asciiTheme="majorHAnsi" w:hAnsiTheme="majorHAnsi"/>
                <w:sz w:val="20"/>
                <w:szCs w:val="20"/>
              </w:rPr>
              <w:t>Format: NNNNNNNNNN</w:t>
            </w:r>
          </w:p>
          <w:p w:rsidR="005F04D8" w:rsidRDefault="005F04D8" w:rsidP="005F04D8">
            <w:pPr>
              <w:rPr>
                <w:rFonts w:asciiTheme="majorHAnsi" w:hAnsiTheme="majorHAnsi"/>
                <w:sz w:val="20"/>
                <w:szCs w:val="20"/>
              </w:rPr>
            </w:pPr>
            <w:r>
              <w:rPr>
                <w:rFonts w:asciiTheme="majorHAnsi" w:hAnsiTheme="majorHAnsi"/>
                <w:sz w:val="20"/>
                <w:szCs w:val="20"/>
              </w:rPr>
              <w:t>Fx: 140659XXXX</w:t>
            </w:r>
          </w:p>
        </w:tc>
        <w:tc>
          <w:tcPr>
            <w:tcW w:w="2160" w:type="dxa"/>
          </w:tcPr>
          <w:p w:rsidR="005F04D8" w:rsidRPr="006C3E2C" w:rsidRDefault="005F04D8" w:rsidP="005F04D8">
            <w:pPr>
              <w:rPr>
                <w:rFonts w:asciiTheme="majorHAnsi" w:hAnsiTheme="majorHAnsi"/>
                <w:sz w:val="20"/>
                <w:szCs w:val="20"/>
              </w:rPr>
            </w:pPr>
            <w:r w:rsidRPr="006C3E2C">
              <w:rPr>
                <w:rFonts w:asciiTheme="majorHAnsi" w:hAnsiTheme="majorHAnsi"/>
                <w:sz w:val="20"/>
                <w:szCs w:val="20"/>
              </w:rPr>
              <w:t>CPR</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Dagsrente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aktuelle dagsrente som banken tilbyder. Danner grundlag for lånerenten på et tilbudt lån til kunden.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Lånerente</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Overnight rate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Hovedstol</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Lånebeløbet i et lånetilbud.</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Principal</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Komponent</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En delkomponent som indgår i en konfiguration.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Fx: ”Pale yellow”, ”V8 Inca”</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Komponenttype</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Car component</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Komponenttype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type som en komponent er eksemplar af.</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Fx: Lak, motor, fælge</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Car component type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Konfiguration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konfiguration en given bil er udstyret med. Bilens basispris afhænger dels af konfigurationens basispris, dels af modellens. Konfigurationens basispris er den samlede basispris for samtlige af de delkomponenter den udgøres af.</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Fx: ”Lion Roar V”, ”Old Oak”</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Model, Komponent</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Car configuration</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Kreditværdighed</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En kundes kreditværdighed som danner grundlag for renteberegning i forbindelse med et lånetilbud.</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Mulige værdier: A, B, C, D</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Credit rating</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Kunde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Kunde som findes i virksomhedens kundearkiv, eller som oprettes i forbindelse med et salg.</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Customer</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Løbetid</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tid i antal måneder som et lån forløber over.</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Term</w:t>
            </w:r>
          </w:p>
        </w:tc>
      </w:tr>
      <w:tr w:rsidR="005B4168" w:rsidRPr="006C3E2C" w:rsidTr="005B4168">
        <w:trPr>
          <w:cantSplit/>
        </w:trPr>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lastRenderedPageBreak/>
              <w:t>Låneanmodning</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Anmodning om lån som sælger opretter på vegne af en kunde i forbindelse med et salg såfremt kundens kreditværdighed er acceptabel.</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Kreditværdighed</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Loan request</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Låneanmodningsstatus</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status en låneanmodning har på et givet tidspunkt.</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Mulige værdier: Afventer, Godkendt, Afvist</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Loan request status</w:t>
            </w:r>
          </w:p>
          <w:p w:rsidR="005B4168" w:rsidRPr="006C3E2C" w:rsidRDefault="005B4168" w:rsidP="00586A45">
            <w:pPr>
              <w:rPr>
                <w:rFonts w:asciiTheme="majorHAnsi" w:hAnsiTheme="majorHAnsi"/>
                <w:i/>
                <w:sz w:val="20"/>
                <w:szCs w:val="20"/>
              </w:rPr>
            </w:pPr>
            <w:r w:rsidRPr="006C3E2C">
              <w:rPr>
                <w:rFonts w:asciiTheme="majorHAnsi" w:hAnsiTheme="majorHAnsi"/>
                <w:i/>
                <w:sz w:val="20"/>
                <w:szCs w:val="20"/>
              </w:rPr>
              <w:t>Mulige værdier:</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Pending, Approved, Declined</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Lånerente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rente som et lån tilbydes til. Beregnes på baggrund af dagsrenten, kundens kreditværdighed, og lånets løbetid.</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Dagsrente, Kreditværdighed, Løbetid</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Interest rate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Lånetilbud</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Det tilbud om lån til kunden som oprettes på baggrund af en godkendt låneanmodning.</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Låneanmodningsstatus</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Loan offer</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Model</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model en bil er eksemplar af. Bilens basispris afhænger dels af modellens basispris, dels af konfigurationens.</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Fx: ”Ferrari California T”, ”488 GTB”</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Konfiguration</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Car model</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Postnummer</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4-cifret postnummer fra 1000 og opefter.</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Fx: 7400, 4000</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Postal code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Rabat</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rabat på basisprisen en sælger kan vælge at tilbyde kunden under et salg.</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Discount</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Restgæld</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del af hovedstolen som resterer efter et givet afdrag.</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Hovedstol</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Remaining debt</w:t>
            </w:r>
          </w:p>
          <w:p w:rsidR="005B4168" w:rsidRPr="006C3E2C" w:rsidRDefault="005B4168" w:rsidP="00586A45">
            <w:pPr>
              <w:rPr>
                <w:rFonts w:asciiTheme="majorHAnsi" w:hAnsiTheme="majorHAnsi"/>
                <w:i/>
                <w:sz w:val="20"/>
                <w:szCs w:val="20"/>
              </w:rPr>
            </w:pPr>
            <w:r w:rsidRPr="006C3E2C">
              <w:rPr>
                <w:rFonts w:asciiTheme="majorHAnsi" w:hAnsiTheme="majorHAnsi"/>
                <w:i/>
                <w:sz w:val="20"/>
                <w:szCs w:val="20"/>
              </w:rPr>
              <w:t>I tilbagebetalingsplan: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Ending balance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Rolle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rolle en ansat har i virksomheden.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Salgschef, Sælger</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Employee role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Salg</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Det salg som en låneanmodning og evt. lånetilbud er knyttet til.</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Sale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Salgschef</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Rollen som salgschef tildelt en ansat.</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Sales manager</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Salgspris</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faktiske pris som en bil sælges for. Fastsættes af sælger på baggrund af basispris og evt. rabat.</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Basispris, Rabat</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Selling price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Sælger</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Rollen som sælger tildelt en ansat.</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Salesman</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Telefon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Dansk 8-cifret telefonnummer.</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Phone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Tilbagebetalingsplan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Tilbagebetalingsplan hørende til et lånetilbud.</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Lånetilbud</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Repayment plan</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Udbetaling</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Det beløb kunden lægger i udbetaling ved et salg delvist finansieret gennem lån.</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Down payment</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Ydelse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faste, månedlige ydelse i et lånetilbud som summen af afdrag og betalte renter.</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Afdrag</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Payment</w:t>
            </w:r>
          </w:p>
        </w:tc>
      </w:tr>
    </w:tbl>
    <w:p w:rsidR="005B4168" w:rsidRDefault="005B4168"/>
    <w:sectPr w:rsidR="005B416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9F1" w:rsidRDefault="00D339F1" w:rsidP="00F04112">
      <w:pPr>
        <w:spacing w:after="0" w:line="240" w:lineRule="auto"/>
      </w:pPr>
      <w:r>
        <w:separator/>
      </w:r>
    </w:p>
  </w:endnote>
  <w:endnote w:type="continuationSeparator" w:id="0">
    <w:p w:rsidR="00D339F1" w:rsidRDefault="00D339F1" w:rsidP="00F04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112" w:rsidRDefault="00F041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112" w:rsidRDefault="00F041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112" w:rsidRDefault="00F04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9F1" w:rsidRDefault="00D339F1" w:rsidP="00F04112">
      <w:pPr>
        <w:spacing w:after="0" w:line="240" w:lineRule="auto"/>
      </w:pPr>
      <w:r>
        <w:separator/>
      </w:r>
    </w:p>
  </w:footnote>
  <w:footnote w:type="continuationSeparator" w:id="0">
    <w:p w:rsidR="00D339F1" w:rsidRDefault="00D339F1" w:rsidP="00F04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112" w:rsidRDefault="00F041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112" w:rsidRDefault="00F041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112" w:rsidRDefault="00F041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168"/>
    <w:rsid w:val="00560CBA"/>
    <w:rsid w:val="005B4168"/>
    <w:rsid w:val="005F04D8"/>
    <w:rsid w:val="00D339F1"/>
    <w:rsid w:val="00E13EF3"/>
    <w:rsid w:val="00F041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a-DK"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168"/>
  </w:style>
  <w:style w:type="paragraph" w:styleId="Heading1">
    <w:name w:val="heading 1"/>
    <w:basedOn w:val="Normal"/>
    <w:next w:val="Normal"/>
    <w:link w:val="Heading1Char"/>
    <w:uiPriority w:val="9"/>
    <w:qFormat/>
    <w:rsid w:val="005B416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5B416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B416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B416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B416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B416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B416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B416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B416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16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5B416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5B416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B416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B416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B416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B416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B416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B416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B4168"/>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5B416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B416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B416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B4168"/>
    <w:rPr>
      <w:color w:val="000000" w:themeColor="text1"/>
      <w:sz w:val="24"/>
      <w:szCs w:val="24"/>
    </w:rPr>
  </w:style>
  <w:style w:type="character" w:styleId="Strong">
    <w:name w:val="Strong"/>
    <w:basedOn w:val="DefaultParagraphFont"/>
    <w:uiPriority w:val="22"/>
    <w:qFormat/>
    <w:rsid w:val="005B416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B4168"/>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5B4168"/>
    <w:pPr>
      <w:spacing w:after="0" w:line="240" w:lineRule="auto"/>
    </w:pPr>
  </w:style>
  <w:style w:type="paragraph" w:styleId="Quote">
    <w:name w:val="Quote"/>
    <w:basedOn w:val="Normal"/>
    <w:next w:val="Normal"/>
    <w:link w:val="QuoteChar"/>
    <w:uiPriority w:val="29"/>
    <w:qFormat/>
    <w:rsid w:val="005B416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B416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B416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5B416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5B4168"/>
    <w:rPr>
      <w:i/>
      <w:iCs/>
      <w:color w:val="auto"/>
    </w:rPr>
  </w:style>
  <w:style w:type="character" w:styleId="IntenseEmphasis">
    <w:name w:val="Intense Emphasis"/>
    <w:basedOn w:val="DefaultParagraphFont"/>
    <w:uiPriority w:val="21"/>
    <w:qFormat/>
    <w:rsid w:val="005B416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5B416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B416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B416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B4168"/>
    <w:pPr>
      <w:outlineLvl w:val="9"/>
    </w:pPr>
  </w:style>
  <w:style w:type="table" w:styleId="TableGrid">
    <w:name w:val="Table Grid"/>
    <w:basedOn w:val="TableNormal"/>
    <w:uiPriority w:val="39"/>
    <w:rsid w:val="005B4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4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112"/>
  </w:style>
  <w:style w:type="paragraph" w:styleId="Footer">
    <w:name w:val="footer"/>
    <w:basedOn w:val="Normal"/>
    <w:link w:val="FooterChar"/>
    <w:uiPriority w:val="99"/>
    <w:unhideWhenUsed/>
    <w:rsid w:val="00F041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3265</Characters>
  <Application>Microsoft Office Word</Application>
  <DocSecurity>0</DocSecurity>
  <Lines>27</Lines>
  <Paragraphs>7</Paragraphs>
  <ScaleCrop>false</ScaleCrop>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2015-05-28T02:10:00Z</dcterms:created>
  <dcterms:modified xsi:type="dcterms:W3CDTF">2015-05-28T02:10:00Z</dcterms:modified>
</cp:coreProperties>
</file>