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SkillBridge — Team &amp; Founders</w:t>
      </w:r>
    </w:p>
    <w:p>
      <w:r>
        <w:t>Confidential | Seed Round $3M | Singapore | June 2026</w:t>
      </w:r>
    </w:p>
    <w:p>
      <w:pPr>
        <w:pStyle w:val="Heading1"/>
      </w:pPr>
      <w:r>
        <w:t>Dr. Sarah Chen — Co-Founder &amp; CEO</w:t>
      </w:r>
    </w:p>
    <w:p>
      <w:r>
        <w:t>Previously VP of Product at Google Education Singapore. PhD in Machine Learning, NUS 2017. Founded EduAI which was acquired by Pearson in 2021 for $18M. LinkedIn: linkedin.com/in/sarahchen-edtech. 12 years in EdTech product and AI. Prior exit confirms domain expertise and founder-market fit.</w:t>
      </w:r>
    </w:p>
    <w:p>
      <w:pPr>
        <w:pStyle w:val="Heading1"/>
      </w:pPr>
      <w:r>
        <w:t>Raj Patel — Co-Founder &amp; COO</w:t>
      </w:r>
    </w:p>
    <w:p>
      <w:r>
        <w:t>Ex-McKinsey Singapore, 6 years in Education Practice. MBA INSEAD 2016. Previously Director of Operations at SkillsFuture Singapore. LinkedIn: linkedin.com/in/rajpatel-ops. Deep employer relationships across the SEA manufacturing sector. Closed all 45 enterprise accounts personally.</w:t>
      </w:r>
    </w:p>
    <w:p>
      <w:pPr>
        <w:pStyle w:val="Heading1"/>
      </w:pPr>
      <w:r>
        <w:t>Mei Lin Tan — Co-Founder &amp; CTO</w:t>
      </w:r>
    </w:p>
    <w:p>
      <w:r>
        <w:t>Former Staff Engineer at Grab. Specialises in NLP and mobile-first AI systems. Built multilingual recommendation engine serving 40 million users. LinkedIn: linkedin.com/in/meiltan-cto. Holds provisional patent for adaptive micro-learning engine, Singapore application 10202312345W.</w:t>
      </w:r>
    </w:p>
    <w:p>
      <w:pPr>
        <w:pStyle w:val="Heading1"/>
      </w:pPr>
      <w:r>
        <w:t>Advisory Board</w:t>
      </w:r>
    </w:p>
    <w:p>
      <w:r>
        <w:t>Dr. Wong Siew Ming — Former Director, Ministry of Education Singapore, 20 years experience. Priya Kapoor — Partner at Sequoia Capital India, board observer with pro-rata rights. Ahmad Fauzi — Group CHRO at Sime Darby Berhad, our largest enterprise client. Independent board with shareholder agreement, anti-dilution and tag-along rights in place.</w:t>
      </w:r>
    </w:p>
    <w:p>
      <w:pPr>
        <w:pStyle w:val="Heading1"/>
      </w:pPr>
      <w:r>
        <w:t>Team Diversity</w:t>
      </w:r>
    </w:p>
    <w:p>
      <w:r>
        <w:t>60% of leadership team are women. Team spans 5 nationalities: Singaporean, Malaysian, Indian, Filipino, and Indonesian. All hiring uses blind resume screening. Pay equity audit in January 2026 found zero gap between genders at the same level. Employee NPS: 68.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