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1.0 -->
  <w:body>
    <w:tbl>
      <w:tblPr>
        <w:tblW w:w="9800" w:type="dxa"/>
        <w:tblBorders>
          <w:top w:val="single" w:sz="8" w:space="0" w:color="000000"/>
        </w:tblBorders>
        <w:tblCellMar>
          <w:top w:w="60" w:type="dxa"/>
          <w:left w:w="108" w:type="dxa"/>
          <w:right w:w="700" w:type="dxa"/>
        </w:tblCellMar>
      </w:tblPr>
      <w:tblGrid>
        <w:gridCol w:w="7752"/>
        <w:gridCol w:w="2048"/>
      </w:tblGrid>
      <w:tr>
        <w:tblPrEx>
          <w:tblW w:w="9800" w:type="dxa"/>
        </w:tblPrEx>
        <w:tc>
          <w:tcPr>
            <w:tcW w:w="4000" w:type="pct"/>
            <w:vAlign w:val="top"/>
          </w:tcPr>
          <w:p w:rsidR="00A77B3E">
            <w:pPr>
              <w:pStyle w:val="TOAHeading"/>
              <w:spacing w:before="0" w:after="0"/>
              <w:jc w:val="left"/>
              <w:rPr>
                <w:rFonts w:ascii="Arial" w:eastAsia="Arial" w:hAnsi="Arial" w:cs="Arial"/>
              </w:rPr>
            </w:pPr>
            <w:r>
              <w:rPr>
                <w:rFonts w:ascii="Arial" w:eastAsia="Arial" w:hAnsi="Arial" w:cs="Arial"/>
              </w:rPr>
              <w:t>NSW Education Standards Authority</w:t>
            </w:r>
          </w:p>
        </w:tc>
        <w:tc>
          <w:tcPr>
            <w:tcW w:w="1000" w:type="pct"/>
            <w:vAlign w:val="top"/>
          </w:tcPr>
          <w:p w:rsidR="00A77B3E">
            <w:pPr>
              <w:pStyle w:val="TOAHeading"/>
              <w:jc w:val="right"/>
              <w:rPr>
                <w:rFonts w:ascii="Arial" w:eastAsia="Arial" w:hAnsi="Arial" w:cs="Arial"/>
              </w:rPr>
            </w:pPr>
            <w:r>
              <w:drawing>
                <wp:inline>
                  <wp:extent cx="787400" cy="7874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4"/>
                          <a:stretch>
                            <a:fillRect/>
                          </a:stretch>
                        </pic:blipFill>
                        <pic:spPr>
                          <a:xfrm>
                            <a:off x="0" y="0"/>
                            <a:ext cx="787400" cy="787400"/>
                          </a:xfrm>
                          <a:prstGeom prst="rect">
                            <a:avLst/>
                          </a:prstGeom>
                        </pic:spPr>
                      </pic:pic>
                    </a:graphicData>
                  </a:graphic>
                </wp:inline>
              </w:drawing>
            </w:r>
          </w:p>
        </w:tc>
      </w:tr>
    </w:tbl>
    <w:p w:rsidR="00A77B3E">
      <w:pPr>
        <w:pStyle w:val="DocumentTitle"/>
        <w:spacing w:before="1440" w:after="0"/>
        <w:rPr>
          <w:rFonts w:ascii="Arial" w:eastAsia="Arial" w:hAnsi="Arial" w:cs="Arial"/>
          <w:b/>
          <w:color w:val="002664"/>
          <w:sz w:val="60"/>
        </w:rPr>
      </w:pPr>
      <w:r>
        <w:rPr>
          <w:rFonts w:ascii="Arial" w:eastAsia="Arial" w:hAnsi="Arial" w:cs="Arial"/>
          <w:b/>
          <w:color w:val="002664"/>
          <w:sz w:val="60"/>
        </w:rPr>
        <w:t>Science 7–10 (2023)</w:t>
      </w:r>
    </w:p>
    <w:p w:rsidR="00A77B3E">
      <w:pPr>
        <w:pStyle w:val="DocumentTitle"/>
        <w:spacing w:before="120" w:after="720"/>
        <w:rPr>
          <w:rFonts w:ascii="Arial" w:eastAsia="Arial" w:hAnsi="Arial" w:cs="Arial"/>
          <w:b/>
          <w:color w:val="002664"/>
          <w:sz w:val="60"/>
        </w:rPr>
      </w:pPr>
      <w:r>
        <w:rPr>
          <w:rFonts w:ascii="Arial" w:eastAsia="Arial" w:hAnsi="Arial" w:cs="Arial"/>
          <w:b/>
          <w:color w:val="002664"/>
          <w:sz w:val="60"/>
        </w:rPr>
        <w:t>Syllabus Support</w:t>
      </w:r>
    </w:p>
    <w:p>
      <w:pPr>
        <w:keepNext w:val="0"/>
        <w:spacing w:before="0" w:after="160" w:line="276" w:lineRule="auto"/>
        <w:rPr>
          <w:rFonts w:ascii="Arial" w:eastAsia="Arial" w:hAnsi="Arial" w:cs="Arial"/>
          <w:sz w:val="22"/>
        </w:rPr>
      </w:pPr>
      <w:hyperlink r:id="rId5" w:history="1">
        <w:r>
          <w:rPr>
            <w:rFonts w:ascii="Arial" w:eastAsia="Arial" w:hAnsi="Arial" w:cs="Arial"/>
            <w:color w:val="002664"/>
            <w:sz w:val="22"/>
            <w:u w:val="single"/>
          </w:rPr>
          <w:t>curriculum.nsw.edu.au</w:t>
        </w:r>
      </w:hyperlink>
    </w:p>
    <w:p>
      <w:pPr>
        <w:keepNext w:val="0"/>
        <w:spacing w:before="0" w:after="160" w:line="276" w:lineRule="auto"/>
        <w:rPr>
          <w:rFonts w:ascii="Arial" w:eastAsia="Arial" w:hAnsi="Arial" w:cs="Arial"/>
          <w:sz w:val="22"/>
        </w:rPr>
      </w:pPr>
      <w:r>
        <w:rPr>
          <w:rFonts w:ascii="Arial" w:eastAsia="Arial" w:hAnsi="Arial" w:cs="Arial"/>
          <w:sz w:val="22"/>
        </w:rPr>
        <w:t>Generated Nov 2025</w:t>
      </w:r>
    </w:p>
    <w:p>
      <w:pPr>
        <w:keepNext w:val="0"/>
        <w:spacing w:before="0" w:after="160" w:line="276" w:lineRule="auto"/>
        <w:rPr>
          <w:rFonts w:ascii="Arial" w:eastAsia="Arial" w:hAnsi="Arial" w:cs="Arial"/>
        </w:rPr>
      </w:pPr>
      <w:r>
        <w:rPr>
          <w:rFonts w:ascii="Arial" w:eastAsia="Arial" w:hAnsi="Arial" w:cs="Arial"/>
          <w:sz w:val="22"/>
        </w:rPr>
        <w:br w:type="page"/>
      </w:r>
      <w:r>
        <w:rPr>
          <w:rStyle w:val="Strong"/>
          <w:rFonts w:ascii="Arial" w:eastAsia="Arial" w:hAnsi="Arial" w:cs="Arial"/>
          <w:b/>
          <w:bCs/>
          <w:sz w:val="22"/>
        </w:rPr>
        <w:t>Downloaded November 2025</w:t>
      </w:r>
    </w:p>
    <w:p>
      <w:pPr>
        <w:keepNext w:val="0"/>
        <w:spacing w:before="0" w:after="160" w:line="276" w:lineRule="auto"/>
        <w:rPr>
          <w:rFonts w:ascii="Arial" w:eastAsia="Arial" w:hAnsi="Arial" w:cs="Arial"/>
        </w:rPr>
      </w:pPr>
      <w:r>
        <w:rPr>
          <w:rStyle w:val="Strong"/>
          <w:rFonts w:ascii="Arial" w:eastAsia="Arial" w:hAnsi="Arial" w:cs="Arial"/>
          <w:b/>
          <w:bCs/>
          <w:sz w:val="22"/>
        </w:rPr>
        <w:t>© 2025 NSW Education Standards Authority </w:t>
      </w:r>
    </w:p>
    <w:p>
      <w:pPr>
        <w:keepNext w:val="0"/>
        <w:spacing w:before="0" w:after="160" w:line="276" w:lineRule="auto"/>
        <w:rPr>
          <w:rFonts w:ascii="Arial" w:eastAsia="Arial" w:hAnsi="Arial" w:cs="Arial"/>
        </w:rPr>
      </w:pPr>
      <w:r>
        <w:rPr>
          <w:rFonts w:ascii="Arial" w:eastAsia="Arial" w:hAnsi="Arial" w:cs="Arial"/>
          <w:sz w:val="22"/>
        </w:rPr>
        <w:t>NESA acknowledges Traditional Owners and Custodians of Country throughout NSW, and pays respect to Elders past and present. NESA recognises Aboriginal Peoples’ continuing Cultures and Connections to lands, waters, skies and Community.</w:t>
      </w:r>
    </w:p>
    <w:p>
      <w:pPr>
        <w:keepNext w:val="0"/>
        <w:spacing w:before="0" w:after="160" w:line="276" w:lineRule="auto"/>
        <w:rPr>
          <w:rFonts w:ascii="Arial" w:eastAsia="Arial" w:hAnsi="Arial" w:cs="Arial"/>
        </w:rPr>
      </w:pPr>
      <w:r>
        <w:rPr>
          <w:rFonts w:ascii="Arial" w:eastAsia="Arial" w:hAnsi="Arial" w:cs="Arial"/>
          <w:sz w:val="22"/>
        </w:rPr>
        <w:t>The documents on the NSW Education Standards Authority (NESA) website and the NSW Curriculum website contain material prepared by NESA for and on behalf of the Crown in right of the State of New South Wales. The material is protected by Crown copyright. </w:t>
      </w:r>
    </w:p>
    <w:p>
      <w:pPr>
        <w:keepNext w:val="0"/>
        <w:spacing w:before="0" w:after="160" w:line="276" w:lineRule="auto"/>
        <w:rPr>
          <w:rFonts w:ascii="Arial" w:eastAsia="Arial" w:hAnsi="Arial" w:cs="Arial"/>
        </w:rPr>
      </w:pPr>
      <w:r>
        <w:rPr>
          <w:rFonts w:ascii="Arial" w:eastAsia="Arial" w:hAnsi="Arial" w:cs="Arial"/>
          <w:sz w:val="22"/>
        </w:rPr>
        <w:t>These websites hold the only official and up-to-date versions of the documents available on the internet. Any other copies of these documents, or parts of these documents, that may be found elsewhere on the internet might not be current and are not authorised. You cannot rely on copies from any other source. </w:t>
      </w:r>
    </w:p>
    <w:p>
      <w:pPr>
        <w:keepNext w:val="0"/>
        <w:spacing w:before="0" w:after="160" w:line="276" w:lineRule="auto"/>
        <w:rPr>
          <w:rFonts w:ascii="Arial" w:eastAsia="Arial" w:hAnsi="Arial" w:cs="Arial"/>
        </w:rPr>
      </w:pPr>
      <w:r>
        <w:rPr>
          <w:rFonts w:ascii="Arial" w:eastAsia="Arial" w:hAnsi="Arial" w:cs="Arial"/>
          <w:sz w:val="22"/>
        </w:rPr>
        <w:t>All rights are reserved. No part of the material may be: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reproduced in Australia or in any other country by any process, electronic or otherwise, in any material form </w:t>
      </w:r>
    </w:p>
    <w:p>
      <w:pPr>
        <w:pStyle w:val="ListParagraph"/>
        <w:keepNext w:val="0"/>
        <w:numPr>
          <w:ilvl w:val="0"/>
          <w:numId w:val="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transmitted to any other person or stored electronically in any form without the written permission of NESA except as permitted by the </w:t>
      </w:r>
      <w:r>
        <w:rPr>
          <w:rStyle w:val="Emphasis"/>
          <w:rFonts w:ascii="Arial" w:eastAsia="Arial" w:hAnsi="Arial" w:cs="Arial"/>
          <w:i/>
          <w:iCs/>
          <w:sz w:val="22"/>
        </w:rPr>
        <w:t>Copyright Act 1968</w:t>
      </w:r>
      <w:r>
        <w:rPr>
          <w:rFonts w:ascii="Arial" w:eastAsia="Arial" w:hAnsi="Arial" w:cs="Arial"/>
          <w:sz w:val="22"/>
        </w:rPr>
        <w:t xml:space="preserve"> (Cth). </w:t>
      </w:r>
    </w:p>
    <w:p>
      <w:pPr>
        <w:keepNext w:val="0"/>
        <w:spacing w:before="0" w:after="160" w:line="276" w:lineRule="auto"/>
        <w:rPr>
          <w:rFonts w:ascii="Arial" w:eastAsia="Arial" w:hAnsi="Arial" w:cs="Arial"/>
        </w:rPr>
      </w:pPr>
      <w:r>
        <w:rPr>
          <w:rFonts w:ascii="Arial" w:eastAsia="Arial" w:hAnsi="Arial" w:cs="Arial"/>
          <w:sz w:val="22"/>
        </w:rPr>
        <w:t>When you access the material, you agree: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research or study, criticism or review, reporting news and parody or satire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use the material for information purposes only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not to modify the material or any part of the material without the written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reproduce a single copy for personal bona fide study use only and not to reproduce any major extract or the entire material without the permission of NESA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include this copyright notice in any copy made </w:t>
      </w:r>
    </w:p>
    <w:p>
      <w:pPr>
        <w:pStyle w:val="ListParagraph"/>
        <w:keepNext w:val="0"/>
        <w:numPr>
          <w:ilvl w:val="0"/>
          <w:numId w:val="2"/>
        </w:numPr>
        <w:spacing w:before="0" w:after="120" w:line="276" w:lineRule="auto"/>
        <w:ind w:left="397" w:hanging="397"/>
        <w:contextualSpacing/>
        <w:jc w:val="left"/>
        <w:rPr>
          <w:rFonts w:ascii="Arial" w:eastAsia="Arial" w:hAnsi="Arial" w:cs="Arial"/>
        </w:rPr>
      </w:pPr>
      <w:r>
        <w:rPr>
          <w:rFonts w:ascii="Arial" w:eastAsia="Arial" w:hAnsi="Arial" w:cs="Arial"/>
          <w:sz w:val="22"/>
        </w:rPr>
        <w:t>to acknowledge that NESA is the source of the material. </w:t>
      </w:r>
    </w:p>
    <w:p>
      <w:pPr>
        <w:keepNext w:val="0"/>
        <w:spacing w:before="0" w:after="160" w:line="276" w:lineRule="auto"/>
        <w:rPr>
          <w:rFonts w:ascii="Arial" w:eastAsia="Arial" w:hAnsi="Arial" w:cs="Arial"/>
        </w:rPr>
      </w:pPr>
      <w:r>
        <w:rPr>
          <w:rFonts w:ascii="Arial" w:eastAsia="Arial" w:hAnsi="Arial" w:cs="Arial"/>
          <w:sz w:val="22"/>
        </w:rPr>
        <w:t>The documents may include third-party copyright material such as photos, diagrams, quotations, cartoons and artworks. This material is protected by Australian and international copyright laws and may not be reproduced or transmitted in any format without the copyright owner’s permission. Unauthorised reproduction, transmission or commercial use of such copyright material may result in prosecution. </w:t>
      </w:r>
    </w:p>
    <w:p>
      <w:pPr>
        <w:keepNext w:val="0"/>
        <w:spacing w:before="0" w:after="160" w:line="276" w:lineRule="auto"/>
        <w:rPr>
          <w:rFonts w:ascii="Arial" w:eastAsia="Arial" w:hAnsi="Arial" w:cs="Arial"/>
        </w:rPr>
      </w:pPr>
      <w:r>
        <w:rPr>
          <w:rFonts w:ascii="Arial" w:eastAsia="Arial" w:hAnsi="Arial" w:cs="Arial"/>
          <w:sz w:val="22"/>
        </w:rPr>
        <w:t xml:space="preserve">NESA has made all reasonable attempts to locate the owners of third-party copyright material. NESA invites anyone from whom permission has not been sought to contact the </w:t>
      </w:r>
      <w:hyperlink r:id="rId6" w:history="1">
        <w:r>
          <w:rPr>
            <w:rStyle w:val="Hyperlink"/>
            <w:rFonts w:ascii="Arial" w:eastAsia="Arial" w:hAnsi="Arial" w:cs="Arial"/>
            <w:color w:val="0000EE"/>
            <w:sz w:val="22"/>
            <w:u w:color="0000EE"/>
          </w:rPr>
          <w:t>Copyright Officer</w:t>
        </w:r>
      </w:hyperlink>
      <w:r>
        <w:rPr>
          <w:rFonts w:ascii="Arial" w:eastAsia="Arial" w:hAnsi="Arial" w:cs="Arial"/>
          <w:sz w:val="22"/>
        </w:rPr>
        <w:t>.</w:t>
      </w:r>
    </w:p>
    <w:tbl>
      <w:tblPr>
        <w:tblW w:w="5000" w:type="pct"/>
        <w:tblCellMar>
          <w:top w:w="200" w:type="dxa"/>
          <w:left w:w="200" w:type="dxa"/>
          <w:bottom w:w="200" w:type="dxa"/>
          <w:right w:w="200" w:type="dxa"/>
        </w:tblCellMar>
      </w:tblPr>
      <w:tblGrid>
        <w:gridCol w:w="10038"/>
      </w:tblGrid>
      <w:tr>
        <w:tblPrEx>
          <w:tblW w:w="5000" w:type="pct"/>
        </w:tblPrEx>
        <w:tc>
          <w:tcPr>
            <w:tcW w:w="1000" w:type="pct"/>
            <w:shd w:val="clear" w:color="auto" w:fill="D3D3D3"/>
          </w:tcPr>
          <w:p>
            <w:pPr>
              <w:keepNext/>
              <w:spacing w:before="0" w:after="0" w:line="276" w:lineRule="auto"/>
              <w:rPr>
                <w:rFonts w:ascii="Arial" w:eastAsia="Arial" w:hAnsi="Arial" w:cs="Arial"/>
              </w:rPr>
            </w:pPr>
            <w:r>
              <w:rPr>
                <w:rStyle w:val="Strong"/>
                <w:rFonts w:ascii="Arial" w:eastAsia="Arial" w:hAnsi="Arial" w:cs="Arial"/>
                <w:b/>
                <w:bCs/>
                <w:sz w:val="22"/>
              </w:rPr>
              <w:t>Special arrangements applying to the NSW Curriculum Reform </w:t>
            </w:r>
          </w:p>
          <w:p>
            <w:pPr>
              <w:keepNext/>
              <w:spacing w:before="0" w:after="0" w:line="276" w:lineRule="auto"/>
              <w:rPr>
                <w:rFonts w:ascii="Arial" w:eastAsia="Arial" w:hAnsi="Arial" w:cs="Arial"/>
              </w:rPr>
            </w:pPr>
            <w:r>
              <w:rPr>
                <w:rFonts w:ascii="Arial" w:eastAsia="Arial" w:hAnsi="Arial" w:cs="Arial"/>
                <w:sz w:val="22"/>
              </w:rPr>
              <w:t>As part of the NSW Curriculum Reform process, NESA grants a limited non-exclusive licence to: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teachers employed in NSW government schools and registered non-government schools </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representatives from peak school education bodies, such as the NSW Department of Education, Catholic Schools NSW, the Association of Independent Schools of NSW and TAFE NSW</w:t>
            </w:r>
          </w:p>
          <w:p>
            <w:pPr>
              <w:pStyle w:val="ListParagraph"/>
              <w:keepNext/>
              <w:numPr>
                <w:ilvl w:val="0"/>
                <w:numId w:val="3"/>
              </w:numPr>
              <w:spacing w:before="0" w:after="0" w:line="276" w:lineRule="auto"/>
              <w:ind w:left="397" w:hanging="397"/>
              <w:contextualSpacing/>
              <w:jc w:val="left"/>
              <w:rPr>
                <w:rFonts w:ascii="Arial" w:eastAsia="Arial" w:hAnsi="Arial" w:cs="Arial"/>
              </w:rPr>
            </w:pPr>
            <w:r>
              <w:rPr>
                <w:rFonts w:ascii="Arial" w:eastAsia="Arial" w:hAnsi="Arial" w:cs="Arial"/>
                <w:sz w:val="22"/>
              </w:rPr>
              <w:t>parents of children registered for home schooling </w:t>
            </w:r>
          </w:p>
          <w:p>
            <w:pPr>
              <w:keepNext/>
              <w:spacing w:before="0" w:after="0" w:line="276" w:lineRule="auto"/>
              <w:rPr>
                <w:rFonts w:ascii="Arial" w:eastAsia="Arial" w:hAnsi="Arial" w:cs="Arial"/>
              </w:rPr>
            </w:pPr>
            <w:r>
              <w:rPr>
                <w:rFonts w:ascii="Arial" w:eastAsia="Arial" w:hAnsi="Arial" w:cs="Arial"/>
                <w:sz w:val="22"/>
              </w:rPr>
              <w:t xml:space="preserve">to use, modify and adapt the NSW syllabuses for </w:t>
            </w:r>
            <w:r>
              <w:rPr>
                <w:rStyle w:val="Strong"/>
                <w:rFonts w:ascii="Arial" w:eastAsia="Arial" w:hAnsi="Arial" w:cs="Arial"/>
                <w:b/>
                <w:bCs/>
                <w:sz w:val="22"/>
              </w:rPr>
              <w:t>non-commercial educational use only</w:t>
            </w:r>
            <w:r>
              <w:rPr>
                <w:rFonts w:ascii="Arial" w:eastAsia="Arial" w:hAnsi="Arial" w:cs="Arial"/>
                <w:sz w:val="22"/>
              </w:rPr>
              <w:t>. The adaptation must not have the effect of bringing NESA into disrepute. </w:t>
            </w:r>
          </w:p>
          <w:p>
            <w:pPr>
              <w:keepNext/>
              <w:spacing w:before="0" w:after="0" w:line="276" w:lineRule="auto"/>
              <w:rPr>
                <w:rFonts w:ascii="Arial" w:eastAsia="Arial" w:hAnsi="Arial" w:cs="Arial"/>
              </w:rPr>
            </w:pPr>
            <w:r>
              <w:rPr>
                <w:rStyle w:val="Strong"/>
                <w:rFonts w:ascii="Arial" w:eastAsia="Arial" w:hAnsi="Arial" w:cs="Arial"/>
                <w:b/>
                <w:bCs/>
                <w:sz w:val="22"/>
              </w:rPr>
              <w:t>Note</w:t>
            </w:r>
            <w:r>
              <w:rPr>
                <w:rFonts w:ascii="Arial" w:eastAsia="Arial" w:hAnsi="Arial" w:cs="Arial"/>
                <w:sz w:val="22"/>
              </w:rPr>
              <w:t>: The above arrangements do not apply to private/home tutoring companies, professional learning service providers, publishers, and other organisations.</w:t>
            </w:r>
          </w:p>
          <w:p>
            <w:pPr>
              <w:keepNext/>
              <w:spacing w:before="0" w:after="0" w:line="276" w:lineRule="auto"/>
              <w:rPr>
                <w:rFonts w:ascii="Arial" w:eastAsia="Arial" w:hAnsi="Arial" w:cs="Arial"/>
              </w:rPr>
            </w:pPr>
            <w:r>
              <w:rPr>
                <w:rFonts w:ascii="Arial" w:eastAsia="Arial" w:hAnsi="Arial" w:cs="Arial"/>
                <w:sz w:val="22"/>
              </w:rPr>
              <w:t xml:space="preserve">For more information on the above or for </w:t>
            </w:r>
            <w:r>
              <w:rPr>
                <w:rStyle w:val="Strong"/>
                <w:rFonts w:ascii="Arial" w:eastAsia="Arial" w:hAnsi="Arial" w:cs="Arial"/>
                <w:b/>
                <w:bCs/>
                <w:sz w:val="22"/>
              </w:rPr>
              <w:t>commercial use or any other purpose</w:t>
            </w:r>
            <w:r>
              <w:rPr>
                <w:rFonts w:ascii="Arial" w:eastAsia="Arial" w:hAnsi="Arial" w:cs="Arial"/>
                <w:sz w:val="22"/>
              </w:rPr>
              <w:t xml:space="preserve">, please contact the </w:t>
            </w:r>
            <w:hyperlink r:id="rId7" w:history="1">
              <w:r>
                <w:rPr>
                  <w:rStyle w:val="Hyperlink"/>
                  <w:rFonts w:ascii="Arial" w:eastAsia="Arial" w:hAnsi="Arial" w:cs="Arial"/>
                  <w:color w:val="0000EE"/>
                  <w:sz w:val="22"/>
                  <w:u w:color="0000EE"/>
                </w:rPr>
                <w:t>Copyright Officer</w:t>
              </w:r>
            </w:hyperlink>
            <w:r>
              <w:rPr>
                <w:rFonts w:ascii="Arial" w:eastAsia="Arial" w:hAnsi="Arial" w:cs="Arial"/>
                <w:sz w:val="22"/>
              </w:rPr>
              <w:t xml:space="preserve"> for permission. </w:t>
            </w:r>
          </w:p>
          <w:p>
            <w:pPr>
              <w:keepNext w:val="0"/>
              <w:spacing w:before="0" w:after="0" w:line="276" w:lineRule="auto"/>
              <w:rPr>
                <w:rFonts w:ascii="Arial" w:eastAsia="Arial" w:hAnsi="Arial" w:cs="Arial"/>
              </w:rPr>
            </w:pPr>
            <w:r>
              <w:rPr>
                <w:rStyle w:val="Strong"/>
                <w:rFonts w:ascii="Arial" w:eastAsia="Arial" w:hAnsi="Arial" w:cs="Arial"/>
                <w:b/>
                <w:bCs/>
                <w:sz w:val="22"/>
              </w:rPr>
              <w:t>Email</w:t>
            </w:r>
            <w:r>
              <w:rPr>
                <w:rFonts w:ascii="Arial" w:eastAsia="Arial" w:hAnsi="Arial" w:cs="Arial"/>
                <w:sz w:val="22"/>
              </w:rPr>
              <w:t xml:space="preserve">: </w:t>
            </w:r>
            <w:hyperlink r:id="rId8" w:history="1">
              <w:r>
                <w:rPr>
                  <w:rStyle w:val="Hyperlink"/>
                  <w:rFonts w:ascii="Arial" w:eastAsia="Arial" w:hAnsi="Arial" w:cs="Arial"/>
                  <w:color w:val="0000EE"/>
                  <w:sz w:val="22"/>
                  <w:u w:color="0000EE"/>
                </w:rPr>
                <w:t>copyright@nesa.nsw.edu.au</w:t>
              </w:r>
            </w:hyperlink>
          </w:p>
        </w:tc>
      </w:tr>
    </w:tbl>
    <w:p>
      <w:pPr>
        <w:pStyle w:val="Heading1"/>
        <w:keepNext/>
        <w:spacing w:before="120" w:after="60" w:line="276" w:lineRule="auto"/>
        <w:rPr>
          <w:rFonts w:ascii="Arial" w:eastAsia="Arial" w:hAnsi="Arial" w:cs="Arial"/>
          <w:sz w:val="22"/>
        </w:rPr>
      </w:pPr>
      <w:r>
        <w:rPr>
          <w:rFonts w:ascii="Arial" w:eastAsia="Arial" w:hAnsi="Arial" w:cs="Arial"/>
          <w:b/>
          <w:i w:val="0"/>
          <w:color w:val="002664"/>
          <w:sz w:val="40"/>
        </w:rPr>
        <w:br w:type="page"/>
      </w:r>
      <w:bookmarkStart w:id="0" w:name="_Toc256000000"/>
      <w:r>
        <w:rPr>
          <w:rFonts w:ascii="Arial" w:eastAsia="Arial" w:hAnsi="Arial" w:cs="Arial"/>
          <w:b/>
          <w:i w:val="0"/>
          <w:color w:val="002664"/>
          <w:sz w:val="40"/>
        </w:rPr>
        <w:t>Table of contents</w:t>
      </w:r>
      <w:bookmarkEnd w:id="0"/>
    </w:p>
    <w:p>
      <w:pPr>
        <w:pStyle w:val="TOC1"/>
        <w:tabs>
          <w:tab w:val="right" w:leader="dot" w:pos="9628"/>
        </w:tabs>
        <w:rPr>
          <w:rFonts w:ascii="Calibri" w:hAnsi="Calibri"/>
          <w:noProof/>
          <w:sz w:val="22"/>
        </w:rPr>
      </w:pPr>
      <w:r>
        <w:rPr>
          <w:rFonts w:ascii="Arial" w:eastAsia="Arial" w:hAnsi="Arial" w:cs="Arial"/>
          <w:sz w:val="22"/>
        </w:rPr>
        <w:fldChar w:fldCharType="begin"/>
      </w:r>
      <w:r>
        <w:rPr>
          <w:rFonts w:ascii="Arial" w:eastAsia="Arial" w:hAnsi="Arial" w:cs="Arial"/>
          <w:sz w:val="22"/>
        </w:rPr>
        <w:instrText>TOC \o "1-3" \h \z \u</w:instrText>
      </w:r>
      <w:r>
        <w:rPr>
          <w:rFonts w:ascii="Arial" w:eastAsia="Arial" w:hAnsi="Arial" w:cs="Arial"/>
          <w:sz w:val="22"/>
        </w:rPr>
        <w:fldChar w:fldCharType="separate"/>
      </w:r>
      <w:hyperlink w:anchor="_Toc256000000" w:history="1">
        <w:r>
          <w:rPr>
            <w:rStyle w:val="Hyperlink"/>
          </w:rPr>
          <w:t>Table of contents</w:t>
        </w:r>
        <w:r>
          <w:tab/>
        </w:r>
        <w:r>
          <w:fldChar w:fldCharType="begin"/>
        </w:r>
        <w:r>
          <w:instrText xml:space="preserve"> PAGEREF _Toc256000000 \h </w:instrText>
        </w:r>
        <w:r>
          <w:fldChar w:fldCharType="separate"/>
        </w:r>
        <w:r>
          <w:t>4</w:t>
        </w:r>
        <w:r>
          <w:fldChar w:fldCharType="end"/>
        </w:r>
      </w:hyperlink>
    </w:p>
    <w:p>
      <w:pPr>
        <w:pStyle w:val="TOC1"/>
        <w:tabs>
          <w:tab w:val="right" w:leader="dot" w:pos="9628"/>
        </w:tabs>
        <w:rPr>
          <w:rFonts w:ascii="Calibri" w:hAnsi="Calibri"/>
          <w:noProof/>
          <w:sz w:val="22"/>
        </w:rPr>
      </w:pPr>
      <w:hyperlink w:anchor="_Toc256000001" w:history="1">
        <w:r>
          <w:rPr>
            <w:rStyle w:val="Hyperlink"/>
          </w:rPr>
          <w:t>Science 7–10 (2023)</w:t>
        </w:r>
        <w:r>
          <w:tab/>
        </w:r>
        <w:r>
          <w:fldChar w:fldCharType="begin"/>
        </w:r>
        <w:r>
          <w:instrText xml:space="preserve"> PAGEREF _Toc256000001 \h </w:instrText>
        </w:r>
        <w:r>
          <w:fldChar w:fldCharType="separate"/>
        </w:r>
        <w:r>
          <w:t>6</w:t>
        </w:r>
        <w:r>
          <w:fldChar w:fldCharType="end"/>
        </w:r>
      </w:hyperlink>
    </w:p>
    <w:p>
      <w:pPr>
        <w:pStyle w:val="TOC2"/>
        <w:tabs>
          <w:tab w:val="right" w:leader="dot" w:pos="9628"/>
        </w:tabs>
        <w:rPr>
          <w:rFonts w:ascii="Calibri" w:hAnsi="Calibri"/>
          <w:noProof/>
          <w:sz w:val="22"/>
        </w:rPr>
      </w:pPr>
      <w:hyperlink w:anchor="_Toc256000002" w:history="1">
        <w:r>
          <w:rPr>
            <w:rStyle w:val="Hyperlink"/>
          </w:rPr>
          <w:t>Teaching advice for Stage 4</w:t>
        </w:r>
        <w:r>
          <w:tab/>
        </w:r>
        <w:r>
          <w:fldChar w:fldCharType="begin"/>
        </w:r>
        <w:r>
          <w:instrText xml:space="preserve"> PAGEREF _Toc256000002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3" w:history="1">
        <w:r>
          <w:rPr>
            <w:rStyle w:val="Hyperlink"/>
          </w:rPr>
          <w:t>Teaching advice for Observing the Universe</w:t>
        </w:r>
        <w:r>
          <w:tab/>
        </w:r>
        <w:r>
          <w:fldChar w:fldCharType="begin"/>
        </w:r>
        <w:r>
          <w:instrText xml:space="preserve"> PAGEREF _Toc256000003 \h </w:instrText>
        </w:r>
        <w:r>
          <w:fldChar w:fldCharType="separate"/>
        </w:r>
        <w:r>
          <w:t>6</w:t>
        </w:r>
        <w:r>
          <w:fldChar w:fldCharType="end"/>
        </w:r>
      </w:hyperlink>
    </w:p>
    <w:p>
      <w:pPr>
        <w:pStyle w:val="TOC3"/>
        <w:tabs>
          <w:tab w:val="right" w:leader="dot" w:pos="9628"/>
        </w:tabs>
        <w:rPr>
          <w:rFonts w:ascii="Calibri" w:hAnsi="Calibri"/>
          <w:noProof/>
          <w:sz w:val="22"/>
        </w:rPr>
      </w:pPr>
      <w:hyperlink w:anchor="_Toc256000004" w:history="1">
        <w:r>
          <w:rPr>
            <w:rStyle w:val="Hyperlink"/>
          </w:rPr>
          <w:t>Teaching advice for Forces</w:t>
        </w:r>
        <w:r>
          <w:tab/>
        </w:r>
        <w:r>
          <w:fldChar w:fldCharType="begin"/>
        </w:r>
        <w:r>
          <w:instrText xml:space="preserve"> PAGEREF _Toc256000004 \h </w:instrText>
        </w:r>
        <w:r>
          <w:fldChar w:fldCharType="separate"/>
        </w:r>
        <w:r>
          <w:t>8</w:t>
        </w:r>
        <w:r>
          <w:fldChar w:fldCharType="end"/>
        </w:r>
      </w:hyperlink>
    </w:p>
    <w:p>
      <w:pPr>
        <w:pStyle w:val="TOC3"/>
        <w:tabs>
          <w:tab w:val="right" w:leader="dot" w:pos="9628"/>
        </w:tabs>
        <w:rPr>
          <w:rFonts w:ascii="Calibri" w:hAnsi="Calibri"/>
          <w:noProof/>
          <w:sz w:val="22"/>
        </w:rPr>
      </w:pPr>
      <w:hyperlink w:anchor="_Toc256000005" w:history="1">
        <w:r>
          <w:rPr>
            <w:rStyle w:val="Hyperlink"/>
          </w:rPr>
          <w:t>Teaching advice for Cells and classification</w:t>
        </w:r>
        <w:r>
          <w:tab/>
        </w:r>
        <w:r>
          <w:fldChar w:fldCharType="begin"/>
        </w:r>
        <w:r>
          <w:instrText xml:space="preserve"> PAGEREF _Toc256000005 \h </w:instrText>
        </w:r>
        <w:r>
          <w:fldChar w:fldCharType="separate"/>
        </w:r>
        <w:r>
          <w:t>11</w:t>
        </w:r>
        <w:r>
          <w:fldChar w:fldCharType="end"/>
        </w:r>
      </w:hyperlink>
    </w:p>
    <w:p>
      <w:pPr>
        <w:pStyle w:val="TOC3"/>
        <w:tabs>
          <w:tab w:val="right" w:leader="dot" w:pos="9628"/>
        </w:tabs>
        <w:rPr>
          <w:rFonts w:ascii="Calibri" w:hAnsi="Calibri"/>
          <w:noProof/>
          <w:sz w:val="22"/>
        </w:rPr>
      </w:pPr>
      <w:hyperlink w:anchor="_Toc256000006" w:history="1">
        <w:r>
          <w:rPr>
            <w:rStyle w:val="Hyperlink"/>
          </w:rPr>
          <w:t>Teaching advice for Solutions and mixtures</w:t>
        </w:r>
        <w:r>
          <w:tab/>
        </w:r>
        <w:r>
          <w:fldChar w:fldCharType="begin"/>
        </w:r>
        <w:r>
          <w:instrText xml:space="preserve"> PAGEREF _Toc256000006 \h </w:instrText>
        </w:r>
        <w:r>
          <w:fldChar w:fldCharType="separate"/>
        </w:r>
        <w:r>
          <w:t>14</w:t>
        </w:r>
        <w:r>
          <w:fldChar w:fldCharType="end"/>
        </w:r>
      </w:hyperlink>
    </w:p>
    <w:p>
      <w:pPr>
        <w:pStyle w:val="TOC3"/>
        <w:tabs>
          <w:tab w:val="right" w:leader="dot" w:pos="9628"/>
        </w:tabs>
        <w:rPr>
          <w:rFonts w:ascii="Calibri" w:hAnsi="Calibri"/>
          <w:noProof/>
          <w:sz w:val="22"/>
        </w:rPr>
      </w:pPr>
      <w:hyperlink w:anchor="_Toc256000007" w:history="1">
        <w:r>
          <w:rPr>
            <w:rStyle w:val="Hyperlink"/>
          </w:rPr>
          <w:t>Teaching advice for Living systems</w:t>
        </w:r>
        <w:r>
          <w:tab/>
        </w:r>
        <w:r>
          <w:fldChar w:fldCharType="begin"/>
        </w:r>
        <w:r>
          <w:instrText xml:space="preserve"> PAGEREF _Toc256000007 \h </w:instrText>
        </w:r>
        <w:r>
          <w:fldChar w:fldCharType="separate"/>
        </w:r>
        <w:r>
          <w:t>16</w:t>
        </w:r>
        <w:r>
          <w:fldChar w:fldCharType="end"/>
        </w:r>
      </w:hyperlink>
    </w:p>
    <w:p>
      <w:pPr>
        <w:pStyle w:val="TOC3"/>
        <w:tabs>
          <w:tab w:val="right" w:leader="dot" w:pos="9628"/>
        </w:tabs>
        <w:rPr>
          <w:rFonts w:ascii="Calibri" w:hAnsi="Calibri"/>
          <w:noProof/>
          <w:sz w:val="22"/>
        </w:rPr>
      </w:pPr>
      <w:hyperlink w:anchor="_Toc256000008" w:history="1">
        <w:r>
          <w:rPr>
            <w:rStyle w:val="Hyperlink"/>
          </w:rPr>
          <w:t>Teaching advice for Periodic table and atomic structure</w:t>
        </w:r>
        <w:r>
          <w:tab/>
        </w:r>
        <w:r>
          <w:fldChar w:fldCharType="begin"/>
        </w:r>
        <w:r>
          <w:instrText xml:space="preserve"> PAGEREF _Toc256000008 \h </w:instrText>
        </w:r>
        <w:r>
          <w:fldChar w:fldCharType="separate"/>
        </w:r>
        <w:r>
          <w:t>18</w:t>
        </w:r>
        <w:r>
          <w:fldChar w:fldCharType="end"/>
        </w:r>
      </w:hyperlink>
    </w:p>
    <w:p>
      <w:pPr>
        <w:pStyle w:val="TOC3"/>
        <w:tabs>
          <w:tab w:val="right" w:leader="dot" w:pos="9628"/>
        </w:tabs>
        <w:rPr>
          <w:rFonts w:ascii="Calibri" w:hAnsi="Calibri"/>
          <w:noProof/>
          <w:sz w:val="22"/>
        </w:rPr>
      </w:pPr>
      <w:hyperlink w:anchor="_Toc256000009" w:history="1">
        <w:r>
          <w:rPr>
            <w:rStyle w:val="Hyperlink"/>
          </w:rPr>
          <w:t>Teaching advice for Change</w:t>
        </w:r>
        <w:r>
          <w:tab/>
        </w:r>
        <w:r>
          <w:fldChar w:fldCharType="begin"/>
        </w:r>
        <w:r>
          <w:instrText xml:space="preserve"> PAGEREF _Toc256000009 \h </w:instrText>
        </w:r>
        <w:r>
          <w:fldChar w:fldCharType="separate"/>
        </w:r>
        <w:r>
          <w:t>20</w:t>
        </w:r>
        <w:r>
          <w:fldChar w:fldCharType="end"/>
        </w:r>
      </w:hyperlink>
    </w:p>
    <w:p>
      <w:pPr>
        <w:pStyle w:val="TOC3"/>
        <w:tabs>
          <w:tab w:val="right" w:leader="dot" w:pos="9628"/>
        </w:tabs>
        <w:rPr>
          <w:rFonts w:ascii="Calibri" w:hAnsi="Calibri"/>
          <w:noProof/>
          <w:sz w:val="22"/>
        </w:rPr>
      </w:pPr>
      <w:hyperlink w:anchor="_Toc256000010" w:history="1">
        <w:r>
          <w:rPr>
            <w:rStyle w:val="Hyperlink"/>
          </w:rPr>
          <w:t>Teaching advice for Data Science 1</w:t>
        </w:r>
        <w:r>
          <w:tab/>
        </w:r>
        <w:r>
          <w:fldChar w:fldCharType="begin"/>
        </w:r>
        <w:r>
          <w:instrText xml:space="preserve"> PAGEREF _Toc256000010 \h </w:instrText>
        </w:r>
        <w:r>
          <w:fldChar w:fldCharType="separate"/>
        </w:r>
        <w:r>
          <w:t>23</w:t>
        </w:r>
        <w:r>
          <w:fldChar w:fldCharType="end"/>
        </w:r>
      </w:hyperlink>
    </w:p>
    <w:p>
      <w:pPr>
        <w:pStyle w:val="TOC2"/>
        <w:tabs>
          <w:tab w:val="right" w:leader="dot" w:pos="9628"/>
        </w:tabs>
        <w:rPr>
          <w:rFonts w:ascii="Calibri" w:hAnsi="Calibri"/>
          <w:noProof/>
          <w:sz w:val="22"/>
        </w:rPr>
      </w:pPr>
      <w:hyperlink w:anchor="_Toc256000011" w:history="1">
        <w:r>
          <w:rPr>
            <w:rStyle w:val="Hyperlink"/>
          </w:rPr>
          <w:t>Teaching advice for Stage 5</w:t>
        </w:r>
        <w:r>
          <w:tab/>
        </w:r>
        <w:r>
          <w:fldChar w:fldCharType="begin"/>
        </w:r>
        <w:r>
          <w:instrText xml:space="preserve"> PAGEREF _Toc256000011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2" w:history="1">
        <w:r>
          <w:rPr>
            <w:rStyle w:val="Hyperlink"/>
          </w:rPr>
          <w:t>Teaching advice for Energy</w:t>
        </w:r>
        <w:r>
          <w:tab/>
        </w:r>
        <w:r>
          <w:fldChar w:fldCharType="begin"/>
        </w:r>
        <w:r>
          <w:instrText xml:space="preserve"> PAGEREF _Toc256000012 \h </w:instrText>
        </w:r>
        <w:r>
          <w:fldChar w:fldCharType="separate"/>
        </w:r>
        <w:r>
          <w:t>25</w:t>
        </w:r>
        <w:r>
          <w:fldChar w:fldCharType="end"/>
        </w:r>
      </w:hyperlink>
    </w:p>
    <w:p>
      <w:pPr>
        <w:pStyle w:val="TOC3"/>
        <w:tabs>
          <w:tab w:val="right" w:leader="dot" w:pos="9628"/>
        </w:tabs>
        <w:rPr>
          <w:rFonts w:ascii="Calibri" w:hAnsi="Calibri"/>
          <w:noProof/>
          <w:sz w:val="22"/>
        </w:rPr>
      </w:pPr>
      <w:hyperlink w:anchor="_Toc256000013" w:history="1">
        <w:r>
          <w:rPr>
            <w:rStyle w:val="Hyperlink"/>
          </w:rPr>
          <w:t>Teaching advice for Disease</w:t>
        </w:r>
        <w:r>
          <w:tab/>
        </w:r>
        <w:r>
          <w:fldChar w:fldCharType="begin"/>
        </w:r>
        <w:r>
          <w:instrText xml:space="preserve"> PAGEREF _Toc256000013 \h </w:instrText>
        </w:r>
        <w:r>
          <w:fldChar w:fldCharType="separate"/>
        </w:r>
        <w:r>
          <w:t>28</w:t>
        </w:r>
        <w:r>
          <w:fldChar w:fldCharType="end"/>
        </w:r>
      </w:hyperlink>
    </w:p>
    <w:p>
      <w:pPr>
        <w:pStyle w:val="TOC3"/>
        <w:tabs>
          <w:tab w:val="right" w:leader="dot" w:pos="9628"/>
        </w:tabs>
        <w:rPr>
          <w:rFonts w:ascii="Calibri" w:hAnsi="Calibri"/>
          <w:noProof/>
          <w:sz w:val="22"/>
        </w:rPr>
      </w:pPr>
      <w:hyperlink w:anchor="_Toc256000014" w:history="1">
        <w:r>
          <w:rPr>
            <w:rStyle w:val="Hyperlink"/>
          </w:rPr>
          <w:t>Teaching advice for Materials</w:t>
        </w:r>
        <w:r>
          <w:tab/>
        </w:r>
        <w:r>
          <w:fldChar w:fldCharType="begin"/>
        </w:r>
        <w:r>
          <w:instrText xml:space="preserve"> PAGEREF _Toc256000014 \h </w:instrText>
        </w:r>
        <w:r>
          <w:fldChar w:fldCharType="separate"/>
        </w:r>
        <w:r>
          <w:t>31</w:t>
        </w:r>
        <w:r>
          <w:fldChar w:fldCharType="end"/>
        </w:r>
      </w:hyperlink>
    </w:p>
    <w:p>
      <w:pPr>
        <w:pStyle w:val="TOC3"/>
        <w:tabs>
          <w:tab w:val="right" w:leader="dot" w:pos="9628"/>
        </w:tabs>
        <w:rPr>
          <w:rFonts w:ascii="Calibri" w:hAnsi="Calibri"/>
          <w:noProof/>
          <w:sz w:val="22"/>
        </w:rPr>
      </w:pPr>
      <w:hyperlink w:anchor="_Toc256000015" w:history="1">
        <w:r>
          <w:rPr>
            <w:rStyle w:val="Hyperlink"/>
          </w:rPr>
          <w:t>Teaching advice for Environmental sustainability</w:t>
        </w:r>
        <w:r>
          <w:tab/>
        </w:r>
        <w:r>
          <w:fldChar w:fldCharType="begin"/>
        </w:r>
        <w:r>
          <w:instrText xml:space="preserve"> PAGEREF _Toc256000015 \h </w:instrText>
        </w:r>
        <w:r>
          <w:fldChar w:fldCharType="separate"/>
        </w:r>
        <w:r>
          <w:t>34</w:t>
        </w:r>
        <w:r>
          <w:fldChar w:fldCharType="end"/>
        </w:r>
      </w:hyperlink>
    </w:p>
    <w:p>
      <w:pPr>
        <w:pStyle w:val="TOC3"/>
        <w:tabs>
          <w:tab w:val="right" w:leader="dot" w:pos="9628"/>
        </w:tabs>
        <w:rPr>
          <w:rFonts w:ascii="Calibri" w:hAnsi="Calibri"/>
          <w:noProof/>
          <w:sz w:val="22"/>
        </w:rPr>
      </w:pPr>
      <w:hyperlink w:anchor="_Toc256000016" w:history="1">
        <w:r>
          <w:rPr>
            <w:rStyle w:val="Hyperlink"/>
          </w:rPr>
          <w:t>Teaching advice for Genetics and evolutionary change</w:t>
        </w:r>
        <w:r>
          <w:tab/>
        </w:r>
        <w:r>
          <w:fldChar w:fldCharType="begin"/>
        </w:r>
        <w:r>
          <w:instrText xml:space="preserve"> PAGEREF _Toc256000016 \h </w:instrText>
        </w:r>
        <w:r>
          <w:fldChar w:fldCharType="separate"/>
        </w:r>
        <w:r>
          <w:t>37</w:t>
        </w:r>
        <w:r>
          <w:fldChar w:fldCharType="end"/>
        </w:r>
      </w:hyperlink>
    </w:p>
    <w:p>
      <w:pPr>
        <w:pStyle w:val="TOC3"/>
        <w:tabs>
          <w:tab w:val="right" w:leader="dot" w:pos="9628"/>
        </w:tabs>
        <w:rPr>
          <w:rFonts w:ascii="Calibri" w:hAnsi="Calibri"/>
          <w:noProof/>
          <w:sz w:val="22"/>
        </w:rPr>
      </w:pPr>
      <w:hyperlink w:anchor="_Toc256000017" w:history="1">
        <w:r>
          <w:rPr>
            <w:rStyle w:val="Hyperlink"/>
          </w:rPr>
          <w:t>Teaching advice for Reactions</w:t>
        </w:r>
        <w:r>
          <w:tab/>
        </w:r>
        <w:r>
          <w:fldChar w:fldCharType="begin"/>
        </w:r>
        <w:r>
          <w:instrText xml:space="preserve"> PAGEREF _Toc256000017 \h </w:instrText>
        </w:r>
        <w:r>
          <w:fldChar w:fldCharType="separate"/>
        </w:r>
        <w:r>
          <w:t>40</w:t>
        </w:r>
        <w:r>
          <w:fldChar w:fldCharType="end"/>
        </w:r>
      </w:hyperlink>
    </w:p>
    <w:p>
      <w:pPr>
        <w:pStyle w:val="TOC3"/>
        <w:tabs>
          <w:tab w:val="right" w:leader="dot" w:pos="9628"/>
        </w:tabs>
        <w:rPr>
          <w:rFonts w:ascii="Calibri" w:hAnsi="Calibri"/>
          <w:noProof/>
          <w:sz w:val="22"/>
        </w:rPr>
      </w:pPr>
      <w:hyperlink w:anchor="_Toc256000018" w:history="1">
        <w:r>
          <w:rPr>
            <w:rStyle w:val="Hyperlink"/>
          </w:rPr>
          <w:t>Teaching advice for Waves and motion</w:t>
        </w:r>
        <w:r>
          <w:tab/>
        </w:r>
        <w:r>
          <w:fldChar w:fldCharType="begin"/>
        </w:r>
        <w:r>
          <w:instrText xml:space="preserve"> PAGEREF _Toc256000018 \h </w:instrText>
        </w:r>
        <w:r>
          <w:fldChar w:fldCharType="separate"/>
        </w:r>
        <w:r>
          <w:t>42</w:t>
        </w:r>
        <w:r>
          <w:fldChar w:fldCharType="end"/>
        </w:r>
      </w:hyperlink>
    </w:p>
    <w:p>
      <w:pPr>
        <w:pStyle w:val="TOC3"/>
        <w:tabs>
          <w:tab w:val="right" w:leader="dot" w:pos="9628"/>
        </w:tabs>
        <w:rPr>
          <w:rFonts w:ascii="Calibri" w:hAnsi="Calibri"/>
          <w:noProof/>
          <w:sz w:val="22"/>
        </w:rPr>
      </w:pPr>
      <w:hyperlink w:anchor="_Toc256000019" w:history="1">
        <w:r>
          <w:rPr>
            <w:rStyle w:val="Hyperlink"/>
          </w:rPr>
          <w:t>Teaching advice for Data science 2</w:t>
        </w:r>
        <w:r>
          <w:tab/>
        </w:r>
        <w:r>
          <w:fldChar w:fldCharType="begin"/>
        </w:r>
        <w:r>
          <w:instrText xml:space="preserve"> PAGEREF _Toc256000019 \h </w:instrText>
        </w:r>
        <w:r>
          <w:fldChar w:fldCharType="separate"/>
        </w:r>
        <w:r>
          <w:t>45</w:t>
        </w:r>
        <w:r>
          <w:fldChar w:fldCharType="end"/>
        </w:r>
      </w:hyperlink>
    </w:p>
    <w:p>
      <w:pPr>
        <w:pStyle w:val="TOC2"/>
        <w:tabs>
          <w:tab w:val="right" w:leader="dot" w:pos="9628"/>
        </w:tabs>
        <w:rPr>
          <w:rFonts w:ascii="Calibri" w:hAnsi="Calibri"/>
          <w:noProof/>
          <w:sz w:val="22"/>
        </w:rPr>
      </w:pPr>
      <w:hyperlink w:anchor="_Toc256000020" w:history="1">
        <w:r>
          <w:rPr>
            <w:rStyle w:val="Hyperlink"/>
          </w:rPr>
          <w:t>Teaching advice for Life Skills for Stages 4/5</w:t>
        </w:r>
        <w:r>
          <w:tab/>
        </w:r>
        <w:r>
          <w:fldChar w:fldCharType="begin"/>
        </w:r>
        <w:r>
          <w:instrText xml:space="preserve"> PAGEREF _Toc256000020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1" w:history="1">
        <w:r>
          <w:rPr>
            <w:rStyle w:val="Hyperlink"/>
          </w:rPr>
          <w:t>Teaching advice for Life Skills Working scientifically</w:t>
        </w:r>
        <w:r>
          <w:tab/>
        </w:r>
        <w:r>
          <w:fldChar w:fldCharType="begin"/>
        </w:r>
        <w:r>
          <w:instrText xml:space="preserve"> PAGEREF _Toc256000021 \h </w:instrText>
        </w:r>
        <w:r>
          <w:fldChar w:fldCharType="separate"/>
        </w:r>
        <w:r>
          <w:t>48</w:t>
        </w:r>
        <w:r>
          <w:fldChar w:fldCharType="end"/>
        </w:r>
      </w:hyperlink>
    </w:p>
    <w:p>
      <w:pPr>
        <w:pStyle w:val="TOC3"/>
        <w:tabs>
          <w:tab w:val="right" w:leader="dot" w:pos="9628"/>
        </w:tabs>
        <w:rPr>
          <w:rFonts w:ascii="Calibri" w:hAnsi="Calibri"/>
          <w:noProof/>
          <w:sz w:val="22"/>
        </w:rPr>
      </w:pPr>
      <w:hyperlink w:anchor="_Toc256000022" w:history="1">
        <w:r>
          <w:rPr>
            <w:rStyle w:val="Hyperlink"/>
          </w:rPr>
          <w:t>Teaching advice for Life Skills Observing the Universe</w:t>
        </w:r>
        <w:r>
          <w:tab/>
        </w:r>
        <w:r>
          <w:fldChar w:fldCharType="begin"/>
        </w:r>
        <w:r>
          <w:instrText xml:space="preserve"> PAGEREF _Toc256000022 \h </w:instrText>
        </w:r>
        <w:r>
          <w:fldChar w:fldCharType="separate"/>
        </w:r>
        <w:r>
          <w:t>49</w:t>
        </w:r>
        <w:r>
          <w:fldChar w:fldCharType="end"/>
        </w:r>
      </w:hyperlink>
    </w:p>
    <w:p>
      <w:pPr>
        <w:pStyle w:val="TOC3"/>
        <w:tabs>
          <w:tab w:val="right" w:leader="dot" w:pos="9628"/>
        </w:tabs>
        <w:rPr>
          <w:rFonts w:ascii="Calibri" w:hAnsi="Calibri"/>
          <w:noProof/>
          <w:sz w:val="22"/>
        </w:rPr>
      </w:pPr>
      <w:hyperlink w:anchor="_Toc256000023" w:history="1">
        <w:r>
          <w:rPr>
            <w:rStyle w:val="Hyperlink"/>
          </w:rPr>
          <w:t>Teaching advice for Life Skills Forces</w:t>
        </w:r>
        <w:r>
          <w:tab/>
        </w:r>
        <w:r>
          <w:fldChar w:fldCharType="begin"/>
        </w:r>
        <w:r>
          <w:instrText xml:space="preserve"> PAGEREF _Toc256000023 \h </w:instrText>
        </w:r>
        <w:r>
          <w:fldChar w:fldCharType="separate"/>
        </w:r>
        <w:r>
          <w:t>51</w:t>
        </w:r>
        <w:r>
          <w:fldChar w:fldCharType="end"/>
        </w:r>
      </w:hyperlink>
    </w:p>
    <w:p>
      <w:pPr>
        <w:pStyle w:val="TOC3"/>
        <w:tabs>
          <w:tab w:val="right" w:leader="dot" w:pos="9628"/>
        </w:tabs>
        <w:rPr>
          <w:rFonts w:ascii="Calibri" w:hAnsi="Calibri"/>
          <w:noProof/>
          <w:sz w:val="22"/>
        </w:rPr>
      </w:pPr>
      <w:hyperlink w:anchor="_Toc256000024" w:history="1">
        <w:r>
          <w:rPr>
            <w:rStyle w:val="Hyperlink"/>
          </w:rPr>
          <w:t>Teaching advice for Life Skills Cells and classification</w:t>
        </w:r>
        <w:r>
          <w:tab/>
        </w:r>
        <w:r>
          <w:fldChar w:fldCharType="begin"/>
        </w:r>
        <w:r>
          <w:instrText xml:space="preserve"> PAGEREF _Toc256000024 \h </w:instrText>
        </w:r>
        <w:r>
          <w:fldChar w:fldCharType="separate"/>
        </w:r>
        <w:r>
          <w:t>53</w:t>
        </w:r>
        <w:r>
          <w:fldChar w:fldCharType="end"/>
        </w:r>
      </w:hyperlink>
    </w:p>
    <w:p>
      <w:pPr>
        <w:pStyle w:val="TOC3"/>
        <w:tabs>
          <w:tab w:val="right" w:leader="dot" w:pos="9628"/>
        </w:tabs>
        <w:rPr>
          <w:rFonts w:ascii="Calibri" w:hAnsi="Calibri"/>
          <w:noProof/>
          <w:sz w:val="22"/>
        </w:rPr>
      </w:pPr>
      <w:hyperlink w:anchor="_Toc256000025" w:history="1">
        <w:r>
          <w:rPr>
            <w:rStyle w:val="Hyperlink"/>
          </w:rPr>
          <w:t>Teaching advice for Life Skills Solutions and mixtures</w:t>
        </w:r>
        <w:r>
          <w:tab/>
        </w:r>
        <w:r>
          <w:fldChar w:fldCharType="begin"/>
        </w:r>
        <w:r>
          <w:instrText xml:space="preserve"> PAGEREF _Toc256000025 \h </w:instrText>
        </w:r>
        <w:r>
          <w:fldChar w:fldCharType="separate"/>
        </w:r>
        <w:r>
          <w:t>55</w:t>
        </w:r>
        <w:r>
          <w:fldChar w:fldCharType="end"/>
        </w:r>
      </w:hyperlink>
    </w:p>
    <w:p>
      <w:pPr>
        <w:pStyle w:val="TOC3"/>
        <w:tabs>
          <w:tab w:val="right" w:leader="dot" w:pos="9628"/>
        </w:tabs>
        <w:rPr>
          <w:rFonts w:ascii="Calibri" w:hAnsi="Calibri"/>
          <w:noProof/>
          <w:sz w:val="22"/>
        </w:rPr>
      </w:pPr>
      <w:hyperlink w:anchor="_Toc256000026" w:history="1">
        <w:r>
          <w:rPr>
            <w:rStyle w:val="Hyperlink"/>
          </w:rPr>
          <w:t>Teaching advice for Life Skills Living systems</w:t>
        </w:r>
        <w:r>
          <w:tab/>
        </w:r>
        <w:r>
          <w:fldChar w:fldCharType="begin"/>
        </w:r>
        <w:r>
          <w:instrText xml:space="preserve"> PAGEREF _Toc256000026 \h </w:instrText>
        </w:r>
        <w:r>
          <w:fldChar w:fldCharType="separate"/>
        </w:r>
        <w:r>
          <w:t>57</w:t>
        </w:r>
        <w:r>
          <w:fldChar w:fldCharType="end"/>
        </w:r>
      </w:hyperlink>
    </w:p>
    <w:p>
      <w:pPr>
        <w:pStyle w:val="TOC3"/>
        <w:tabs>
          <w:tab w:val="right" w:leader="dot" w:pos="9628"/>
        </w:tabs>
        <w:rPr>
          <w:rFonts w:ascii="Calibri" w:hAnsi="Calibri"/>
          <w:noProof/>
          <w:sz w:val="22"/>
        </w:rPr>
      </w:pPr>
      <w:hyperlink w:anchor="_Toc256000027" w:history="1">
        <w:r>
          <w:rPr>
            <w:rStyle w:val="Hyperlink"/>
          </w:rPr>
          <w:t>Teaching advice for Life Skills Properties of matter</w:t>
        </w:r>
        <w:r>
          <w:tab/>
        </w:r>
        <w:r>
          <w:fldChar w:fldCharType="begin"/>
        </w:r>
        <w:r>
          <w:instrText xml:space="preserve"> PAGEREF _Toc256000027 \h </w:instrText>
        </w:r>
        <w:r>
          <w:fldChar w:fldCharType="separate"/>
        </w:r>
        <w:r>
          <w:t>59</w:t>
        </w:r>
        <w:r>
          <w:fldChar w:fldCharType="end"/>
        </w:r>
      </w:hyperlink>
    </w:p>
    <w:p>
      <w:pPr>
        <w:pStyle w:val="TOC3"/>
        <w:tabs>
          <w:tab w:val="right" w:leader="dot" w:pos="9628"/>
        </w:tabs>
        <w:rPr>
          <w:rFonts w:ascii="Calibri" w:hAnsi="Calibri"/>
          <w:noProof/>
          <w:sz w:val="22"/>
        </w:rPr>
      </w:pPr>
      <w:hyperlink w:anchor="_Toc256000028" w:history="1">
        <w:r>
          <w:rPr>
            <w:rStyle w:val="Hyperlink"/>
          </w:rPr>
          <w:t>Teaching advice for Life Skills Change</w:t>
        </w:r>
        <w:r>
          <w:tab/>
        </w:r>
        <w:r>
          <w:fldChar w:fldCharType="begin"/>
        </w:r>
        <w:r>
          <w:instrText xml:space="preserve"> PAGEREF _Toc256000028 \h </w:instrText>
        </w:r>
        <w:r>
          <w:fldChar w:fldCharType="separate"/>
        </w:r>
        <w:r>
          <w:t>61</w:t>
        </w:r>
        <w:r>
          <w:fldChar w:fldCharType="end"/>
        </w:r>
      </w:hyperlink>
    </w:p>
    <w:p>
      <w:pPr>
        <w:pStyle w:val="TOC3"/>
        <w:tabs>
          <w:tab w:val="right" w:leader="dot" w:pos="9628"/>
        </w:tabs>
        <w:rPr>
          <w:rFonts w:ascii="Calibri" w:hAnsi="Calibri"/>
          <w:noProof/>
          <w:sz w:val="22"/>
        </w:rPr>
      </w:pPr>
      <w:hyperlink w:anchor="_Toc256000029" w:history="1">
        <w:r>
          <w:rPr>
            <w:rStyle w:val="Hyperlink"/>
          </w:rPr>
          <w:t>Teaching advice for Life Skills Data science</w:t>
        </w:r>
        <w:r>
          <w:tab/>
        </w:r>
        <w:r>
          <w:fldChar w:fldCharType="begin"/>
        </w:r>
        <w:r>
          <w:instrText xml:space="preserve"> PAGEREF _Toc256000029 \h </w:instrText>
        </w:r>
        <w:r>
          <w:fldChar w:fldCharType="separate"/>
        </w:r>
        <w:r>
          <w:t>63</w:t>
        </w:r>
        <w:r>
          <w:fldChar w:fldCharType="end"/>
        </w:r>
      </w:hyperlink>
    </w:p>
    <w:p>
      <w:pPr>
        <w:pStyle w:val="TOC3"/>
        <w:tabs>
          <w:tab w:val="right" w:leader="dot" w:pos="9628"/>
        </w:tabs>
        <w:rPr>
          <w:rFonts w:ascii="Calibri" w:hAnsi="Calibri"/>
          <w:noProof/>
          <w:sz w:val="22"/>
        </w:rPr>
      </w:pPr>
      <w:hyperlink w:anchor="_Toc256000030" w:history="1">
        <w:r>
          <w:rPr>
            <w:rStyle w:val="Hyperlink"/>
          </w:rPr>
          <w:t>Teaching advice for Life Skills Energy</w:t>
        </w:r>
        <w:r>
          <w:tab/>
        </w:r>
        <w:r>
          <w:fldChar w:fldCharType="begin"/>
        </w:r>
        <w:r>
          <w:instrText xml:space="preserve"> PAGEREF _Toc256000030 \h </w:instrText>
        </w:r>
        <w:r>
          <w:fldChar w:fldCharType="separate"/>
        </w:r>
        <w:r>
          <w:t>65</w:t>
        </w:r>
        <w:r>
          <w:fldChar w:fldCharType="end"/>
        </w:r>
      </w:hyperlink>
    </w:p>
    <w:p>
      <w:pPr>
        <w:pStyle w:val="TOC3"/>
        <w:tabs>
          <w:tab w:val="right" w:leader="dot" w:pos="9628"/>
        </w:tabs>
        <w:rPr>
          <w:rFonts w:ascii="Calibri" w:hAnsi="Calibri"/>
          <w:noProof/>
          <w:sz w:val="22"/>
        </w:rPr>
      </w:pPr>
      <w:hyperlink w:anchor="_Toc256000031" w:history="1">
        <w:r>
          <w:rPr>
            <w:rStyle w:val="Hyperlink"/>
          </w:rPr>
          <w:t>Teaching advice for Life Skills Disease</w:t>
        </w:r>
        <w:r>
          <w:tab/>
        </w:r>
        <w:r>
          <w:fldChar w:fldCharType="begin"/>
        </w:r>
        <w:r>
          <w:instrText xml:space="preserve"> PAGEREF _Toc256000031 \h </w:instrText>
        </w:r>
        <w:r>
          <w:fldChar w:fldCharType="separate"/>
        </w:r>
        <w:r>
          <w:t>67</w:t>
        </w:r>
        <w:r>
          <w:fldChar w:fldCharType="end"/>
        </w:r>
      </w:hyperlink>
    </w:p>
    <w:p>
      <w:pPr>
        <w:pStyle w:val="TOC3"/>
        <w:tabs>
          <w:tab w:val="right" w:leader="dot" w:pos="9628"/>
        </w:tabs>
        <w:rPr>
          <w:rFonts w:ascii="Calibri" w:hAnsi="Calibri"/>
          <w:noProof/>
          <w:sz w:val="22"/>
        </w:rPr>
      </w:pPr>
      <w:hyperlink w:anchor="_Toc256000032" w:history="1">
        <w:r>
          <w:rPr>
            <w:rStyle w:val="Hyperlink"/>
          </w:rPr>
          <w:t>Teaching advice for Life Skills Materials</w:t>
        </w:r>
        <w:r>
          <w:tab/>
        </w:r>
        <w:r>
          <w:fldChar w:fldCharType="begin"/>
        </w:r>
        <w:r>
          <w:instrText xml:space="preserve"> PAGEREF _Toc256000032 \h </w:instrText>
        </w:r>
        <w:r>
          <w:fldChar w:fldCharType="separate"/>
        </w:r>
        <w:r>
          <w:t>69</w:t>
        </w:r>
        <w:r>
          <w:fldChar w:fldCharType="end"/>
        </w:r>
      </w:hyperlink>
    </w:p>
    <w:p>
      <w:pPr>
        <w:pStyle w:val="TOC3"/>
        <w:tabs>
          <w:tab w:val="right" w:leader="dot" w:pos="9628"/>
        </w:tabs>
        <w:rPr>
          <w:rFonts w:ascii="Calibri" w:hAnsi="Calibri"/>
          <w:noProof/>
          <w:sz w:val="22"/>
        </w:rPr>
      </w:pPr>
      <w:hyperlink w:anchor="_Toc256000033" w:history="1">
        <w:r>
          <w:rPr>
            <w:rStyle w:val="Hyperlink"/>
          </w:rPr>
          <w:t>Teaching advice for Life Skills Environmental sustainability</w:t>
        </w:r>
        <w:r>
          <w:tab/>
        </w:r>
        <w:r>
          <w:fldChar w:fldCharType="begin"/>
        </w:r>
        <w:r>
          <w:instrText xml:space="preserve"> PAGEREF _Toc256000033 \h </w:instrText>
        </w:r>
        <w:r>
          <w:fldChar w:fldCharType="separate"/>
        </w:r>
        <w:r>
          <w:t>71</w:t>
        </w:r>
        <w:r>
          <w:fldChar w:fldCharType="end"/>
        </w:r>
      </w:hyperlink>
    </w:p>
    <w:p>
      <w:pPr>
        <w:pStyle w:val="TOC3"/>
        <w:tabs>
          <w:tab w:val="right" w:leader="dot" w:pos="9628"/>
        </w:tabs>
        <w:rPr>
          <w:rFonts w:ascii="Calibri" w:hAnsi="Calibri"/>
          <w:noProof/>
          <w:sz w:val="22"/>
        </w:rPr>
      </w:pPr>
      <w:hyperlink w:anchor="_Toc256000034" w:history="1">
        <w:r>
          <w:rPr>
            <w:rStyle w:val="Hyperlink"/>
          </w:rPr>
          <w:t>Teaching advice for Life Skills Personal genetics and evolutionary change</w:t>
        </w:r>
        <w:r>
          <w:tab/>
        </w:r>
        <w:r>
          <w:fldChar w:fldCharType="begin"/>
        </w:r>
        <w:r>
          <w:instrText xml:space="preserve"> PAGEREF _Toc256000034 \h </w:instrText>
        </w:r>
        <w:r>
          <w:fldChar w:fldCharType="separate"/>
        </w:r>
        <w:r>
          <w:t>73</w:t>
        </w:r>
        <w:r>
          <w:fldChar w:fldCharType="end"/>
        </w:r>
      </w:hyperlink>
    </w:p>
    <w:p>
      <w:pPr>
        <w:pStyle w:val="TOC3"/>
        <w:tabs>
          <w:tab w:val="right" w:leader="dot" w:pos="9628"/>
        </w:tabs>
        <w:rPr>
          <w:rFonts w:ascii="Calibri" w:hAnsi="Calibri"/>
          <w:noProof/>
          <w:sz w:val="22"/>
        </w:rPr>
      </w:pPr>
      <w:hyperlink w:anchor="_Toc256000035" w:history="1">
        <w:r>
          <w:rPr>
            <w:rStyle w:val="Hyperlink"/>
          </w:rPr>
          <w:t>Teaching advice for Life Skills Reactions</w:t>
        </w:r>
        <w:r>
          <w:tab/>
        </w:r>
        <w:r>
          <w:fldChar w:fldCharType="begin"/>
        </w:r>
        <w:r>
          <w:instrText xml:space="preserve"> PAGEREF _Toc256000035 \h </w:instrText>
        </w:r>
        <w:r>
          <w:fldChar w:fldCharType="separate"/>
        </w:r>
        <w:r>
          <w:t>75</w:t>
        </w:r>
        <w:r>
          <w:fldChar w:fldCharType="end"/>
        </w:r>
      </w:hyperlink>
    </w:p>
    <w:p>
      <w:pPr>
        <w:pStyle w:val="TOC3"/>
        <w:tabs>
          <w:tab w:val="right" w:leader="dot" w:pos="9628"/>
        </w:tabs>
        <w:rPr>
          <w:rFonts w:ascii="Calibri" w:hAnsi="Calibri"/>
          <w:noProof/>
          <w:sz w:val="22"/>
        </w:rPr>
      </w:pPr>
      <w:hyperlink w:anchor="_Toc256000036" w:history="1">
        <w:r>
          <w:rPr>
            <w:rStyle w:val="Hyperlink"/>
          </w:rPr>
          <w:t>Teaching advice for Life Skills Waves and motion</w:t>
        </w:r>
        <w:r>
          <w:tab/>
        </w:r>
        <w:r>
          <w:fldChar w:fldCharType="begin"/>
        </w:r>
        <w:r>
          <w:instrText xml:space="preserve"> PAGEREF _Toc256000036 \h </w:instrText>
        </w:r>
        <w:r>
          <w:fldChar w:fldCharType="separate"/>
        </w:r>
        <w:r>
          <w:t>77</w:t>
        </w:r>
        <w:r>
          <w:fldChar w:fldCharType="end"/>
        </w:r>
      </w:hyperlink>
    </w:p>
    <w:p>
      <w:pPr>
        <w:pStyle w:val="TOC1"/>
        <w:tabs>
          <w:tab w:val="right" w:leader="dot" w:pos="9628"/>
        </w:tabs>
        <w:rPr>
          <w:rFonts w:ascii="Calibri" w:hAnsi="Calibri"/>
          <w:noProof/>
          <w:sz w:val="22"/>
        </w:rPr>
      </w:pPr>
      <w:hyperlink w:anchor="_Toc256000037" w:history="1">
        <w:r>
          <w:rPr>
            <w:rStyle w:val="Hyperlink"/>
          </w:rPr>
          <w:t>Glossary</w:t>
        </w:r>
        <w:r>
          <w:tab/>
        </w:r>
        <w:r>
          <w:fldChar w:fldCharType="begin"/>
        </w:r>
        <w:r>
          <w:instrText xml:space="preserve"> PAGEREF _Toc256000037 \h </w:instrText>
        </w:r>
        <w:r>
          <w:fldChar w:fldCharType="separate"/>
        </w:r>
        <w:r>
          <w:t>79</w:t>
        </w:r>
        <w:r>
          <w:fldChar w:fldCharType="end"/>
        </w:r>
      </w:hyperlink>
    </w:p>
    <w:p>
      <w:pPr>
        <w:pStyle w:val="TOC2"/>
        <w:tabs>
          <w:tab w:val="right" w:leader="dot" w:pos="9628"/>
        </w:tabs>
        <w:rPr>
          <w:rFonts w:ascii="Calibri" w:hAnsi="Calibri"/>
          <w:noProof/>
          <w:sz w:val="22"/>
        </w:rPr>
      </w:pPr>
      <w:hyperlink w:anchor="_Toc256000038" w:history="1">
        <w:r>
          <w:rPr>
            <w:rStyle w:val="Hyperlink"/>
          </w:rPr>
          <w:t>Science 7–10 (2023) Terms</w:t>
        </w:r>
        <w:r>
          <w:tab/>
        </w:r>
        <w:r>
          <w:fldChar w:fldCharType="begin"/>
        </w:r>
        <w:r>
          <w:instrText xml:space="preserve"> PAGEREF _Toc256000038 \h </w:instrText>
        </w:r>
        <w:r>
          <w:fldChar w:fldCharType="separate"/>
        </w:r>
        <w:r>
          <w:t>79</w:t>
        </w:r>
        <w:r>
          <w:fldChar w:fldCharType="end"/>
        </w:r>
      </w:hyperlink>
    </w:p>
    <w:p>
      <w:pPr>
        <w:pStyle w:val="TOC2"/>
        <w:tabs>
          <w:tab w:val="right" w:leader="dot" w:pos="9628"/>
        </w:tabs>
        <w:rPr>
          <w:rFonts w:ascii="Calibri" w:hAnsi="Calibri"/>
          <w:noProof/>
          <w:sz w:val="22"/>
        </w:rPr>
      </w:pPr>
      <w:hyperlink w:anchor="_Toc256000039" w:history="1">
        <w:r>
          <w:rPr>
            <w:rStyle w:val="Hyperlink"/>
          </w:rPr>
          <w:t>Global Terms</w:t>
        </w:r>
        <w:r>
          <w:tab/>
        </w:r>
        <w:r>
          <w:fldChar w:fldCharType="begin"/>
        </w:r>
        <w:r>
          <w:instrText xml:space="preserve"> PAGEREF _Toc256000039 \h </w:instrText>
        </w:r>
        <w:r>
          <w:fldChar w:fldCharType="separate"/>
        </w:r>
        <w:r>
          <w:t>95</w:t>
        </w:r>
        <w:r>
          <w:fldChar w:fldCharType="end"/>
        </w:r>
      </w:hyperlink>
    </w:p>
    <w:p>
      <w:pPr>
        <w:keepNext w:val="0"/>
        <w:spacing w:before="0" w:after="160" w:line="276" w:lineRule="auto"/>
        <w:rPr>
          <w:rFonts w:ascii="Arial" w:eastAsia="Arial" w:hAnsi="Arial" w:cs="Arial"/>
          <w:sz w:val="22"/>
        </w:rPr>
        <w:sectPr>
          <w:pgSz w:w="11906" w:h="16838"/>
          <w:pgMar w:top="850" w:right="1134" w:bottom="850" w:left="1134" w:header="720" w:footer="720" w:gutter="0"/>
          <w:cols w:space="720"/>
          <w:titlePg w:val="0"/>
          <w:docGrid w:linePitch="360"/>
        </w:sectPr>
      </w:pPr>
      <w:r>
        <w:rPr>
          <w:rFonts w:ascii="Arial" w:eastAsia="Arial" w:hAnsi="Arial" w:cs="Arial"/>
          <w:sz w:val="22"/>
        </w:rPr>
        <w:fldChar w:fldCharType="end"/>
      </w:r>
    </w:p>
    <w:p>
      <w:pPr>
        <w:pStyle w:val="Heading1"/>
        <w:keepNext/>
        <w:spacing w:before="240" w:after="60" w:line="276" w:lineRule="auto"/>
        <w:rPr>
          <w:rFonts w:ascii="Arial" w:eastAsia="Arial" w:hAnsi="Arial" w:cs="Arial"/>
          <w:sz w:val="22"/>
        </w:rPr>
      </w:pPr>
      <w:bookmarkStart w:id="1" w:name="_Toc256000001"/>
      <w:r>
        <w:rPr>
          <w:rFonts w:ascii="Arial" w:eastAsia="Arial" w:hAnsi="Arial" w:cs="Arial"/>
          <w:b/>
          <w:i w:val="0"/>
          <w:color w:val="002664"/>
          <w:sz w:val="40"/>
        </w:rPr>
        <w:t>Science 7–10 (2023)</w:t>
      </w:r>
      <w:bookmarkEnd w:id="1"/>
    </w:p>
    <w:p>
      <w:pPr>
        <w:pStyle w:val="Heading2"/>
        <w:keepNext/>
        <w:spacing w:before="240" w:after="60" w:line="276" w:lineRule="auto"/>
        <w:rPr>
          <w:rFonts w:ascii="Arial" w:eastAsia="Arial" w:hAnsi="Arial" w:cs="Arial"/>
          <w:sz w:val="22"/>
        </w:rPr>
      </w:pPr>
      <w:bookmarkStart w:id="2" w:name="_Toc256000002"/>
      <w:r>
        <w:rPr>
          <w:rFonts w:ascii="Arial" w:eastAsia="Arial" w:hAnsi="Arial" w:cs="Arial"/>
          <w:b/>
          <w:i w:val="0"/>
          <w:color w:val="002664"/>
          <w:sz w:val="34"/>
        </w:rPr>
        <w:t>Teaching advice for Stage 4</w:t>
      </w:r>
      <w:bookmarkEnd w:id="2"/>
    </w:p>
    <w:p>
      <w:pPr>
        <w:pStyle w:val="Heading3"/>
        <w:keepNext/>
        <w:spacing w:before="240" w:after="60" w:line="276" w:lineRule="auto"/>
        <w:rPr>
          <w:rFonts w:ascii="Arial" w:eastAsia="Arial" w:hAnsi="Arial" w:cs="Arial"/>
          <w:sz w:val="22"/>
        </w:rPr>
      </w:pPr>
      <w:bookmarkStart w:id="3" w:name="_Toc256000003"/>
      <w:r>
        <w:rPr>
          <w:rFonts w:ascii="Arial" w:eastAsia="Arial" w:hAnsi="Arial" w:cs="Arial"/>
          <w:b/>
          <w:i w:val="0"/>
          <w:color w:val="002664"/>
          <w:sz w:val="30"/>
        </w:rPr>
        <w:t>Teaching advice for Observing the Universe</w:t>
      </w:r>
      <w:bookmarkEnd w:id="3"/>
    </w:p>
    <w:p>
      <w:pPr>
        <w:pStyle w:val="Heading4"/>
        <w:keepNext/>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
        </w:numPr>
        <w:spacing w:before="0" w:after="120" w:line="276" w:lineRule="auto"/>
        <w:ind w:left="397" w:hanging="397"/>
        <w:contextualSpacing/>
        <w:rPr>
          <w:rFonts w:ascii="Arial" w:eastAsia="Arial" w:hAnsi="Arial" w:cs="Arial"/>
          <w:sz w:val="22"/>
        </w:rPr>
      </w:pPr>
      <w:r>
        <w:rPr>
          <w:rFonts w:ascii="Arial" w:eastAsia="Arial" w:hAnsi="Arial" w:cs="Arial"/>
          <w:sz w:val="22"/>
        </w:rPr>
        <w:t>Observing the Universe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explore the nature and practice of science as a set of processes used to observe and build a body of knowledge about the Universe and the world around us. Students should be encouraged to draw on observations relevant to their own lives, to develop questions about the world around them and to find answers to these questions by making observations using their senses, tools and technologies.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Observations and inferences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Qualitative and quantitative data</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safe investigations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Variables</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SI units of measurement</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Positions of the planets in the Solar System</w:t>
      </w:r>
    </w:p>
    <w:p>
      <w:pPr>
        <w:pStyle w:val="ListParagraph"/>
        <w:keepNext w:val="0"/>
        <w:numPr>
          <w:ilvl w:val="0"/>
          <w:numId w:val="5"/>
        </w:numPr>
        <w:spacing w:before="0" w:after="120" w:line="276" w:lineRule="auto"/>
        <w:ind w:left="397" w:hanging="397"/>
        <w:contextualSpacing/>
        <w:jc w:val="left"/>
        <w:rPr>
          <w:rFonts w:ascii="Arial" w:eastAsia="Arial" w:hAnsi="Arial" w:cs="Arial"/>
        </w:rPr>
      </w:pPr>
      <w:r>
        <w:rPr>
          <w:rFonts w:ascii="Arial" w:eastAsia="Arial" w:hAnsi="Arial" w:cs="Arial"/>
          <w:sz w:val="22"/>
        </w:rPr>
        <w:t>Relative positions of the Sun, the Earth and the Moon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make observations using their senses and a variety of technologies and tools appropriate for scientific observation. Students should also have the opportunity to develop and demonstrate their competency in safely following planned procedures to record both qualitative and quantitative observations.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 using observations and measurements to answer questions posed</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planning investigations by seeking permission to use specialised equipment</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justifying how equipment choice affects the accuracy and precision of the measurements</w:t>
      </w:r>
    </w:p>
    <w:p>
      <w:pPr>
        <w:pStyle w:val="ListParagraph"/>
        <w:keepNext w:val="0"/>
        <w:numPr>
          <w:ilvl w:val="0"/>
          <w:numId w:val="6"/>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and information using either observations collected over a period of time or provided data to identify trends, patterns and relationships, and draw conclusions.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The Earth is part of a system of planets orbiting around a star (the Sun).</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Understanding of the Universe is developed by making observations and gathering data.</w:t>
      </w:r>
    </w:p>
    <w:p>
      <w:pPr>
        <w:pStyle w:val="ListParagraph"/>
        <w:keepNext w:val="0"/>
        <w:numPr>
          <w:ilvl w:val="0"/>
          <w:numId w:val="7"/>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and Torres Strait Islander Peoples use observations of the night sky to inform decisions about resources and significant Cultural night sky and weather patterns.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science mystery box experiment: objects are placed in sealed boxes and students make observations using their senses that may lead to inferences about the objects inside the boxes.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Use wire gauze to qualitatively determine the hottest part of the Bunsen burner flame.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Heat copper carbonate in a test tube to make qualitative observations and inferences.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Compare observations made using the senses to those made with technologies (compare visual, auditory or tactile observations of leaves, insects and flowers to observations made with digital photographs and recordings, bio viewers and microscope views, or electron micrograph images).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Use digital and analog thermometers to observe temperature changes during the day in shaded and unshaded areas.</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insulation with water in aluminium cans by observing the effect of the colour of the insulating material on the temperature of can.</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Dreaming stories of Aboriginal Peoples that are connected to the Universe.</w:t>
      </w:r>
    </w:p>
    <w:p>
      <w:pPr>
        <w:pStyle w:val="ListParagraph"/>
        <w:keepNext w:val="0"/>
        <w:numPr>
          <w:ilvl w:val="0"/>
          <w:numId w:val="8"/>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models to predict solar and lunar eclipses.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investigate how a recent advancement in science has increased our knowledge of the world and the Universe. This could be an opportunity for students to engage with scientific media and produce a written text or podcast to discuss the importance of collaboration and multiple perspectives in the advancement of science, for example: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explore how Aboriginal and/or Torres Strait Islander Peoples' observations of the sky, the solar system and universe contributes to scientific knowledge.</w:t>
      </w:r>
    </w:p>
    <w:p>
      <w:pPr>
        <w:pStyle w:val="ListParagraph"/>
        <w:keepNext w:val="0"/>
        <w:numPr>
          <w:ilvl w:val="0"/>
          <w:numId w:val="9"/>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discoveries and advancements made possible by the collaboration of multiple agencies involved in running the International Space Station.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pre-teaching vocabulary, scaffolds and provision to use home language or dialect to access scientific media and to produce persuasive 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A series of observations or fieldwork in the local area related to student-developed questions.</w:t>
      </w:r>
    </w:p>
    <w:p>
      <w:pPr>
        <w:pStyle w:val="ListParagraph"/>
        <w:keepNext w:val="0"/>
        <w:numPr>
          <w:ilvl w:val="0"/>
          <w:numId w:val="10"/>
        </w:numPr>
        <w:spacing w:before="0" w:after="120" w:line="276" w:lineRule="auto"/>
        <w:ind w:left="397" w:hanging="397"/>
        <w:contextualSpacing/>
        <w:jc w:val="left"/>
        <w:rPr>
          <w:rFonts w:ascii="Arial" w:eastAsia="Arial" w:hAnsi="Arial" w:cs="Arial"/>
        </w:rPr>
      </w:pPr>
      <w:r>
        <w:rPr>
          <w:rFonts w:ascii="Arial" w:eastAsia="Arial" w:hAnsi="Arial" w:cs="Arial"/>
          <w:sz w:val="22"/>
        </w:rPr>
        <w:t>Extending the concept of tropism – including gravitropism, phototropism and thigmotropism – by conducting research into the effect of either gravity, light, or mechanical touch on plant growth.</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1"/>
        </w:numPr>
        <w:spacing w:before="0" w:after="120" w:line="276" w:lineRule="auto"/>
        <w:ind w:left="397" w:hanging="397"/>
        <w:contextualSpacing/>
        <w:jc w:val="left"/>
        <w:rPr>
          <w:rFonts w:ascii="Arial" w:eastAsia="Arial" w:hAnsi="Arial" w:cs="Arial"/>
        </w:rPr>
      </w:pPr>
      <w:hyperlink r:id="rId9"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4" w:name="_Toc256000004"/>
      <w:r>
        <w:rPr>
          <w:rFonts w:ascii="Arial" w:eastAsia="Arial" w:hAnsi="Arial" w:cs="Arial"/>
          <w:b/>
          <w:i w:val="0"/>
          <w:color w:val="002664"/>
          <w:sz w:val="30"/>
        </w:rPr>
        <w:t>Teaching advice for Forces</w:t>
      </w:r>
      <w:bookmarkEnd w:id="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
        </w:numPr>
        <w:spacing w:before="0" w:after="120" w:line="276" w:lineRule="auto"/>
        <w:ind w:left="397" w:hanging="397"/>
        <w:contextualSpacing/>
        <w:rPr>
          <w:rFonts w:ascii="Arial" w:eastAsia="Arial" w:hAnsi="Arial" w:cs="Arial"/>
          <w:sz w:val="22"/>
        </w:rPr>
      </w:pPr>
      <w:r>
        <w:rPr>
          <w:rFonts w:ascii="Arial" w:eastAsia="Arial" w:hAnsi="Arial" w:cs="Arial"/>
          <w:sz w:val="22"/>
        </w:rPr>
        <w:t>Forces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explore the effects of direct and indirect forces, including gravity, electrostatic forces and magnetism. Students investigate the use of force diagrams, analyse the relationship between force and energy, and explore the practical applications of simple machines in everyday life, all within the context of forces and magnetism.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theories and laws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Direct and indirect forces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Balanced and unbalanced forces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Energy</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Electrostatic, gravitational and magnetic forces</w:t>
      </w:r>
    </w:p>
    <w:p>
      <w:pPr>
        <w:pStyle w:val="ListParagraph"/>
        <w:keepNext w:val="0"/>
        <w:numPr>
          <w:ilvl w:val="0"/>
          <w:numId w:val="13"/>
        </w:numPr>
        <w:spacing w:before="0" w:after="120" w:line="276" w:lineRule="auto"/>
        <w:ind w:left="397" w:hanging="397"/>
        <w:contextualSpacing/>
        <w:jc w:val="left"/>
        <w:rPr>
          <w:rFonts w:ascii="Arial" w:eastAsia="Arial" w:hAnsi="Arial" w:cs="Arial"/>
        </w:rPr>
      </w:pPr>
      <w:r>
        <w:rPr>
          <w:rFonts w:ascii="Arial" w:eastAsia="Arial" w:hAnsi="Arial" w:cs="Arial"/>
          <w:sz w:val="22"/>
        </w:rPr>
        <w:t>Simple machines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form questions about and make predictions regarding phenomena. Students should have the opportunity to follow a method and use scientific instruments to collect data which is then analysed in a variety of ways.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 by formulating questions to investigate and making predictions about a possible outcome, such as investigating the relationship between mass and the force required to move a block across a surface</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quantitative data using scientific equipment</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qualitative data and drawing conclusions</w:t>
      </w:r>
    </w:p>
    <w:p>
      <w:pPr>
        <w:pStyle w:val="ListParagraph"/>
        <w:keepNext w:val="0"/>
        <w:numPr>
          <w:ilvl w:val="0"/>
          <w:numId w:val="14"/>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(including those modelled by the teacher), processing and analysing data and sharing scientific findings using a chosen communication method.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The movement of objects is dependent on forces.</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How forces interact in a system to perform a function.</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The effect of changing the amount of force on an object.</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Magnets and objects that magnets will be attracted to.</w:t>
      </w:r>
    </w:p>
    <w:p>
      <w:pPr>
        <w:pStyle w:val="ListParagraph"/>
        <w:keepNext w:val="0"/>
        <w:numPr>
          <w:ilvl w:val="0"/>
          <w:numId w:val="15"/>
        </w:numPr>
        <w:spacing w:before="0" w:after="120" w:line="276" w:lineRule="auto"/>
        <w:ind w:left="397" w:hanging="397"/>
        <w:contextualSpacing/>
        <w:jc w:val="left"/>
        <w:rPr>
          <w:rFonts w:ascii="Arial" w:eastAsia="Arial" w:hAnsi="Arial" w:cs="Arial"/>
        </w:rPr>
      </w:pPr>
      <w:r>
        <w:rPr>
          <w:rFonts w:ascii="Arial" w:eastAsia="Arial" w:hAnsi="Arial" w:cs="Arial"/>
          <w:sz w:val="22"/>
        </w:rPr>
        <w:t>The structure of the Earth.</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Demonstrate the magnetic fields of bar magnets, horseshoe magnets and compasses, and their interactions using iron filings.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static electricity using charged rods (acrylic glass rod, silk, ebonite and wool) and pith balls.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static electricity by observing an electroscope or charging a balloon by rubbing it with cloth and trying to pick up small pieces of paper and/or feeling its effect on body hair.</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friction using a spring balance to pull a mass across different types of surfaces, such as a carpet, tiles or a lab bench.</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Compare calculated and measured mass using newton metres and digital scales.</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forces acting in Aboriginal and/or Torres Strait Islander Peoples’ lives such as bow and arrow, tool sharpening or fire starting.</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and compare the strength of electromagnets by changing the core material or the number of turns in the wire coil and testing how many paperclips are picked up by the magnet.</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action of forces, such as: testing if the length of a lever arm affects the force required to lift an object; exploring how a pulley system can make lifting objects easier; or investigating how the angle of an inclined plane affects the force required to move an object uphill.</w:t>
      </w:r>
    </w:p>
    <w:p>
      <w:pPr>
        <w:pStyle w:val="ListParagraph"/>
        <w:keepNext w:val="0"/>
        <w:numPr>
          <w:ilvl w:val="0"/>
          <w:numId w:val="1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simple machines can solve everyday issues such as using a spoon as a lever to open a jar lid.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investigate forces and magnetism in familiar contexts. This may include areas such as transport (bikes), simple machines (levers), sports (football, cricket, softball) and toys (paper helicopters).</w:t>
      </w:r>
    </w:p>
    <w:p>
      <w:pPr>
        <w:keepNext w:val="0"/>
        <w:spacing w:before="0" w:after="160" w:line="276" w:lineRule="auto"/>
        <w:rPr>
          <w:rFonts w:ascii="Arial" w:eastAsia="Arial" w:hAnsi="Arial" w:cs="Arial"/>
        </w:rPr>
      </w:pPr>
      <w:r>
        <w:rPr>
          <w:rFonts w:ascii="Arial" w:eastAsia="Arial" w:hAnsi="Arial" w:cs="Arial"/>
          <w:sz w:val="22"/>
        </w:rPr>
        <w:t>Students may present information through a written report, video, speech or demonstration on the effect of forces in everyday contexts. Students could investigate:</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the nature of levers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pulley systems</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designs to reduce the impact of friction</w:t>
      </w:r>
    </w:p>
    <w:p>
      <w:pPr>
        <w:pStyle w:val="ListParagraph"/>
        <w:keepNext w:val="0"/>
        <w:numPr>
          <w:ilvl w:val="0"/>
          <w:numId w:val="17"/>
        </w:numPr>
        <w:spacing w:before="0" w:after="120" w:line="276" w:lineRule="auto"/>
        <w:ind w:left="397" w:hanging="397"/>
        <w:contextualSpacing/>
        <w:jc w:val="left"/>
        <w:rPr>
          <w:rFonts w:ascii="Arial" w:eastAsia="Arial" w:hAnsi="Arial" w:cs="Arial"/>
        </w:rPr>
      </w:pPr>
      <w:r>
        <w:rPr>
          <w:rFonts w:ascii="Arial" w:eastAsia="Arial" w:hAnsi="Arial" w:cs="Arial"/>
          <w:sz w:val="22"/>
        </w:rPr>
        <w:t>designs that rely on friction.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to produce written reports and provision to plan and discuss their speech using their home language or dialect.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effect of forces in toys or sport: students could investigate the nature of how forces act, how changing the nature of these forces (strength, direction) or the object (mass, friction) leads to different outcomes and how this relates to the desired outcome for the toy or sport.</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Extending the concept of gears and how they work as simple machines: students could construct workable models of different-sized gears and investigate their use in real-world contexts.</w:t>
      </w:r>
    </w:p>
    <w:p>
      <w:pPr>
        <w:pStyle w:val="ListParagraph"/>
        <w:keepNext w:val="0"/>
        <w:numPr>
          <w:ilvl w:val="0"/>
          <w:numId w:val="1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complex machines: designing a complex machine out of as many simple machines as possible to solve a task.</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9"/>
        </w:numPr>
        <w:spacing w:before="0" w:after="120" w:line="276" w:lineRule="auto"/>
        <w:ind w:left="397" w:hanging="397"/>
        <w:contextualSpacing/>
        <w:jc w:val="left"/>
        <w:rPr>
          <w:rFonts w:ascii="Arial" w:eastAsia="Arial" w:hAnsi="Arial" w:cs="Arial"/>
        </w:rPr>
      </w:pPr>
      <w:hyperlink r:id="rId10"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5" w:name="_Toc256000005"/>
      <w:r>
        <w:rPr>
          <w:rFonts w:ascii="Arial" w:eastAsia="Arial" w:hAnsi="Arial" w:cs="Arial"/>
          <w:b/>
          <w:i w:val="0"/>
          <w:color w:val="002664"/>
          <w:sz w:val="30"/>
        </w:rPr>
        <w:t>Teaching advice for Cells and classification</w:t>
      </w:r>
      <w:bookmarkEnd w:id="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
        </w:numPr>
        <w:spacing w:before="0" w:after="120" w:line="276" w:lineRule="auto"/>
        <w:ind w:left="397" w:hanging="397"/>
        <w:contextualSpacing/>
        <w:rPr>
          <w:rFonts w:ascii="Arial" w:eastAsia="Arial" w:hAnsi="Arial" w:cs="Arial"/>
          <w:sz w:val="22"/>
        </w:rPr>
      </w:pPr>
      <w:r>
        <w:rPr>
          <w:rFonts w:ascii="Arial" w:eastAsia="Arial" w:hAnsi="Arial" w:cs="Arial"/>
          <w:sz w:val="22"/>
        </w:rPr>
        <w:t>Cells and classification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gives students opportunities to investigate the use of keys and classification systems to identify and describe organisms. Students also investigate the specialised structure and functions of cells and cell organelles, and describe the role and importance of specialised cells in multicellular organisms.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Classification systems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Adaptations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Dichotomous keys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Cell structures and organelles</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Specialisation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Cellular respiration</w:t>
      </w:r>
    </w:p>
    <w:p>
      <w:pPr>
        <w:pStyle w:val="ListParagraph"/>
        <w:keepNext w:val="0"/>
        <w:numPr>
          <w:ilvl w:val="0"/>
          <w:numId w:val="21"/>
        </w:numPr>
        <w:spacing w:before="0" w:after="120" w:line="276" w:lineRule="auto"/>
        <w:ind w:left="397" w:hanging="397"/>
        <w:contextualSpacing/>
        <w:jc w:val="left"/>
        <w:rPr>
          <w:rFonts w:ascii="Arial" w:eastAsia="Arial" w:hAnsi="Arial" w:cs="Arial"/>
        </w:rPr>
      </w:pPr>
      <w:r>
        <w:rPr>
          <w:rFonts w:ascii="Arial" w:eastAsia="Arial" w:hAnsi="Arial" w:cs="Arial"/>
          <w:sz w:val="22"/>
        </w:rPr>
        <w:t>Photosynthesis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observe and classify a variety of organisms using dichotomous keys and identify organisms using the Linnaean classification system. Students could develop their skills in observing, conducting investigations and communicating by using technologies to investigate cell specialisation and structures, and by making scientific diagrams and models.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planning the investigation of species found in a local area</w:t>
      </w:r>
    </w:p>
    <w:p>
      <w:pPr>
        <w:pStyle w:val="ListParagraph"/>
        <w:keepNext w:val="0"/>
        <w:numPr>
          <w:ilvl w:val="0"/>
          <w:numId w:val="22"/>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data through a survey, recording the data in a table or spreadsheet, and analysing the data for patterns and trends.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these concepts: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features of living things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grouping living things according to their external features</w:t>
      </w:r>
    </w:p>
    <w:p>
      <w:pPr>
        <w:pStyle w:val="ListParagraph"/>
        <w:keepNext w:val="0"/>
        <w:numPr>
          <w:ilvl w:val="0"/>
          <w:numId w:val="23"/>
        </w:numPr>
        <w:spacing w:before="0" w:after="120" w:line="276" w:lineRule="auto"/>
        <w:ind w:left="397" w:hanging="397"/>
        <w:contextualSpacing/>
        <w:jc w:val="left"/>
        <w:rPr>
          <w:rFonts w:ascii="Arial" w:eastAsia="Arial" w:hAnsi="Arial" w:cs="Arial"/>
        </w:rPr>
      </w:pPr>
      <w:r>
        <w:rPr>
          <w:rFonts w:ascii="Arial" w:eastAsia="Arial" w:hAnsi="Arial" w:cs="Arial"/>
          <w:sz w:val="22"/>
        </w:rPr>
        <w:t>the structural adaptations living things have that support their survival.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dichotomous keys to classify a variety of organisms.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Survey of the local habitat using fieldwork, videos, images or field guides to identify native plant species and/or animals. Describe how organisms surveyed are adapted to their environment.</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Make observations of cells and cell organelles using interactive online simulations, tactile models and microscopes.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Draw or collect images of single-celled organisms observed using a microscope.</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Make a wet mount slide (eg onion cell, elodea, hay infusion, pond water) to observe and describe a variety of cells.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Compare similarities and differences between different types of cells, eg plant and animal cells, using images, tables, audio recordings or Venn diagrams.</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models to identify the process of photosynthesis and cellular respiration.</w:t>
      </w:r>
    </w:p>
    <w:p>
      <w:pPr>
        <w:pStyle w:val="ListParagraph"/>
        <w:keepNext w:val="0"/>
        <w:numPr>
          <w:ilvl w:val="0"/>
          <w:numId w:val="24"/>
        </w:numPr>
        <w:spacing w:before="0" w:after="120" w:line="276" w:lineRule="auto"/>
        <w:ind w:left="397" w:hanging="397"/>
        <w:contextualSpacing/>
        <w:jc w:val="left"/>
        <w:rPr>
          <w:rFonts w:ascii="Arial" w:eastAsia="Arial" w:hAnsi="Arial" w:cs="Arial"/>
        </w:rPr>
      </w:pPr>
      <w:r>
        <w:rPr>
          <w:rFonts w:ascii="Arial" w:eastAsia="Arial" w:hAnsi="Arial" w:cs="Arial"/>
          <w:sz w:val="22"/>
        </w:rPr>
        <w:t>Model the process of diffusion and relate it to cellular respiration.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research an organism to explain its classification and describe how classification encompasses all the characteristics of living things. Students could also research an Australian native animal (such as the platypus) and explain the features that lead scientists to classify it in a particular manner.</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Kingdom: </w:t>
      </w:r>
      <w:r>
        <w:rPr>
          <w:rStyle w:val="Emphasis"/>
          <w:rFonts w:ascii="Arial" w:eastAsia="Arial" w:hAnsi="Arial" w:cs="Arial"/>
          <w:i/>
          <w:iCs/>
          <w:sz w:val="22"/>
        </w:rPr>
        <w:t>Animalia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Phylum: </w:t>
      </w:r>
      <w:r>
        <w:rPr>
          <w:rStyle w:val="Emphasis"/>
          <w:rFonts w:ascii="Arial" w:eastAsia="Arial" w:hAnsi="Arial" w:cs="Arial"/>
          <w:i/>
          <w:iCs/>
          <w:sz w:val="22"/>
        </w:rPr>
        <w:t>Chordata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Class: </w:t>
      </w:r>
      <w:r>
        <w:rPr>
          <w:rStyle w:val="Emphasis"/>
          <w:rFonts w:ascii="Arial" w:eastAsia="Arial" w:hAnsi="Arial" w:cs="Arial"/>
          <w:i/>
          <w:iCs/>
          <w:sz w:val="22"/>
        </w:rPr>
        <w:t>Mammalia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Order: </w:t>
      </w:r>
      <w:r>
        <w:rPr>
          <w:rStyle w:val="Emphasis"/>
          <w:rFonts w:ascii="Arial" w:eastAsia="Arial" w:hAnsi="Arial" w:cs="Arial"/>
          <w:i/>
          <w:iCs/>
          <w:sz w:val="22"/>
        </w:rPr>
        <w:t>Monotremata</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Family: </w:t>
      </w:r>
      <w:r>
        <w:rPr>
          <w:rStyle w:val="Emphasis"/>
          <w:rFonts w:ascii="Arial" w:eastAsia="Arial" w:hAnsi="Arial" w:cs="Arial"/>
          <w:i/>
          <w:iCs/>
          <w:sz w:val="22"/>
        </w:rPr>
        <w:t>Ornithorhynchidae</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Genus: </w:t>
      </w:r>
      <w:r>
        <w:rPr>
          <w:rStyle w:val="Emphasis"/>
          <w:rFonts w:ascii="Arial" w:eastAsia="Arial" w:hAnsi="Arial" w:cs="Arial"/>
          <w:i/>
          <w:iCs/>
          <w:sz w:val="22"/>
        </w:rPr>
        <w:t>Ornithorhynchus</w:t>
      </w:r>
    </w:p>
    <w:p>
      <w:pPr>
        <w:pStyle w:val="ListParagraph"/>
        <w:keepNext w:val="0"/>
        <w:numPr>
          <w:ilvl w:val="0"/>
          <w:numId w:val="2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Species: </w:t>
      </w:r>
      <w:r>
        <w:rPr>
          <w:rStyle w:val="Emphasis"/>
          <w:rFonts w:ascii="Arial" w:eastAsia="Arial" w:hAnsi="Arial" w:cs="Arial"/>
          <w:i/>
          <w:iCs/>
          <w:sz w:val="22"/>
        </w:rPr>
        <w:t>Ornithorhynchus anatinus</w:t>
      </w:r>
    </w:p>
    <w:p>
      <w:pPr>
        <w:keepNext w:val="0"/>
        <w:spacing w:before="0" w:after="160" w:line="276" w:lineRule="auto"/>
        <w:rPr>
          <w:rFonts w:ascii="Arial" w:eastAsia="Arial" w:hAnsi="Arial" w:cs="Arial"/>
        </w:rPr>
      </w:pPr>
      <w:r>
        <w:rPr>
          <w:rFonts w:ascii="Arial" w:eastAsia="Arial" w:hAnsi="Arial" w:cs="Arial"/>
          <w:sz w:val="22"/>
        </w:rPr>
        <w:t>Students could apply their understanding of the characteristics of living things to explain the classification of the platypus. Examples could include what they eat, how they grow and how they respond to changes in the environment.</w:t>
      </w:r>
    </w:p>
    <w:p>
      <w:pPr>
        <w:keepNext w:val="0"/>
        <w:spacing w:before="0" w:after="160" w:line="276" w:lineRule="auto"/>
        <w:rPr>
          <w:rFonts w:ascii="Arial" w:eastAsia="Arial" w:hAnsi="Arial" w:cs="Arial"/>
        </w:rPr>
      </w:pPr>
      <w:r>
        <w:rPr>
          <w:rFonts w:ascii="Arial" w:eastAsia="Arial" w:hAnsi="Arial" w:cs="Arial"/>
          <w:sz w:val="22"/>
        </w:rPr>
        <w:t>This could be a good opportunity for students to produce a field guide, scientific news article or scientific poster that would be useful to display in a zoo.</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scaffolding, and provision to use their home language or dialect or a bilingual dictionary to research and produce a scientific news 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cellular process such as photosynthesis. Students pose questions, identify variables, and follow a planned procedure to make observations and draw evidence-based conclusions. Students document the process in the format of a procedural text.</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health of a local habitat such as a creek. Students identify organisms using keys, collect qualitative and quantitative observations about the biotic and abiotic features of the habitat, and identify adaptations that enable organisms to survive in this environment. Students could communicate with local groups such as Bushcare, NSW Waterwatch, local councils and Local Aboriginal Land Councils to evaluate their assessment of the health of the chosen habitat and discuss possible solutions and recommendations to maintain and/or improve the health and useability of the area.</w:t>
      </w:r>
    </w:p>
    <w:p>
      <w:pPr>
        <w:pStyle w:val="ListParagraph"/>
        <w:keepNext w:val="0"/>
        <w:numPr>
          <w:ilvl w:val="0"/>
          <w:numId w:val="2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Extend the concept of classification by investigating how the classification of a type of plant or animal has changed due to new discoveries or emerging technologies. Students could investigate how the light microscope led to the addition of other kingdoms such as </w:t>
      </w:r>
      <w:r>
        <w:rPr>
          <w:rStyle w:val="Emphasis"/>
          <w:rFonts w:ascii="Arial" w:eastAsia="Arial" w:hAnsi="Arial" w:cs="Arial"/>
          <w:i/>
          <w:iCs/>
          <w:sz w:val="22"/>
        </w:rPr>
        <w:t>Protista</w:t>
      </w:r>
      <w:r>
        <w:rPr>
          <w:rFonts w:ascii="Arial" w:eastAsia="Arial" w:hAnsi="Arial" w:cs="Arial"/>
          <w:sz w:val="22"/>
        </w:rPr>
        <w:t xml:space="preserve"> and </w:t>
      </w:r>
      <w:r>
        <w:rPr>
          <w:rStyle w:val="Emphasis"/>
          <w:rFonts w:ascii="Arial" w:eastAsia="Arial" w:hAnsi="Arial" w:cs="Arial"/>
          <w:i/>
          <w:iCs/>
          <w:sz w:val="22"/>
        </w:rPr>
        <w:t>Monera</w:t>
      </w:r>
      <w:r>
        <w:rPr>
          <w:rFonts w:ascii="Arial" w:eastAsia="Arial" w:hAnsi="Arial" w:cs="Arial"/>
          <w:sz w:val="22"/>
        </w:rPr>
        <w:t xml:space="preserve"> (bacteria).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7"/>
        </w:numPr>
        <w:spacing w:before="0" w:after="120" w:line="276" w:lineRule="auto"/>
        <w:ind w:left="397" w:hanging="397"/>
        <w:contextualSpacing/>
        <w:jc w:val="left"/>
        <w:rPr>
          <w:rFonts w:ascii="Arial" w:eastAsia="Arial" w:hAnsi="Arial" w:cs="Arial"/>
        </w:rPr>
      </w:pPr>
      <w:hyperlink r:id="rId11" w:history="1">
        <w:r>
          <w:rPr>
            <w:rStyle w:val="Hyperlink"/>
            <w:rFonts w:ascii="Arial" w:eastAsia="Arial" w:hAnsi="Arial" w:cs="Arial"/>
            <w:color w:val="0000EE"/>
            <w:sz w:val="22"/>
            <w:u w:color="0000EE"/>
          </w:rPr>
          <w:t>Teaching advice (additional): Science 7–10 Depth study guide</w:t>
        </w:r>
      </w:hyperlink>
    </w:p>
    <w:p>
      <w:pPr>
        <w:pStyle w:val="ListParagraph"/>
        <w:keepNext w:val="0"/>
        <w:numPr>
          <w:ilvl w:val="0"/>
          <w:numId w:val="27"/>
        </w:numPr>
        <w:spacing w:before="0" w:after="120" w:line="276" w:lineRule="auto"/>
        <w:ind w:left="397" w:hanging="397"/>
        <w:contextualSpacing/>
        <w:jc w:val="left"/>
        <w:rPr>
          <w:rFonts w:ascii="Arial" w:eastAsia="Arial" w:hAnsi="Arial" w:cs="Arial"/>
        </w:rPr>
      </w:pPr>
      <w:hyperlink r:id="rId12"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6" w:name="_Toc256000006"/>
      <w:r>
        <w:rPr>
          <w:rFonts w:ascii="Arial" w:eastAsia="Arial" w:hAnsi="Arial" w:cs="Arial"/>
          <w:b/>
          <w:i w:val="0"/>
          <w:color w:val="002664"/>
          <w:sz w:val="30"/>
        </w:rPr>
        <w:t>Teaching advice for Solutions and mixtures</w:t>
      </w:r>
      <w:bookmarkEnd w:id="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8"/>
        </w:numPr>
        <w:spacing w:before="0" w:after="120" w:line="276" w:lineRule="auto"/>
        <w:ind w:left="397" w:hanging="397"/>
        <w:contextualSpacing/>
        <w:rPr>
          <w:rFonts w:ascii="Arial" w:eastAsia="Arial" w:hAnsi="Arial" w:cs="Arial"/>
          <w:sz w:val="22"/>
        </w:rPr>
      </w:pPr>
      <w:r>
        <w:rPr>
          <w:rFonts w:ascii="Arial" w:eastAsia="Arial" w:hAnsi="Arial" w:cs="Arial"/>
          <w:sz w:val="22"/>
        </w:rPr>
        <w:t>Solutions and mixtures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introduces students to the physical properties of the 3 states of matter with a specific focus on the properties of water. Students learn to distinguish between atoms, mixtures and compounds and how the different types of mixtures can be separated based on their physical properties.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Water can be found as a solid, liquid and gas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Density</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SI units of measurement</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Solute, solvent and solution</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solutions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matter as pure substances (compounds) and impure substances (mixtures)</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Particle theory of matter</w:t>
      </w:r>
    </w:p>
    <w:p>
      <w:pPr>
        <w:pStyle w:val="ListParagraph"/>
        <w:keepNext w:val="0"/>
        <w:numPr>
          <w:ilvl w:val="0"/>
          <w:numId w:val="29"/>
        </w:numPr>
        <w:spacing w:before="0" w:after="120" w:line="276" w:lineRule="auto"/>
        <w:ind w:left="397" w:hanging="397"/>
        <w:contextualSpacing/>
        <w:jc w:val="left"/>
        <w:rPr>
          <w:rFonts w:ascii="Arial" w:eastAsia="Arial" w:hAnsi="Arial" w:cs="Arial"/>
        </w:rPr>
      </w:pPr>
      <w:r>
        <w:rPr>
          <w:rFonts w:ascii="Arial" w:eastAsia="Arial" w:hAnsi="Arial" w:cs="Arial"/>
          <w:sz w:val="22"/>
        </w:rPr>
        <w:t>Separating mixtures using physical properties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observe different chemistry phenomena by planning and conducting a number of practical investigations. Students should also be given the opportunity to use their knowledge in problem-solving by identifying different solutions and strategies.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planning an investigation to identify the independent, dependent and controlled variables when investigating the change in temperature of water as it is heated; the solubility of different substances; and the different methods used to separate mixtures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planning an investigation to understand the steps used to manage safety risks before, during and after an investigation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methods and equipment needed when investigating the different methods used to separate mixtures</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suggesting possible improvements to an investigation</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an investigation by selecting and/or assembling the correct equipment and following a planned procedure</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collected as part of investigations into density</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calculated density data and comparing it to SI units of measurement outlined in the  Science 7–10 Data Book</w:t>
      </w:r>
    </w:p>
    <w:p>
      <w:pPr>
        <w:pStyle w:val="ListParagraph"/>
        <w:keepNext w:val="0"/>
        <w:numPr>
          <w:ilvl w:val="0"/>
          <w:numId w:val="30"/>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observations and measurements accurately during investigations.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these concepts: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 using Working scientifically processes, by conducting an investigation using scientific tools and tabulating and graphing data from an investigation.</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All objects are made of materials which have certain properties.</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The properties of materials affect how they are used.</w:t>
      </w:r>
    </w:p>
    <w:p>
      <w:pPr>
        <w:pStyle w:val="ListParagraph"/>
        <w:keepNext w:val="0"/>
        <w:numPr>
          <w:ilvl w:val="0"/>
          <w:numId w:val="31"/>
        </w:numPr>
        <w:spacing w:before="0" w:after="120" w:line="276" w:lineRule="auto"/>
        <w:ind w:left="397" w:hanging="397"/>
        <w:contextualSpacing/>
        <w:jc w:val="left"/>
        <w:rPr>
          <w:rFonts w:ascii="Arial" w:eastAsia="Arial" w:hAnsi="Arial" w:cs="Arial"/>
        </w:rPr>
      </w:pPr>
      <w:r>
        <w:rPr>
          <w:rFonts w:ascii="Arial" w:eastAsia="Arial" w:hAnsi="Arial" w:cs="Arial"/>
          <w:sz w:val="22"/>
        </w:rPr>
        <w:t>Water can exist as a solid, liquid or gas.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Measure the temperature as ice melts or water evaporates over a period of time.</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density of water to other substances.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what substances are soluble in water.</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solubility of different solutes.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temperature affects solubility.</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effect of salt on boiling point – 5% w/w, 10% w/w, 20% w/w, 30% w/w.</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to separate different types of mixtures.</w:t>
      </w:r>
    </w:p>
    <w:p>
      <w:pPr>
        <w:pStyle w:val="ListParagraph"/>
        <w:keepNext w:val="0"/>
        <w:numPr>
          <w:ilvl w:val="0"/>
          <w:numId w:val="32"/>
        </w:numPr>
        <w:spacing w:before="0" w:after="120" w:line="276" w:lineRule="auto"/>
        <w:ind w:left="397" w:hanging="397"/>
        <w:contextualSpacing/>
        <w:jc w:val="left"/>
        <w:rPr>
          <w:rFonts w:ascii="Arial" w:eastAsia="Arial" w:hAnsi="Arial" w:cs="Arial"/>
        </w:rPr>
      </w:pPr>
      <w:r>
        <w:rPr>
          <w:rFonts w:ascii="Arial" w:eastAsia="Arial" w:hAnsi="Arial" w:cs="Arial"/>
          <w:sz w:val="22"/>
        </w:rPr>
        <w:t>Identify the cause-and-effect relationships involved in the cleaning of polluted water.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model how a body of water can be polluted and then plan and conduct a practical investigation to ‘clean’ the water they have polluted. For example, students could add small pieces of plastic to represent rubbish pollution, vinegar to represent acid rain, or dirt to represent land clearing and then plan an investigation to separate some of the pollutants. This could be an opportunity for students to produce a scientific report, newspaper article or presentation on how to remove or prevent pollutants in a body of water.</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to produce a report or article, or the opportunity to plan and discuss their presentation using their home language or dialect.</w:t>
      </w:r>
    </w:p>
    <w:p>
      <w:pPr>
        <w:keepNext w:val="0"/>
        <w:spacing w:before="0" w:after="160" w:line="276" w:lineRule="auto"/>
        <w:rPr>
          <w:rFonts w:ascii="Arial" w:eastAsia="Arial" w:hAnsi="Arial" w:cs="Arial"/>
        </w:rPr>
      </w:pPr>
      <w:r>
        <w:rPr>
          <w:rFonts w:ascii="Arial" w:eastAsia="Arial" w:hAnsi="Arial" w:cs="Arial"/>
          <w:sz w:val="22"/>
        </w:rPr>
        <w:t>This is a good opportunity for the students to learn how to conduct a second-hand research activity after researching their local water catchment area and identifying where that water comes from. Additionally, students could research what factors could contribute to a body of water becoming polluted and how that could be prevented.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effect of temperature on how much solute can be dissolved in water to make supersaturated solutions.</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solutions are used in everyday products. This can be expanded to look at the growing market of cleaning solutions that are made into solids to decrease the use of plastic consumption.</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an understanding of separating of mixtures is used in the dairy industry to make butter, buttermilk or cottage cheese.</w:t>
      </w:r>
    </w:p>
    <w:p>
      <w:pPr>
        <w:pStyle w:val="ListParagraph"/>
        <w:keepNext w:val="0"/>
        <w:numPr>
          <w:ilvl w:val="0"/>
          <w:numId w:val="33"/>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blood can be separated to make plasma, red blood cell and platelet transfusions, and why these 3 methods have been developed.</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34"/>
        </w:numPr>
        <w:spacing w:before="0" w:after="120" w:line="276" w:lineRule="auto"/>
        <w:ind w:left="397" w:hanging="397"/>
        <w:contextualSpacing/>
        <w:jc w:val="left"/>
        <w:rPr>
          <w:rFonts w:ascii="Arial" w:eastAsia="Arial" w:hAnsi="Arial" w:cs="Arial"/>
        </w:rPr>
      </w:pPr>
      <w:hyperlink r:id="rId13"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7" w:name="_Toc256000007"/>
      <w:r>
        <w:rPr>
          <w:rFonts w:ascii="Arial" w:eastAsia="Arial" w:hAnsi="Arial" w:cs="Arial"/>
          <w:b/>
          <w:i w:val="0"/>
          <w:color w:val="002664"/>
          <w:sz w:val="30"/>
        </w:rPr>
        <w:t>Teaching advice for Living systems</w:t>
      </w:r>
      <w:bookmarkEnd w:id="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35"/>
        </w:numPr>
        <w:spacing w:before="0" w:after="120" w:line="276" w:lineRule="auto"/>
        <w:ind w:left="397" w:hanging="397"/>
        <w:contextualSpacing/>
        <w:rPr>
          <w:rFonts w:ascii="Arial" w:eastAsia="Arial" w:hAnsi="Arial" w:cs="Arial"/>
          <w:sz w:val="22"/>
        </w:rPr>
      </w:pPr>
      <w:r>
        <w:rPr>
          <w:rFonts w:ascii="Arial" w:eastAsia="Arial" w:hAnsi="Arial" w:cs="Arial"/>
          <w:sz w:val="22"/>
        </w:rPr>
        <w:t>Living systems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allows students to develop their understanding of multicellular organisms and their interactions in an ecosystem. Students focus on the role of the digestive, circulatory, respiratory and excretory systems of humans, and the role of the xylem and phloem in multicellular plants.</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Key ideas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Multicellular organisms have different systems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Movement of nutrients and waste in plants and animals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Disorders and their impact on a system</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Ecosystems are determined by their abiotic and biotic factors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Food webs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Ecological food pyramids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Unique Australian species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Effect of introduced species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Interdependent role of systems</w:t>
      </w:r>
    </w:p>
    <w:p>
      <w:pPr>
        <w:pStyle w:val="ListParagraph"/>
        <w:keepNext w:val="0"/>
        <w:numPr>
          <w:ilvl w:val="0"/>
          <w:numId w:val="36"/>
        </w:numPr>
        <w:spacing w:before="0" w:after="120" w:line="276" w:lineRule="auto"/>
        <w:ind w:left="397" w:hanging="397"/>
        <w:contextualSpacing/>
        <w:jc w:val="left"/>
        <w:rPr>
          <w:rFonts w:ascii="Arial" w:eastAsia="Arial" w:hAnsi="Arial" w:cs="Arial"/>
        </w:rPr>
      </w:pPr>
      <w:r>
        <w:rPr>
          <w:rFonts w:ascii="Arial" w:eastAsia="Arial" w:hAnsi="Arial" w:cs="Arial"/>
          <w:sz w:val="22"/>
        </w:rPr>
        <w:t>Matter and energy cycles in a system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develop their skills in researching information to make valid predictions, process data and information, and use appropriate models to communicates ideas.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human systems (eg digestive, circulatory, respiratory or excretory) using scientific knowledge of human systems to question and predict the effects of disorders to part of a system</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extracting information from texts, diagrams or multimedia to identify and label images of cells</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using models (eg food webs, pyramids, or carbon/oxygen/nitrogen/water cycles) to simplify and represent complex phenomena</w:t>
      </w:r>
    </w:p>
    <w:p>
      <w:pPr>
        <w:pStyle w:val="ListParagraph"/>
        <w:keepNext w:val="0"/>
        <w:numPr>
          <w:ilvl w:val="0"/>
          <w:numId w:val="37"/>
        </w:numPr>
        <w:spacing w:before="0" w:after="120" w:line="276" w:lineRule="auto"/>
        <w:ind w:left="397" w:hanging="397"/>
        <w:contextualSpacing/>
        <w:jc w:val="left"/>
        <w:rPr>
          <w:rFonts w:ascii="Arial" w:eastAsia="Arial" w:hAnsi="Arial" w:cs="Arial"/>
        </w:rPr>
      </w:pPr>
      <w:r>
        <w:rPr>
          <w:rFonts w:ascii="Arial" w:eastAsia="Arial" w:hAnsi="Arial" w:cs="Arial"/>
          <w:sz w:val="22"/>
        </w:rPr>
        <w:t>presenting findings with relevant scientific terms and diagrams for a specific purpose and audience.</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Living things change over time.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Living things require energy.</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The balance of nutrients and organisms in an environment.</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How physical conditions affect the survival of living things.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The conditions needed for a particular plant or animal to grow and survive.</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How changing physical conditions in an environment affect the growth and survival of living things.</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How the structural and behavioural features of living things support their survival.</w:t>
      </w:r>
    </w:p>
    <w:p>
      <w:pPr>
        <w:pStyle w:val="ListParagraph"/>
        <w:keepNext w:val="0"/>
        <w:numPr>
          <w:ilvl w:val="0"/>
          <w:numId w:val="38"/>
        </w:numPr>
        <w:spacing w:before="0" w:after="120" w:line="276" w:lineRule="auto"/>
        <w:ind w:left="397" w:hanging="397"/>
        <w:contextualSpacing/>
        <w:jc w:val="left"/>
        <w:rPr>
          <w:rFonts w:ascii="Arial" w:eastAsia="Arial" w:hAnsi="Arial" w:cs="Arial"/>
        </w:rPr>
      </w:pPr>
      <w:r>
        <w:rPr>
          <w:rFonts w:ascii="Arial" w:eastAsia="Arial" w:hAnsi="Arial" w:cs="Arial"/>
          <w:sz w:val="22"/>
        </w:rPr>
        <w:t>Multicellular organisms are made up of a variety of specialised cells and tissues that support their needs.</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Dissect plants to observe roots, flowers, stems and leaves.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Observe water movement in xylem and transpiration using a celery experiment.</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Observe onion cells using microscopes with iodine or the tactile model.</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Use stereo microscopes (×40) or diagrams for leaf, flower, root and stem examination.</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Model local food webs and ecosystem matter/energy flows.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and compare different living systems and then predict what could happen if a part of that system is missing or damaged, eg the effect on an individual without an organ such as a kidney or a spleen, or the effect on a plant without its leaves, roots or flowers.</w:t>
      </w:r>
    </w:p>
    <w:p>
      <w:pPr>
        <w:pStyle w:val="ListParagraph"/>
        <w:keepNext w:val="0"/>
        <w:numPr>
          <w:ilvl w:val="0"/>
          <w:numId w:val="3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influence of biotic and abiotic factors on organisms, such as how food availability (eucalyptus leaves) and climate (extreme temperature) interact to affect the distribution and health of koala populations in different parts of Australia.</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investigate factors that have led to a species becoming endangered or extinct and explain why Australia has some of the world’s highest extinction rates. Each group of students could research one extinct or endangered animal, such as the Tasmanian tiger or the lesser bilby, and then develop a presentation such as a poster, video or report describing the factors that led to the endangerment or extinction of their chosen animal.</w:t>
      </w:r>
    </w:p>
    <w:p>
      <w:pPr>
        <w:keepNext w:val="0"/>
        <w:spacing w:before="0" w:after="160" w:line="276" w:lineRule="auto"/>
        <w:rPr>
          <w:rFonts w:ascii="Arial" w:eastAsia="Arial" w:hAnsi="Arial" w:cs="Arial"/>
        </w:rPr>
      </w:pPr>
      <w:r>
        <w:rPr>
          <w:rFonts w:ascii="Arial" w:eastAsia="Arial" w:hAnsi="Arial" w:cs="Arial"/>
          <w:sz w:val="22"/>
        </w:rPr>
        <w:t>Students could then go on a mock ‘field trip’ through the class, moving between presentations to learn the reasons for each animal’s endangerment or extinction. Once all data has been collected, the class could work together to come up with explanations for Australia’s high extinction rates. Possible explanations might include geographical isolation or habitat destruction.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provision to use their home language or dialect and a bilingual dictionary to research, plan and produce a presentation.</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Comparing 2 different ecosystems by examining the abiotic and biotic features in each.</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Comparing structural features of different plants in an ecosystem.</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history of organ transplants or possible future advances in this area.</w:t>
      </w:r>
    </w:p>
    <w:p>
      <w:pPr>
        <w:pStyle w:val="ListParagraph"/>
        <w:keepNext w:val="0"/>
        <w:numPr>
          <w:ilvl w:val="0"/>
          <w:numId w:val="40"/>
        </w:numPr>
        <w:spacing w:before="0" w:after="120" w:line="276" w:lineRule="auto"/>
        <w:ind w:left="397" w:hanging="397"/>
        <w:contextualSpacing/>
        <w:jc w:val="left"/>
        <w:rPr>
          <w:rFonts w:ascii="Arial" w:eastAsia="Arial" w:hAnsi="Arial" w:cs="Arial"/>
        </w:rPr>
      </w:pPr>
      <w:r>
        <w:rPr>
          <w:rFonts w:ascii="Arial" w:eastAsia="Arial" w:hAnsi="Arial" w:cs="Arial"/>
          <w:sz w:val="22"/>
        </w:rPr>
        <w:t>Extending understanding of the impact of disease on a human body system, eg the impact of coeliac disease on the digestive system.</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41"/>
        </w:numPr>
        <w:spacing w:before="0" w:after="120" w:line="276" w:lineRule="auto"/>
        <w:ind w:left="397" w:hanging="397"/>
        <w:contextualSpacing/>
        <w:jc w:val="left"/>
        <w:rPr>
          <w:rFonts w:ascii="Arial" w:eastAsia="Arial" w:hAnsi="Arial" w:cs="Arial"/>
        </w:rPr>
      </w:pPr>
      <w:hyperlink r:id="rId14"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8" w:name="_Toc256000008"/>
      <w:r>
        <w:rPr>
          <w:rFonts w:ascii="Arial" w:eastAsia="Arial" w:hAnsi="Arial" w:cs="Arial"/>
          <w:b/>
          <w:i w:val="0"/>
          <w:color w:val="002664"/>
          <w:sz w:val="30"/>
        </w:rPr>
        <w:t>Teaching advice for Periodic table and atomic structure</w:t>
      </w:r>
      <w:bookmarkEnd w:id="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42"/>
        </w:numPr>
        <w:spacing w:before="0" w:after="120" w:line="276" w:lineRule="auto"/>
        <w:ind w:left="397" w:hanging="397"/>
        <w:contextualSpacing/>
        <w:rPr>
          <w:rFonts w:ascii="Arial" w:eastAsia="Arial" w:hAnsi="Arial" w:cs="Arial"/>
          <w:sz w:val="22"/>
        </w:rPr>
      </w:pPr>
      <w:r>
        <w:rPr>
          <w:rFonts w:ascii="Arial" w:eastAsia="Arial" w:hAnsi="Arial" w:cs="Arial"/>
          <w:sz w:val="22"/>
        </w:rPr>
        <w:t>Periodic table and atomic structure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develop a deeper understanding of matter, elements and atoms and what comprises them. Students learn how to use the periodic table to predict trends and patterns before investigating the availability, properties and uses of specific materials.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Elements and the periodic table</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Subatomic particles – protons, neutrons and electrons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Physical properties of metals, metalloids and non-metals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Uses of elements, compounds and alloys</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Atomic structure modelling</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Atomic number</w:t>
      </w:r>
    </w:p>
    <w:p>
      <w:pPr>
        <w:pStyle w:val="ListParagraph"/>
        <w:keepNext w:val="0"/>
        <w:numPr>
          <w:ilvl w:val="0"/>
          <w:numId w:val="43"/>
        </w:numPr>
        <w:spacing w:before="0" w:after="120" w:line="276" w:lineRule="auto"/>
        <w:ind w:left="397" w:hanging="397"/>
        <w:contextualSpacing/>
        <w:jc w:val="left"/>
        <w:rPr>
          <w:rFonts w:ascii="Arial" w:eastAsia="Arial" w:hAnsi="Arial" w:cs="Arial"/>
        </w:rPr>
      </w:pPr>
      <w:r>
        <w:rPr>
          <w:rFonts w:ascii="Arial" w:eastAsia="Arial" w:hAnsi="Arial" w:cs="Arial"/>
          <w:sz w:val="22"/>
        </w:rPr>
        <w:t>Element symbols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an investigation to identify the physical properties of metals, non-metals and metalloids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atomic structure by proton, neutron and electron numbers of the first 18 elements</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and analysing data and information from texts, diagrams, flow charts and multimedia to identify the historical changes in the atomic structure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assessing the reliability of gathered data and information when researching, eg how technologies have helped shape our understanding of the model of the atom, or the elemental composition of the Earth compared to another planet</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making predictions using identified patterns and relationships in the periodic table</w:t>
      </w:r>
    </w:p>
    <w:p>
      <w:pPr>
        <w:pStyle w:val="ListParagraph"/>
        <w:keepNext w:val="0"/>
        <w:numPr>
          <w:ilvl w:val="0"/>
          <w:numId w:val="44"/>
        </w:numPr>
        <w:spacing w:before="0" w:after="120" w:line="276" w:lineRule="auto"/>
        <w:ind w:left="397" w:hanging="397"/>
        <w:contextualSpacing/>
        <w:jc w:val="left"/>
        <w:rPr>
          <w:rFonts w:ascii="Arial" w:eastAsia="Arial" w:hAnsi="Arial" w:cs="Arial"/>
        </w:rPr>
      </w:pPr>
      <w:r>
        <w:rPr>
          <w:rFonts w:ascii="Arial" w:eastAsia="Arial" w:hAnsi="Arial" w:cs="Arial"/>
          <w:sz w:val="22"/>
        </w:rPr>
        <w:t>proposing inferences based on presented data and information when investigating tests to identify metal and non-metal elements.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All objects are made of materials which have certain properties.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The properties of materials affect their use.</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The purpose of science is to build knowledge and understanding of the world.</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Advancements in science are often the result of collaboration.</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Matter can display different properties as a solid, liquid or gas.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Mixtures and pure substances have different properties.</w:t>
      </w:r>
    </w:p>
    <w:p>
      <w:pPr>
        <w:pStyle w:val="ListParagraph"/>
        <w:keepNext w:val="0"/>
        <w:numPr>
          <w:ilvl w:val="0"/>
          <w:numId w:val="45"/>
        </w:numPr>
        <w:spacing w:before="0" w:after="120" w:line="276" w:lineRule="auto"/>
        <w:ind w:left="397" w:hanging="397"/>
        <w:contextualSpacing/>
        <w:jc w:val="left"/>
        <w:rPr>
          <w:rFonts w:ascii="Arial" w:eastAsia="Arial" w:hAnsi="Arial" w:cs="Arial"/>
        </w:rPr>
      </w:pPr>
      <w:r>
        <w:rPr>
          <w:rFonts w:ascii="Arial" w:eastAsia="Arial" w:hAnsi="Arial" w:cs="Arial"/>
          <w:sz w:val="22"/>
        </w:rPr>
        <w:t>Metals are used in the production of tools.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physical properties of metals, non-metals and metalloids such as their melting and boiling point, thermal and electrical conductivity, ductility or malleability.</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uses of common elements, compounds and alloys such as copper for electrical wiring, sodium bicarbonate used in baking, or steel used in building.</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tests used to identify metals and non-metals such as tests for gases – oxygen, hydrogen and carbon dioxide or flame tests for some metal ions.</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models of atomic structure have changed over time including the contributions of Dalton, Rutherford, Bohr, Thompson and Chadwick.</w:t>
      </w:r>
    </w:p>
    <w:p>
      <w:pPr>
        <w:pStyle w:val="ListParagraph"/>
        <w:keepNext w:val="0"/>
        <w:numPr>
          <w:ilvl w:val="0"/>
          <w:numId w:val="4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history of the periodic table to design a timeline for the classroom.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investigate how the properties and availability of materials influence their uses. This would be a good opportunity for students to research different metals, alloys and compounds to develop a better understanding of abundance and how these materials are found in nature. Students could investigate: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why certain elements are found mainly as compounds in nature, such as sodium, which is found mainly as sodium chloride</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why gold and silver are used for jewellery</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why steel and bronze became popular alloys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why it took so long to discover some elements</w:t>
      </w:r>
    </w:p>
    <w:p>
      <w:pPr>
        <w:pStyle w:val="ListParagraph"/>
        <w:keepNext w:val="0"/>
        <w:numPr>
          <w:ilvl w:val="0"/>
          <w:numId w:val="47"/>
        </w:numPr>
        <w:spacing w:before="0" w:after="120" w:line="276" w:lineRule="auto"/>
        <w:ind w:left="397" w:hanging="397"/>
        <w:contextualSpacing/>
        <w:jc w:val="left"/>
        <w:rPr>
          <w:rFonts w:ascii="Arial" w:eastAsia="Arial" w:hAnsi="Arial" w:cs="Arial"/>
        </w:rPr>
      </w:pPr>
      <w:r>
        <w:rPr>
          <w:rFonts w:ascii="Arial" w:eastAsia="Arial" w:hAnsi="Arial" w:cs="Arial"/>
          <w:sz w:val="22"/>
        </w:rPr>
        <w:t>how the abundance of high-grade iron ore in Australia has led to a thriving steel industry.</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persuasive text on why an element or compound’s use has changed due to evolving technology or trends.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explicit teaching of the language of persuasion and the use of scaffolds to produce persuasive text.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‘ancient’ elements (gold, silver, iron, lead, tin, sulfur) and explain why their properties suited their function.</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Design a periodic table of unknown elements based on their physical properties and abilities to react with hydrochloric acid.</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new technologies have filled in some of the unstable elements in periods 6 and 7 of the periodic table.</w:t>
      </w:r>
    </w:p>
    <w:p>
      <w:pPr>
        <w:pStyle w:val="ListParagraph"/>
        <w:keepNext w:val="0"/>
        <w:numPr>
          <w:ilvl w:val="0"/>
          <w:numId w:val="4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relationship between element properties, technology, discovery and use.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49"/>
        </w:numPr>
        <w:spacing w:before="0" w:after="120" w:line="276" w:lineRule="auto"/>
        <w:ind w:left="397" w:hanging="397"/>
        <w:contextualSpacing/>
        <w:jc w:val="left"/>
        <w:rPr>
          <w:rFonts w:ascii="Arial" w:eastAsia="Arial" w:hAnsi="Arial" w:cs="Arial"/>
        </w:rPr>
      </w:pPr>
      <w:hyperlink r:id="rId15"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9" w:name="_Toc256000009"/>
      <w:r>
        <w:rPr>
          <w:rFonts w:ascii="Arial" w:eastAsia="Arial" w:hAnsi="Arial" w:cs="Arial"/>
          <w:b/>
          <w:i w:val="0"/>
          <w:color w:val="002664"/>
          <w:sz w:val="30"/>
        </w:rPr>
        <w:t>Teaching advice for Change</w:t>
      </w:r>
      <w:bookmarkEnd w:id="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0"/>
        </w:numPr>
        <w:spacing w:before="0" w:after="120" w:line="276" w:lineRule="auto"/>
        <w:ind w:left="397" w:hanging="397"/>
        <w:contextualSpacing/>
        <w:rPr>
          <w:rFonts w:ascii="Arial" w:eastAsia="Arial" w:hAnsi="Arial" w:cs="Arial"/>
          <w:sz w:val="22"/>
        </w:rPr>
      </w:pPr>
      <w:r>
        <w:rPr>
          <w:rFonts w:ascii="Arial" w:eastAsia="Arial" w:hAnsi="Arial" w:cs="Arial"/>
          <w:sz w:val="22"/>
        </w:rPr>
        <w:t>Change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explore energy transfers (conduction, convection, radiation) and the distinctions between them. They learn about various energy storage systems such as thermal, elastic, chemical, and gravitational potential energy, and how energy transfers between these forms. In chemical change, students learn to identify physical and chemical change indicators and observe energy changes in reactions. In geological change, students learn about plate tectonics, earthquakes, volcanoes, and Aboriginal Peoples accounts of geological phenomena. They explore minerals, rocks, the rock cycle, fossil formation and the elemental composition of the Earth. Students develop a holistic understanding of the concept of change.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Forms of energy</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Energy change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Types of heat transfer</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Physical and chemical change</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theories and laws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processes</w:t>
      </w:r>
    </w:p>
    <w:p>
      <w:pPr>
        <w:pStyle w:val="ListParagraph"/>
        <w:keepNext w:val="0"/>
        <w:numPr>
          <w:ilvl w:val="0"/>
          <w:numId w:val="51"/>
        </w:numPr>
        <w:spacing w:before="0" w:after="120" w:line="276" w:lineRule="auto"/>
        <w:ind w:left="397" w:hanging="397"/>
        <w:contextualSpacing/>
        <w:jc w:val="left"/>
        <w:rPr>
          <w:rFonts w:ascii="Arial" w:eastAsia="Arial" w:hAnsi="Arial" w:cs="Arial"/>
        </w:rPr>
      </w:pPr>
      <w:r>
        <w:rPr>
          <w:rFonts w:ascii="Arial" w:eastAsia="Arial" w:hAnsi="Arial" w:cs="Arial"/>
          <w:sz w:val="22"/>
        </w:rPr>
        <w:t>Fossil record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follow planned procedures and use scientific tools and instruments to make observations of energy transfers and transformations</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conduct investigations to identify indicators that a chemical change has occurred</w:t>
      </w:r>
    </w:p>
    <w:p>
      <w:pPr>
        <w:pStyle w:val="ListParagraph"/>
        <w:keepNext w:val="0"/>
        <w:numPr>
          <w:ilvl w:val="0"/>
          <w:numId w:val="52"/>
        </w:numPr>
        <w:spacing w:before="0" w:after="120" w:line="276" w:lineRule="auto"/>
        <w:ind w:left="397" w:hanging="397"/>
        <w:contextualSpacing/>
        <w:jc w:val="left"/>
        <w:rPr>
          <w:rFonts w:ascii="Arial" w:eastAsia="Arial" w:hAnsi="Arial" w:cs="Arial"/>
        </w:rPr>
      </w:pPr>
      <w:r>
        <w:rPr>
          <w:rFonts w:ascii="Arial" w:eastAsia="Arial" w:hAnsi="Arial" w:cs="Arial"/>
          <w:sz w:val="22"/>
        </w:rPr>
        <w:t>observe energy changes in a chemical reaction.</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 using models and simulations to investigate energy transformations, including the transformation of radiant energy into electrical energy</w:t>
      </w:r>
    </w:p>
    <w:p>
      <w:pPr>
        <w:pStyle w:val="ListParagraph"/>
        <w:keepNext w:val="0"/>
        <w:numPr>
          <w:ilvl w:val="0"/>
          <w:numId w:val="53"/>
        </w:numPr>
        <w:spacing w:before="0" w:after="120" w:line="276" w:lineRule="auto"/>
        <w:ind w:left="397" w:hanging="397"/>
        <w:contextualSpacing/>
        <w:jc w:val="left"/>
        <w:rPr>
          <w:rFonts w:ascii="Arial" w:eastAsia="Arial" w:hAnsi="Arial" w:cs="Arial"/>
        </w:rPr>
      </w:pPr>
      <w:r>
        <w:rPr>
          <w:rFonts w:ascii="Arial" w:eastAsia="Arial" w:hAnsi="Arial" w:cs="Arial"/>
          <w:sz w:val="22"/>
        </w:rPr>
        <w:t>questioning and predicting using a variety of models to investigate change, including the rock cycle to model geological processes, formation of fossils and the law of superposition.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these concepts.</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Types of energy.</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The effect of geological change on the Earth’s surface.</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How matter and energy are cycled through a system.</w:t>
      </w:r>
    </w:p>
    <w:p>
      <w:pPr>
        <w:pStyle w:val="ListParagraph"/>
        <w:keepNext w:val="0"/>
        <w:numPr>
          <w:ilvl w:val="0"/>
          <w:numId w:val="54"/>
        </w:numPr>
        <w:spacing w:before="0" w:after="120" w:line="276" w:lineRule="auto"/>
        <w:ind w:left="397" w:hanging="397"/>
        <w:contextualSpacing/>
        <w:jc w:val="left"/>
        <w:rPr>
          <w:rFonts w:ascii="Arial" w:eastAsia="Arial" w:hAnsi="Arial" w:cs="Arial"/>
        </w:rPr>
      </w:pPr>
      <w:r>
        <w:rPr>
          <w:rFonts w:ascii="Arial" w:eastAsia="Arial" w:hAnsi="Arial" w:cs="Arial"/>
          <w:sz w:val="22"/>
        </w:rPr>
        <w:t>Cellular processes.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activities may engage students’ interest and further develop the targeted Working scientifically skills.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Undertake qualitative observations of convection currents in liquids, eg boiling rice, lava lamps.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Carry out quantitative observations of radiant energy heating materials, eg radiation cans, different coloured fabrics in the Sun.</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Plan a valid investigation to collect qualitative and quantitative observations of energy transformations, eg bouncing a ball (gravitational, kinetic and elastic), observing elastic potential energy stored in a spring or elastic band, using solar panels to convert light energy into electrical energy.</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law of conservation of energy, eg energy transformations in a pendulum.</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Make qualitative observations to compare the difference between physical and chemical changes, eg breaking a paddle pop stick into pieces versus burning it, malleability of magnesium ribbon versus burning magnesium.</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Observe the conduction of heat through different materials, eg metals and insulators.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energy changes in chemical reactions using data loggers or thermometers to measure temperature changes, eg vinegar and bicarbonate of soda, handwarmers.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mineral kits to compare the observable properties of different types of minerals and rocks.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Use images and multimodal simulations to observe large-scale geological changes.</w:t>
      </w:r>
    </w:p>
    <w:p>
      <w:pPr>
        <w:pStyle w:val="ListParagraph"/>
        <w:keepNext w:val="0"/>
        <w:numPr>
          <w:ilvl w:val="0"/>
          <w:numId w:val="5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observations made that support the theory of plate tectonics.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observe or design a chain reaction machine. Students could design and construct a Rube Goldberg machine to represent energy stores and transfers within a complex system. Students could stack several dominoes vertically as a potential energy store.</w:t>
      </w:r>
    </w:p>
    <w:p>
      <w:pPr>
        <w:keepNext w:val="0"/>
        <w:spacing w:before="0" w:after="160" w:line="276" w:lineRule="auto"/>
        <w:rPr>
          <w:rFonts w:ascii="Arial" w:eastAsia="Arial" w:hAnsi="Arial" w:cs="Arial"/>
        </w:rPr>
      </w:pPr>
      <w:r>
        <w:rPr>
          <w:rFonts w:ascii="Arial" w:eastAsia="Arial" w:hAnsi="Arial" w:cs="Arial"/>
          <w:sz w:val="22"/>
        </w:rPr>
        <w:t>Process: Attach a string to the top domino. At the top, place a small toy car on a small, inclined ramp. When the dominoes fall, they release potential energy, which is transferred to the toy car. The toy car accelerates down the ramp, converting the potential energy into kinetic energy. At the bottom of the ramp, the toy car collides with a wooden block, transferring its kinetic energy to the block.</w:t>
      </w:r>
    </w:p>
    <w:p>
      <w:pPr>
        <w:keepNext w:val="0"/>
        <w:spacing w:before="0" w:after="160" w:line="276" w:lineRule="auto"/>
        <w:rPr>
          <w:rFonts w:ascii="Arial" w:eastAsia="Arial" w:hAnsi="Arial" w:cs="Arial"/>
        </w:rPr>
      </w:pPr>
      <w:r>
        <w:rPr>
          <w:rFonts w:ascii="Arial" w:eastAsia="Arial" w:hAnsi="Arial" w:cs="Arial"/>
          <w:sz w:val="22"/>
        </w:rPr>
        <w:t>Students could document the energy transfers as a factual description or descriptive report.</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explicit teaching of the language of description to produce a description or descriptive report.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chemical reaction between yeast and sugar (fermentation) to produce carbon dioxide. Observe the indicators of a chemical change (gas), and confirm the products produced. Investigate variables affecting fermentation such as temperature and type of sugar used and measure the amount of gas produced. </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location of plate boundaries and volcanic activity.</w:t>
      </w:r>
    </w:p>
    <w:p>
      <w:pPr>
        <w:pStyle w:val="ListParagraph"/>
        <w:keepNext w:val="0"/>
        <w:numPr>
          <w:ilvl w:val="0"/>
          <w:numId w:val="56"/>
        </w:numPr>
        <w:spacing w:before="0" w:after="120" w:line="276" w:lineRule="auto"/>
        <w:ind w:left="397" w:hanging="397"/>
        <w:contextualSpacing/>
        <w:jc w:val="left"/>
        <w:rPr>
          <w:rFonts w:ascii="Arial" w:eastAsia="Arial" w:hAnsi="Arial" w:cs="Arial"/>
        </w:rPr>
      </w:pPr>
      <w:r>
        <w:rPr>
          <w:rFonts w:ascii="Arial" w:eastAsia="Arial" w:hAnsi="Arial" w:cs="Arial"/>
          <w:sz w:val="22"/>
        </w:rPr>
        <w:t>Extend knowledge of chemical change to identify applications in daily living, eg exploring traditional bush foods and medicines (using soft bracken fern to treat insect bites).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57"/>
        </w:numPr>
        <w:spacing w:before="0" w:after="120" w:line="276" w:lineRule="auto"/>
        <w:ind w:left="397" w:hanging="397"/>
        <w:contextualSpacing/>
        <w:jc w:val="left"/>
        <w:rPr>
          <w:rFonts w:ascii="Arial" w:eastAsia="Arial" w:hAnsi="Arial" w:cs="Arial"/>
        </w:rPr>
      </w:pPr>
      <w:hyperlink r:id="rId16"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0" w:name="_Toc256000010"/>
      <w:r>
        <w:rPr>
          <w:rFonts w:ascii="Arial" w:eastAsia="Arial" w:hAnsi="Arial" w:cs="Arial"/>
          <w:b/>
          <w:i w:val="0"/>
          <w:color w:val="002664"/>
          <w:sz w:val="30"/>
        </w:rPr>
        <w:t>Teaching advice for Data Science 1</w:t>
      </w:r>
      <w:bookmarkEnd w:id="1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58"/>
        </w:numPr>
        <w:spacing w:before="0" w:after="120" w:line="276" w:lineRule="auto"/>
        <w:ind w:left="397" w:hanging="397"/>
        <w:contextualSpacing/>
        <w:rPr>
          <w:rFonts w:ascii="Arial" w:eastAsia="Arial" w:hAnsi="Arial" w:cs="Arial"/>
          <w:sz w:val="22"/>
        </w:rPr>
      </w:pPr>
      <w:r>
        <w:rPr>
          <w:rFonts w:ascii="Arial" w:eastAsia="Arial" w:hAnsi="Arial" w:cs="Arial"/>
          <w:sz w:val="22"/>
        </w:rPr>
        <w:t>Data science 1</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provides an opportunity for students to broaden their understanding of how data is used in science, including development of scientific models, eg predicting movement of celestial objects and weather patterns. Students can also build on their problem-solving by proposing solutions and recognising data that supports or refutes identified predictions. Teachers can also broadly integrate this focus area with other focus areas.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Data science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achievements of Aboriginal people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models, including different types and their predictive power</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Models of the Universe</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Accuracy and reliability of primary data</w:t>
      </w:r>
    </w:p>
    <w:p>
      <w:pPr>
        <w:pStyle w:val="ListParagraph"/>
        <w:keepNext w:val="0"/>
        <w:numPr>
          <w:ilvl w:val="0"/>
          <w:numId w:val="59"/>
        </w:numPr>
        <w:spacing w:before="0" w:after="120" w:line="276" w:lineRule="auto"/>
        <w:ind w:left="397" w:hanging="397"/>
        <w:contextualSpacing/>
        <w:jc w:val="left"/>
        <w:rPr>
          <w:rFonts w:ascii="Arial" w:eastAsia="Arial" w:hAnsi="Arial" w:cs="Arial"/>
        </w:rPr>
      </w:pPr>
      <w:r>
        <w:rPr>
          <w:rFonts w:ascii="Arial" w:eastAsia="Arial" w:hAnsi="Arial" w:cs="Arial"/>
          <w:sz w:val="22"/>
        </w:rPr>
        <w:t>Using statistics including mean and range to analyse data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explore how data can be analysed using simple descriptive statistics, including mean and range, and apply this to evaluate the accuracy and reliability of data collected. Analysed data can be used to identify possible strategies to solve identified problems.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60"/>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investigable questions and making predictions using a dataset or through primary investigation.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Testable questions.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Predicting based on observation or evidence.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numerical data.</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Variables in scientific investigations.</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Calculating mean and range.</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trends, patterns and relationships in data.</w:t>
      </w:r>
    </w:p>
    <w:p>
      <w:pPr>
        <w:pStyle w:val="ListParagraph"/>
        <w:keepNext w:val="0"/>
        <w:numPr>
          <w:ilvl w:val="0"/>
          <w:numId w:val="61"/>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models and theories.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 practical investigation to collect a dataset, eg a survey of food preferences of a class or year group, fieldwork to observe and track changes in biotic and abiotic features such as vegetation type and distribution, temperature, moisture, and light intensity.</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relevant local groups such as the local council, Bushcare, Aboriginal Land Councils or national parks to identify issues such as pests and weeds, collect data, and propose solutions.</w:t>
      </w:r>
    </w:p>
    <w:p>
      <w:pPr>
        <w:pStyle w:val="ListParagraph"/>
        <w:keepNext w:val="0"/>
        <w:numPr>
          <w:ilvl w:val="0"/>
          <w:numId w:val="62"/>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computer-generated models, eg weather modelling, predicting the path of asteroids, biodiversity and population models, including the use of these models to make predictions, and identifying the data that scientists used to generate these models.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create a model that can be used to explain an observable phenomenon, such as: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 simple machine to show how levers can be used as a force multiplier, eg trebuchet, pulleys and gears</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 model of an organ or organ system to demonstrate its function</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 model of the particles to demonstrate expansion and contraction in a familiar material such as an elastic hair band or a car tyre</w:t>
      </w:r>
    </w:p>
    <w:p>
      <w:pPr>
        <w:pStyle w:val="ListParagraph"/>
        <w:keepNext w:val="0"/>
        <w:numPr>
          <w:ilvl w:val="0"/>
          <w:numId w:val="63"/>
        </w:numPr>
        <w:spacing w:before="0" w:after="120" w:line="276" w:lineRule="auto"/>
        <w:ind w:left="397" w:hanging="397"/>
        <w:contextualSpacing/>
        <w:jc w:val="left"/>
        <w:rPr>
          <w:rFonts w:ascii="Arial" w:eastAsia="Arial" w:hAnsi="Arial" w:cs="Arial"/>
        </w:rPr>
      </w:pPr>
      <w:r>
        <w:rPr>
          <w:rFonts w:ascii="Arial" w:eastAsia="Arial" w:hAnsi="Arial" w:cs="Arial"/>
          <w:sz w:val="22"/>
        </w:rPr>
        <w:t>a model of specific phenomena in our solar system, eg eclipses, predicted path of comets and asteroids, sunspots.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an explanation through a written report, video or speech to identify strong cause-and-effect links. This is also an opportunity for students to develop their skills in evaluating an explanation and model against a provided rubric.</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explicit teaching of language features such as cause-and-effect and prediction to produce an explanation.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Develop questions that can be investigated either using a provided dataset or through first-hand investigation. For example, students could investigate the effect of soil salinity on germination or growth rates, the effectiveness of energy-efficient house designs, how ocean acidification affects shellfish or corals, whether warmer sea temperatures cause stronger cyclones.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Plan and conduct an investigation to identify and collect relevant data, process and analyse the data and draw evidence-based conclusions that address their identified question.</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Use a dataset, investigate different ways that data can be presented, and assess how trends, patterns and relationships can be effectively communicated to a specific audience.</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achievements of Aboriginal scientists.</w:t>
      </w:r>
    </w:p>
    <w:p>
      <w:pPr>
        <w:pStyle w:val="ListParagraph"/>
        <w:keepNext w:val="0"/>
        <w:numPr>
          <w:ilvl w:val="0"/>
          <w:numId w:val="64"/>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models by investigating 2 competing theories that explain the origin of the universe, eg the Big Bang model and steady-state theory. Compare observations and evidence that support each model and explain why the model is accepted or rejected.</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65"/>
        </w:numPr>
        <w:spacing w:before="0" w:after="120" w:line="276" w:lineRule="auto"/>
        <w:ind w:left="397" w:hanging="397"/>
        <w:contextualSpacing/>
        <w:jc w:val="left"/>
        <w:rPr>
          <w:rFonts w:ascii="Arial" w:eastAsia="Arial" w:hAnsi="Arial" w:cs="Arial"/>
        </w:rPr>
      </w:pPr>
      <w:hyperlink r:id="rId17" w:history="1">
        <w:r>
          <w:rPr>
            <w:rStyle w:val="Hyperlink"/>
            <w:rFonts w:ascii="Arial" w:eastAsia="Arial" w:hAnsi="Arial" w:cs="Arial"/>
            <w:color w:val="0000EE"/>
            <w:sz w:val="22"/>
            <w:u w:color="0000EE"/>
          </w:rPr>
          <w:t>Teaching advice (additional): Stage 4 and Stage 5 – Developing talent in Science</w:t>
        </w:r>
      </w:hyperlink>
    </w:p>
    <w:p>
      <w:pPr>
        <w:pStyle w:val="Heading2"/>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11" w:name="_Toc256000011"/>
      <w:r>
        <w:rPr>
          <w:rFonts w:ascii="Arial" w:eastAsia="Arial" w:hAnsi="Arial" w:cs="Arial"/>
          <w:b/>
          <w:i w:val="0"/>
          <w:color w:val="002664"/>
          <w:sz w:val="34"/>
        </w:rPr>
        <w:t>Teaching advice for Stage 5</w:t>
      </w:r>
      <w:bookmarkEnd w:id="11"/>
    </w:p>
    <w:p>
      <w:pPr>
        <w:pStyle w:val="Heading3"/>
        <w:keepNext/>
        <w:numPr>
          <w:ilvl w:val="0"/>
          <w:numId w:val="0"/>
        </w:numPr>
        <w:spacing w:before="240" w:after="60" w:line="276" w:lineRule="auto"/>
        <w:rPr>
          <w:rFonts w:ascii="Arial" w:eastAsia="Arial" w:hAnsi="Arial" w:cs="Arial"/>
          <w:sz w:val="22"/>
        </w:rPr>
      </w:pPr>
      <w:bookmarkStart w:id="12" w:name="_Toc256000012"/>
      <w:r>
        <w:rPr>
          <w:rFonts w:ascii="Arial" w:eastAsia="Arial" w:hAnsi="Arial" w:cs="Arial"/>
          <w:b/>
          <w:i w:val="0"/>
          <w:color w:val="002664"/>
          <w:sz w:val="30"/>
        </w:rPr>
        <w:t>Teaching advice for Energy</w:t>
      </w:r>
      <w:bookmarkEnd w:id="1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66"/>
        </w:numPr>
        <w:spacing w:before="0" w:after="120" w:line="276" w:lineRule="auto"/>
        <w:ind w:left="397" w:hanging="397"/>
        <w:contextualSpacing/>
        <w:rPr>
          <w:rFonts w:ascii="Arial" w:eastAsia="Arial" w:hAnsi="Arial" w:cs="Arial"/>
          <w:sz w:val="22"/>
        </w:rPr>
      </w:pPr>
      <w:r>
        <w:rPr>
          <w:rFonts w:ascii="Arial" w:eastAsia="Arial" w:hAnsi="Arial" w:cs="Arial"/>
          <w:sz w:val="22"/>
        </w:rPr>
        <w:t>Energy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extends students’ understanding of the different forms of energy and how electrical energy flows through different types of circuits. Additionally, students learn how to evaluate data so that they can make better energy choices in future.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energy</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Energy efficiency</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energy</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Non-renewable energy</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Electrical circuits</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Ohm’s law</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Data analysis of energy use</w:t>
      </w:r>
    </w:p>
    <w:p>
      <w:pPr>
        <w:pStyle w:val="ListParagraph"/>
        <w:keepNext w:val="0"/>
        <w:numPr>
          <w:ilvl w:val="0"/>
          <w:numId w:val="67"/>
        </w:numPr>
        <w:spacing w:before="0" w:after="120" w:line="276" w:lineRule="auto"/>
        <w:ind w:left="397" w:hanging="397"/>
        <w:contextualSpacing/>
        <w:jc w:val="left"/>
        <w:rPr>
          <w:rFonts w:ascii="Arial" w:eastAsia="Arial" w:hAnsi="Arial" w:cs="Arial"/>
        </w:rPr>
      </w:pPr>
      <w:r>
        <w:rPr>
          <w:rFonts w:ascii="Arial" w:eastAsia="Arial" w:hAnsi="Arial" w:cs="Arial"/>
          <w:sz w:val="22"/>
        </w:rPr>
        <w:t>New energy 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observe a number of different energy sources and undertake investigations making and comparing parallel and series circuits. Students could develop observing skills and skills in conducting investigations by selecting and using the correct equipment to construct and test a number of different series and parallel circuits. They should also be given the opportunity to develop problem-solving skills by accessing and analysing scientific data to identify trends and patterns in the use of different energy sources.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68"/>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by following a series of planned procedures to make different series and parallel circuits and to measure voltage and current</w:t>
      </w:r>
    </w:p>
    <w:p>
      <w:pPr>
        <w:pStyle w:val="ListParagraph"/>
        <w:keepNext w:val="0"/>
        <w:numPr>
          <w:ilvl w:val="0"/>
          <w:numId w:val="6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conducting investigations by following a series of planned procedures to determine the relationships between voltage, current and resistance, thus proving Ohm’s law </w:t>
      </w:r>
      <m:oMathPara>
        <m:oMathParaPr>
          <m:jc m:val="left"/>
        </m:oMathParaPr>
        <m:oMath>
          <m:r>
            <w:rPr>
              <w:rFonts w:ascii="Arial" w:eastAsia="Arial" w:hAnsi="Arial" w:cs="Arial"/>
              <w:sz w:val="22"/>
            </w:rPr>
            <m:t>V</m:t>
          </m:r>
          <m:r>
            <w:rPr>
              <w:rFonts w:ascii="Arial" w:eastAsia="Arial" w:hAnsi="Arial" w:cs="Arial"/>
              <w:sz w:val="22"/>
            </w:rPr>
            <m:t>=</m:t>
          </m:r>
          <m:r>
            <w:rPr>
              <w:rFonts w:ascii="Arial" w:eastAsia="Arial" w:hAnsi="Arial" w:cs="Arial"/>
              <w:sz w:val="22"/>
            </w:rPr>
            <m:t>I</m:t>
          </m:r>
          <m:r>
            <w:rPr>
              <w:rFonts w:ascii="Arial" w:eastAsia="Arial" w:hAnsi="Arial" w:cs="Arial"/>
              <w:sz w:val="22"/>
            </w:rPr>
            <m:t>R</m:t>
          </m:r>
        </m:oMath>
      </m:oMathPara>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by following a series of planned procedures to compare the resistance of wires by their type, length or width</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and proposing solutions on how to improve energy efficiency</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the advantages and disadvantages of renewable and non-renewable resources to generate electricity</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the energy star ratings of appliances and explaining and evaluating how these ratings are determined</w:t>
      </w:r>
    </w:p>
    <w:p>
      <w:pPr>
        <w:pStyle w:val="ListParagraph"/>
        <w:keepNext w:val="0"/>
        <w:numPr>
          <w:ilvl w:val="0"/>
          <w:numId w:val="70"/>
        </w:numPr>
        <w:spacing w:before="0" w:after="120" w:line="276" w:lineRule="auto"/>
        <w:ind w:left="397" w:hanging="397"/>
        <w:contextualSpacing/>
        <w:jc w:val="left"/>
        <w:rPr>
          <w:rFonts w:ascii="Arial" w:eastAsia="Arial" w:hAnsi="Arial" w:cs="Arial"/>
        </w:rPr>
      </w:pPr>
      <w:r>
        <w:rPr>
          <w:rFonts w:ascii="Arial" w:eastAsia="Arial" w:hAnsi="Arial" w:cs="Arial"/>
          <w:sz w:val="22"/>
        </w:rPr>
        <w:t>developing problem-solving skills by researching and proposing how to evaluate ways to optimise current energy use.</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Importance of energy</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Different forms of energy</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How energy is stored</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w:t>
      </w:r>
    </w:p>
    <w:p>
      <w:pPr>
        <w:pStyle w:val="ListParagraph"/>
        <w:keepNext w:val="0"/>
        <w:numPr>
          <w:ilvl w:val="0"/>
          <w:numId w:val="71"/>
        </w:numPr>
        <w:spacing w:before="0" w:after="120" w:line="276" w:lineRule="auto"/>
        <w:ind w:left="397" w:hanging="397"/>
        <w:contextualSpacing/>
        <w:jc w:val="left"/>
        <w:rPr>
          <w:rFonts w:ascii="Arial" w:eastAsia="Arial" w:hAnsi="Arial" w:cs="Arial"/>
        </w:rPr>
      </w:pPr>
      <w:r>
        <w:rPr>
          <w:rFonts w:ascii="Arial" w:eastAsia="Arial" w:hAnsi="Arial" w:cs="Arial"/>
          <w:sz w:val="22"/>
        </w:rPr>
        <w:t>Collect and analyse datasets.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an experiment that demonstrates the law of conservation of energy.</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Constructing parallel and series circuits and using the electric circuit symbols in the Science 7–10 Data Book to correctly draw the circuits.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and comparing voltage and current in parallel and series circuits.</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a series of experiments to prove Ohm’s law by determining the relationship between voltage, current and resistance.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Using energy star ratings on a range of appliances and determining which appliance would increase or decrease energy use in the home.</w:t>
      </w:r>
    </w:p>
    <w:p>
      <w:pPr>
        <w:pStyle w:val="ListParagraph"/>
        <w:keepNext w:val="0"/>
        <w:numPr>
          <w:ilvl w:val="0"/>
          <w:numId w:val="7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difference between energy consumption in a range of light bulbs such as incandescent, fluorescent, LED (light emitting diode) and CFL (compact fluorescent lamp).</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evaluate the development of alternative energy sources to meet and reduce global energy demand using data, evidence and research. Students could first investigate data about global energy demand (eg whether particular countries, regions or cities have higher energy demands than others and why). Students could then explore existing or emerging alternative energy sources. They could examine alternative energy sources in different global areas. Students would use these datasets to identify trends and patterns in energy use before predicting possible solutions to reducing consumption.</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report which compares global uses of electricity and possible solutions to minimise energy consumption.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explicit teaching of the language of judgement in order to produce a report.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Use a bicycle and modify it so that it can easily power a kettle or toaster oven or charge a mobile phone. Prototyping and modelling could be used to elaborate on different designs to make the most energy with the least effort.</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energy-efficient lighting plan for a hypothetical building, considering factors such as lighting needs, energy saving and cost-effectiveness.</w:t>
      </w:r>
    </w:p>
    <w:p>
      <w:pPr>
        <w:pStyle w:val="ListParagraph"/>
        <w:keepNext w:val="0"/>
        <w:numPr>
          <w:ilvl w:val="0"/>
          <w:numId w:val="73"/>
        </w:numPr>
        <w:spacing w:before="0" w:after="120" w:line="276" w:lineRule="auto"/>
        <w:ind w:left="397" w:hanging="397"/>
        <w:contextualSpacing/>
        <w:jc w:val="left"/>
        <w:rPr>
          <w:rFonts w:ascii="Arial" w:eastAsia="Arial" w:hAnsi="Arial" w:cs="Arial"/>
        </w:rPr>
      </w:pPr>
      <w:r>
        <w:rPr>
          <w:rFonts w:ascii="Arial" w:eastAsia="Arial" w:hAnsi="Arial" w:cs="Arial"/>
          <w:sz w:val="22"/>
        </w:rPr>
        <w:t>Connect the materials and the environmental sustainability focus areas and discuss the environmental impact of energy consumption, including carbon emissions, and how choosing energy-efficient lighting can reduce this impact.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74"/>
        </w:numPr>
        <w:spacing w:before="0" w:after="120" w:line="276" w:lineRule="auto"/>
        <w:ind w:left="397" w:hanging="397"/>
        <w:contextualSpacing/>
        <w:jc w:val="left"/>
        <w:rPr>
          <w:rFonts w:ascii="Arial" w:eastAsia="Arial" w:hAnsi="Arial" w:cs="Arial"/>
        </w:rPr>
      </w:pPr>
      <w:hyperlink r:id="rId18" w:history="1">
        <w:r>
          <w:rPr>
            <w:rStyle w:val="Hyperlink"/>
            <w:rFonts w:ascii="Arial" w:eastAsia="Arial" w:hAnsi="Arial" w:cs="Arial"/>
            <w:color w:val="0000EE"/>
            <w:sz w:val="22"/>
            <w:u w:color="0000EE"/>
          </w:rPr>
          <w:t>Teaching advice (additional): Science 7–10 Depth study guide</w:t>
        </w:r>
      </w:hyperlink>
    </w:p>
    <w:p>
      <w:pPr>
        <w:pStyle w:val="ListParagraph"/>
        <w:keepNext w:val="0"/>
        <w:numPr>
          <w:ilvl w:val="0"/>
          <w:numId w:val="74"/>
        </w:numPr>
        <w:spacing w:before="0" w:after="120" w:line="276" w:lineRule="auto"/>
        <w:ind w:left="397" w:hanging="397"/>
        <w:contextualSpacing/>
        <w:jc w:val="left"/>
        <w:rPr>
          <w:rFonts w:ascii="Arial" w:eastAsia="Arial" w:hAnsi="Arial" w:cs="Arial"/>
        </w:rPr>
      </w:pPr>
      <w:hyperlink r:id="rId19"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3" w:name="_Toc256000013"/>
      <w:r>
        <w:rPr>
          <w:rFonts w:ascii="Arial" w:eastAsia="Arial" w:hAnsi="Arial" w:cs="Arial"/>
          <w:b/>
          <w:i w:val="0"/>
          <w:color w:val="002664"/>
          <w:sz w:val="30"/>
        </w:rPr>
        <w:t>Teaching advice for Disease</w:t>
      </w:r>
      <w:bookmarkEnd w:id="1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75"/>
        </w:numPr>
        <w:spacing w:before="0" w:after="120" w:line="276" w:lineRule="auto"/>
        <w:ind w:left="397" w:hanging="397"/>
        <w:contextualSpacing/>
        <w:rPr>
          <w:rFonts w:ascii="Arial" w:eastAsia="Arial" w:hAnsi="Arial" w:cs="Arial"/>
          <w:sz w:val="22"/>
        </w:rPr>
      </w:pPr>
      <w:r>
        <w:rPr>
          <w:rFonts w:ascii="Arial" w:eastAsia="Arial" w:hAnsi="Arial" w:cs="Arial"/>
          <w:sz w:val="22"/>
        </w:rPr>
        <w:t>Disease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develops students’ understanding of the cause and prevention of infectious and non-infectious disease, further consolidating learning about body systems and their role in coordinating responses in the human body. Students examine data on the occurrence of infectious diseases to identify trends, patterns and relationships and draw conclusions.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Homeostasis</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Stimulus–response model</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Infectious and non-infectious disease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Immune system</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Vaccination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Immunisation</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to predict spread of disease</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Epidemiology</w:t>
      </w:r>
    </w:p>
    <w:p>
      <w:pPr>
        <w:pStyle w:val="ListParagraph"/>
        <w:keepNext w:val="0"/>
        <w:numPr>
          <w:ilvl w:val="0"/>
          <w:numId w:val="76"/>
        </w:numPr>
        <w:spacing w:before="0" w:after="120" w:line="276" w:lineRule="auto"/>
        <w:ind w:left="397" w:hanging="397"/>
        <w:contextualSpacing/>
        <w:jc w:val="left"/>
        <w:rPr>
          <w:rFonts w:ascii="Arial" w:eastAsia="Arial" w:hAnsi="Arial" w:cs="Arial"/>
        </w:rPr>
      </w:pPr>
      <w:r>
        <w:rPr>
          <w:rFonts w:ascii="Arial" w:eastAsia="Arial" w:hAnsi="Arial" w:cs="Arial"/>
          <w:sz w:val="22"/>
        </w:rPr>
        <w:t>Disease-prevention strategies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Students should be given the opportunity to analyse data to identify trends, patterns and relationships about the cause and pattern of the spread of disease and communicate conclusions that are consistent with the data. Students should construct evidence-based arguments, for example the efficacy of vaccinations and other methods of preventing infectious and non-infectious disease.</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examining examples of scientific models that predict the spread of disease, eg online games and simulations, and analyse how these models can be used to coordinate disease-prevention measures</w:t>
      </w:r>
    </w:p>
    <w:p>
      <w:pPr>
        <w:pStyle w:val="ListParagraph"/>
        <w:keepNext w:val="0"/>
        <w:numPr>
          <w:ilvl w:val="0"/>
          <w:numId w:val="77"/>
        </w:numPr>
        <w:spacing w:before="0" w:after="120" w:line="276" w:lineRule="auto"/>
        <w:ind w:left="397" w:hanging="397"/>
        <w:contextualSpacing/>
        <w:jc w:val="left"/>
        <w:rPr>
          <w:rFonts w:ascii="Arial" w:eastAsia="Arial" w:hAnsi="Arial" w:cs="Arial"/>
        </w:rPr>
      </w:pPr>
      <w:r>
        <w:rPr>
          <w:rFonts w:ascii="Arial" w:eastAsia="Arial" w:hAnsi="Arial" w:cs="Arial"/>
          <w:sz w:val="22"/>
        </w:rPr>
        <w:t>evaluating strategies used to prevent and control previous disease outbreaks and communicate strategies for future prevention, eg polio outbreaks in Australia both before and following the introduction of vaccination; Cancer Council SunSmart campaign to reduce rates of melanoma.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Cells as the basis of all living things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Bacteria are single-celled microorganisms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Classification of cells based on structures</w:t>
      </w:r>
    </w:p>
    <w:p>
      <w:pPr>
        <w:pStyle w:val="ListParagraph"/>
        <w:keepNext w:val="0"/>
        <w:numPr>
          <w:ilvl w:val="0"/>
          <w:numId w:val="78"/>
        </w:numPr>
        <w:spacing w:before="0" w:after="120" w:line="276" w:lineRule="auto"/>
        <w:ind w:left="397" w:hanging="397"/>
        <w:contextualSpacing/>
        <w:jc w:val="left"/>
        <w:rPr>
          <w:rFonts w:ascii="Arial" w:eastAsia="Arial" w:hAnsi="Arial" w:cs="Arial"/>
        </w:rPr>
      </w:pPr>
      <w:r>
        <w:rPr>
          <w:rFonts w:ascii="Arial" w:eastAsia="Arial" w:hAnsi="Arial" w:cs="Arial"/>
          <w:sz w:val="22"/>
        </w:rPr>
        <w:t>Body systems coordinate to maintain a functioning organism.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nervous system responds to a stimulus, eg reaction time.</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performance and effectiveness of cleaning products such as hand wash, hand sanitiser and surface spray.</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Model the spread of infectious disease using games or simulations.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Use diagrams to model feedback loops that maintain homeostasis, eg temperature control.</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Interpret graphs to make predictions about the body’s response to stimuli and maintenance of homeostasis, eg control of blood glucose levels in a healthy person versus someone with type 2 diabetes.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Gather and present information about the causes of infectious and non-infectious diseases.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Use datasets and other sources of information to pose questions and make hypotheses about factors that contribute to infectious disease, eg compare deaths due to influenza across different countries to discuss contributing factors such as temperature, climate, socioeconomic status.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cause, effects and strategies used to prevent and/or manage a non-infectious disease such as obesity or type 2 diabetes.</w:t>
      </w:r>
    </w:p>
    <w:p>
      <w:pPr>
        <w:pStyle w:val="ListParagraph"/>
        <w:keepNext w:val="0"/>
        <w:numPr>
          <w:ilvl w:val="0"/>
          <w:numId w:val="7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some key scientists who have contributed to our understanding of disease, such as Louis Pasteur, Albert Sabin or Françoise Barré-Sinoussi.</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investigate technological advances developed in Australia to address diseases, disorders or physical traumas in the human body.</w:t>
      </w:r>
    </w:p>
    <w:p>
      <w:pPr>
        <w:keepNext w:val="0"/>
        <w:spacing w:before="0" w:after="160" w:line="276" w:lineRule="auto"/>
        <w:rPr>
          <w:rFonts w:ascii="Arial" w:eastAsia="Arial" w:hAnsi="Arial" w:cs="Arial"/>
        </w:rPr>
      </w:pPr>
      <w:r>
        <w:rPr>
          <w:rFonts w:ascii="Arial" w:eastAsia="Arial" w:hAnsi="Arial" w:cs="Arial"/>
          <w:sz w:val="22"/>
        </w:rPr>
        <w:t>Possible technologies to investigate could include:</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spray-on skin to treat burns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the Malaria Vaccine Project (Griffith University, Qld)</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artificial retinas created by biomedical printing press</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stem cells to restore sight</w:t>
      </w:r>
    </w:p>
    <w:p>
      <w:pPr>
        <w:pStyle w:val="ListParagraph"/>
        <w:keepNext w:val="0"/>
        <w:numPr>
          <w:ilvl w:val="0"/>
          <w:numId w:val="80"/>
        </w:numPr>
        <w:spacing w:before="0" w:after="120" w:line="276" w:lineRule="auto"/>
        <w:ind w:left="397" w:hanging="397"/>
        <w:contextualSpacing/>
        <w:jc w:val="left"/>
        <w:rPr>
          <w:rFonts w:ascii="Arial" w:eastAsia="Arial" w:hAnsi="Arial" w:cs="Arial"/>
        </w:rPr>
      </w:pPr>
      <w:r>
        <w:rPr>
          <w:rFonts w:ascii="Arial" w:eastAsia="Arial" w:hAnsi="Arial" w:cs="Arial"/>
          <w:sz w:val="22"/>
        </w:rPr>
        <w:t>contact tracing applications</w:t>
      </w:r>
    </w:p>
    <w:p>
      <w:pPr>
        <w:keepNext w:val="0"/>
        <w:spacing w:before="0" w:after="160" w:line="276" w:lineRule="auto"/>
        <w:rPr>
          <w:rFonts w:ascii="Arial" w:eastAsia="Arial" w:hAnsi="Arial" w:cs="Arial"/>
        </w:rPr>
      </w:pPr>
      <w:r>
        <w:rPr>
          <w:rFonts w:ascii="Arial" w:eastAsia="Arial" w:hAnsi="Arial" w:cs="Arial"/>
          <w:sz w:val="22"/>
        </w:rPr>
        <w:t>This could be a good opportunity for students to develop their skills and understanding of the importance of science communication to the public and for students to produce a report, online news article or podcast episode.</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to produce a report or article as well as the provision to plan and discuss their podcast in their home language or dialect.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specific disease outbreak, eg Ebola in Sierra Leone (2014–2016); cholera in Haiti (Port-au-Prince, 2010); outbreak of Hendra virus in Qld and NSW (2011). Students process and present data including graphs and tables to show how data has been used to track and manage the spread of disease. Students evaluate the efficacy of measures used to manage and prevent disease and propose how new technologies such as DNA sequencing and nanotechnology could be used in future outbreaks.</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education campaign targeted towards a specific audience to prevent disease, eg a campaign to promote the HPV vaccine to prevent cervical cancer; a campaign aimed at reducing rates of obesity or type 2 diabetes in Australia.</w:t>
      </w:r>
    </w:p>
    <w:p>
      <w:pPr>
        <w:pStyle w:val="ListParagraph"/>
        <w:keepNext w:val="0"/>
        <w:numPr>
          <w:ilvl w:val="0"/>
          <w:numId w:val="81"/>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disease to investigate how diseases mutate and create new strains of the disease and how scientists work to develop new vaccinations to cover these new strains.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82"/>
        </w:numPr>
        <w:spacing w:before="0" w:after="120" w:line="276" w:lineRule="auto"/>
        <w:ind w:left="397" w:hanging="397"/>
        <w:contextualSpacing/>
        <w:jc w:val="left"/>
        <w:rPr>
          <w:rFonts w:ascii="Arial" w:eastAsia="Arial" w:hAnsi="Arial" w:cs="Arial"/>
        </w:rPr>
      </w:pPr>
      <w:hyperlink r:id="rId20"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4" w:name="_Toc256000014"/>
      <w:r>
        <w:rPr>
          <w:rFonts w:ascii="Arial" w:eastAsia="Arial" w:hAnsi="Arial" w:cs="Arial"/>
          <w:b/>
          <w:i w:val="0"/>
          <w:color w:val="002664"/>
          <w:sz w:val="30"/>
        </w:rPr>
        <w:t>Teaching advice for Materials</w:t>
      </w:r>
      <w:bookmarkEnd w:id="1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83"/>
        </w:numPr>
        <w:spacing w:before="0" w:after="120" w:line="276" w:lineRule="auto"/>
        <w:ind w:left="397" w:hanging="397"/>
        <w:contextualSpacing/>
        <w:rPr>
          <w:rFonts w:ascii="Arial" w:eastAsia="Arial" w:hAnsi="Arial" w:cs="Arial"/>
          <w:sz w:val="22"/>
        </w:rPr>
      </w:pPr>
      <w:r>
        <w:rPr>
          <w:rFonts w:ascii="Arial" w:eastAsia="Arial" w:hAnsi="Arial" w:cs="Arial"/>
          <w:sz w:val="22"/>
        </w:rPr>
        <w:t>Materials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expands students’ understanding of properties of matter, patterns and relationships in the periodic table, including chemical bonding, and the use of materials based on their properties. Students learn organic chemistry and develop an understanding of where fuels and plastics come from. Students evaluate the impact of the extraction and use of different minerals and resources.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Uses of minerals and resources in Australia</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and Torres Strait Islander Peoples’ use of minerals and resources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Noble gas configuration</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Ionic, covalent and metallic bonds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Chemical formula of common ionic and covalent molecules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IUPAC naming conventions – alkanes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Separation and uses of hydrocarbons from crude oil</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Complete and incomplete combustion of hydrocarbons</w:t>
      </w:r>
    </w:p>
    <w:p>
      <w:pPr>
        <w:pStyle w:val="ListParagraph"/>
        <w:keepNext w:val="0"/>
        <w:numPr>
          <w:ilvl w:val="0"/>
          <w:numId w:val="84"/>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plastics, including biodegradability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design and collect valid and reliable secondary data and use problem-solving strategies to assess the impact of the extraction and use of a variety of resources, including the use of hydrocarbons and other alternatives. Students should be given the opportunity to communicate as they present scientific arguments using evidence and correct scientific terminology. Students should design safe, ethical, valid and reliable investigations.</w:t>
      </w:r>
    </w:p>
    <w:p>
      <w:pPr>
        <w:keepNext w:val="0"/>
        <w:spacing w:before="0" w:after="160" w:line="276" w:lineRule="auto"/>
        <w:rPr>
          <w:rFonts w:ascii="Arial" w:eastAsia="Arial" w:hAnsi="Arial" w:cs="Arial"/>
        </w:rPr>
      </w:pPr>
      <w:r>
        <w:rPr>
          <w:rFonts w:ascii="Arial" w:eastAsia="Arial" w:hAnsi="Arial" w:cs="Arial"/>
          <w:sz w:val="22"/>
        </w:rPr>
        <w:t>Additional examples of how to embed Working scientifically processes in this focus area include:</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 by selecting suitable strategies and evaluating proposed solutions to identified problems</w:t>
      </w:r>
    </w:p>
    <w:p>
      <w:pPr>
        <w:pStyle w:val="ListParagraph"/>
        <w:keepNext w:val="0"/>
        <w:numPr>
          <w:ilvl w:val="0"/>
          <w:numId w:val="85"/>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data and developing further questions that could be investigated as part of a physical survey of a local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Physical and chemical properties of matter</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Separation of mixtures based on physical properties</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Particle theory of matter</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Atomic structure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How to determine the number of electrons in the outer shell of an atom</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Patterns and relationships in the periodic table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Indicators of a chemical change</w:t>
      </w:r>
    </w:p>
    <w:p>
      <w:pPr>
        <w:pStyle w:val="ListParagraph"/>
        <w:keepNext w:val="0"/>
        <w:numPr>
          <w:ilvl w:val="0"/>
          <w:numId w:val="86"/>
        </w:numPr>
        <w:spacing w:before="0" w:after="120" w:line="276" w:lineRule="auto"/>
        <w:ind w:left="397" w:hanging="397"/>
        <w:contextualSpacing/>
        <w:jc w:val="left"/>
        <w:rPr>
          <w:rFonts w:ascii="Arial" w:eastAsia="Arial" w:hAnsi="Arial" w:cs="Arial"/>
        </w:rPr>
      </w:pPr>
      <w:r>
        <w:rPr>
          <w:rFonts w:ascii="Arial" w:eastAsia="Arial" w:hAnsi="Arial" w:cs="Arial"/>
          <w:sz w:val="22"/>
        </w:rPr>
        <w:t>Word equations to describe a chemical reaction.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extraction, preparation or use of a mineral or resource of importance to their local area.</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Aboriginal and/or Torres Strait Islander Peoples access and use the environment when preparing tools.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Construct models to describe the formation of cations and anions.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Compare the amount of energy released using different hydrocarbons, eg using spirit burners containing ethanol, propan-1-ol, and butan-1-ol to heat water and measure the increase in temperature using secondary data to graph the amount of heat energy released and drawing conclusions about the length of the hydrocarbon chain and amount of heat energy released.</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Design and conduct an investigation to determine the physical properties and biodegradability of plastics and plastic alternatives.</w:t>
      </w:r>
    </w:p>
    <w:p>
      <w:pPr>
        <w:pStyle w:val="ListParagraph"/>
        <w:keepNext w:val="0"/>
        <w:numPr>
          <w:ilvl w:val="0"/>
          <w:numId w:val="8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uses of hydrocarbon compounds from pre-industrialisation and post-industrialisation, up to the rise of the plastic industry, to develop an understanding of the importance of using alternative materials to plastics.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assess the environmental impacts of materials that are being used as an alternative to those derived from crude oil. For example, research the reason(s) behind the banning microbeads in personal rinse-off products such as shampoo and draw evidence-based conclusions about the impact this has had on the environment.</w:t>
      </w:r>
    </w:p>
    <w:p>
      <w:pPr>
        <w:keepNext w:val="0"/>
        <w:spacing w:before="0" w:after="160" w:line="276" w:lineRule="auto"/>
        <w:rPr>
          <w:rFonts w:ascii="Arial" w:eastAsia="Arial" w:hAnsi="Arial" w:cs="Arial"/>
        </w:rPr>
      </w:pPr>
      <w:r>
        <w:rPr>
          <w:rFonts w:ascii="Arial" w:eastAsia="Arial" w:hAnsi="Arial" w:cs="Arial"/>
          <w:sz w:val="22"/>
        </w:rPr>
        <w:t>Students could conduct an investigation to assess the environmental impact of changing from takeaway plastic cutlery to wood/paper alternatives, the banning of single-use plastic bags, or the replacement of plastic straws with paper ones.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construct an educational campaign using different media to communicate the effect of an identified issue. Students could also write a persuasive letter about an identified issue and suggest solutions.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pre-teaching vocabulary and scaffolds to produce an educational campaign or persuasive letter.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repurposing of mining and tailing waste products, examining the associated processes and resulting products, and assessing the economic and environmental viability of these industrial activities.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use of natural materials, eg traditional fibres as a replacement for synthetic materials.</w:t>
      </w:r>
    </w:p>
    <w:p>
      <w:pPr>
        <w:pStyle w:val="ListParagraph"/>
        <w:keepNext w:val="0"/>
        <w:numPr>
          <w:ilvl w:val="0"/>
          <w:numId w:val="88"/>
        </w:numPr>
        <w:spacing w:before="0" w:after="120" w:line="276" w:lineRule="auto"/>
        <w:ind w:left="397" w:hanging="397"/>
        <w:contextualSpacing/>
        <w:jc w:val="left"/>
        <w:rPr>
          <w:rFonts w:ascii="Arial" w:eastAsia="Arial" w:hAnsi="Arial" w:cs="Arial"/>
        </w:rPr>
      </w:pPr>
      <w:r>
        <w:rPr>
          <w:rFonts w:ascii="Arial" w:eastAsia="Arial" w:hAnsi="Arial" w:cs="Arial"/>
          <w:sz w:val="22"/>
        </w:rPr>
        <w:t>Extend students’ understanding and investigate alternative fuel sources such as biofuels and assess the efficiency of these fuels compared to traditional octane-based fuel.</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89"/>
        </w:numPr>
        <w:spacing w:before="0" w:after="120" w:line="276" w:lineRule="auto"/>
        <w:ind w:left="397" w:hanging="397"/>
        <w:contextualSpacing/>
        <w:jc w:val="left"/>
        <w:rPr>
          <w:rFonts w:ascii="Arial" w:eastAsia="Arial" w:hAnsi="Arial" w:cs="Arial"/>
        </w:rPr>
      </w:pPr>
      <w:hyperlink r:id="rId21"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5" w:name="_Toc256000015"/>
      <w:r>
        <w:rPr>
          <w:rFonts w:ascii="Arial" w:eastAsia="Arial" w:hAnsi="Arial" w:cs="Arial"/>
          <w:b/>
          <w:i w:val="0"/>
          <w:color w:val="002664"/>
          <w:sz w:val="30"/>
        </w:rPr>
        <w:t>Teaching advice for Environmental sustainability</w:t>
      </w:r>
      <w:bookmarkEnd w:id="1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0"/>
        </w:numPr>
        <w:spacing w:before="0" w:after="120" w:line="276" w:lineRule="auto"/>
        <w:ind w:left="397" w:hanging="397"/>
        <w:contextualSpacing/>
        <w:rPr>
          <w:rFonts w:ascii="Arial" w:eastAsia="Arial" w:hAnsi="Arial" w:cs="Arial"/>
          <w:sz w:val="22"/>
        </w:rPr>
      </w:pPr>
      <w:r>
        <w:rPr>
          <w:rFonts w:ascii="Arial" w:eastAsia="Arial" w:hAnsi="Arial" w:cs="Arial"/>
          <w:sz w:val="22"/>
        </w:rPr>
        <w:t>Environmental sustainability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This focus area extends students’ understanding of the impact of human activity on the natural world. It provides an understanding of the concept of sustainability and the evidence used to identify the impacts of climate change and the need for alternative energy resources. This focus area provides a foundation in environmental science for all students and those preparing to study in Stage 6 Earth and Environmental Science.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Non-renewable resources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Sustainability</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Climate change</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Greenhouse effect</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Ice core samples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Global emissions and atmospheric temperatures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Evaluating raw data</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Changes in ocean temperatures</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pollution</w:t>
      </w:r>
    </w:p>
    <w:p>
      <w:pPr>
        <w:pStyle w:val="ListParagraph"/>
        <w:keepNext w:val="0"/>
        <w:numPr>
          <w:ilvl w:val="0"/>
          <w:numId w:val="91"/>
        </w:numPr>
        <w:spacing w:before="0" w:after="120" w:line="276" w:lineRule="auto"/>
        <w:ind w:left="397" w:hanging="397"/>
        <w:contextualSpacing/>
        <w:jc w:val="left"/>
        <w:rPr>
          <w:rFonts w:ascii="Arial" w:eastAsia="Arial" w:hAnsi="Arial" w:cs="Arial"/>
        </w:rPr>
      </w:pPr>
      <w:r>
        <w:rPr>
          <w:rFonts w:ascii="Arial" w:eastAsia="Arial" w:hAnsi="Arial" w:cs="Arial"/>
          <w:sz w:val="22"/>
        </w:rPr>
        <w:t>Recycling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analyse different datasets to identify trends and patterns and select suitable strategies to evaluate and propose solutions to identified problems, such as climate change, increasing carbon dioxide, warming oceans, reduction in forests and changes in ice cover.</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include:</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to explain the changes in atmospheric temperatures that have led to the greenhouse effect by describing trends and patterns in data, describing the relationships between variables and assessing the validity and reliability of that data.</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to identify changes in the levels of atmospheric carbon dioxide by describing trends and patterns in data, describing the relationships between variables and assessing the validity and reliability of that data.</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Analyse and evaluate data obtained from satellites to determine changes in ocean temperature, sea levels, forest and ice cover by describing trends and patterns in data, describing the relationships between variables and assessing the validity and reliability of that data.</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Analyse collected graphed data to extrapolate or interpolate to make predictions.</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Evaluate different approaches used to solve problems by comparing alternative resource use and recycling.</w:t>
      </w:r>
    </w:p>
    <w:p>
      <w:pPr>
        <w:pStyle w:val="ListParagraph"/>
        <w:keepNext w:val="0"/>
        <w:numPr>
          <w:ilvl w:val="0"/>
          <w:numId w:val="92"/>
        </w:numPr>
        <w:spacing w:before="0" w:after="120" w:line="276" w:lineRule="auto"/>
        <w:ind w:left="397" w:hanging="397"/>
        <w:contextualSpacing/>
        <w:jc w:val="left"/>
        <w:rPr>
          <w:rFonts w:ascii="Arial" w:eastAsia="Arial" w:hAnsi="Arial" w:cs="Arial"/>
        </w:rPr>
      </w:pPr>
      <w:r>
        <w:rPr>
          <w:rFonts w:ascii="Arial" w:eastAsia="Arial" w:hAnsi="Arial" w:cs="Arial"/>
          <w:sz w:val="22"/>
        </w:rPr>
        <w:t>Predict possible solutions to environmental pollution including alternative resources and recycling.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The differences between weather and climate</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Sources of energy</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Global future energy needs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Polymers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Products of combustion reactions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Collect and analyse datasets</w:t>
      </w:r>
    </w:p>
    <w:p>
      <w:pPr>
        <w:pStyle w:val="ListParagraph"/>
        <w:keepNext w:val="0"/>
        <w:numPr>
          <w:ilvl w:val="0"/>
          <w:numId w:val="93"/>
        </w:numPr>
        <w:spacing w:before="0" w:after="120" w:line="276" w:lineRule="auto"/>
        <w:ind w:left="397" w:hanging="397"/>
        <w:contextualSpacing/>
        <w:jc w:val="left"/>
        <w:rPr>
          <w:rFonts w:ascii="Arial" w:eastAsia="Arial" w:hAnsi="Arial" w:cs="Arial"/>
        </w:rPr>
      </w:pPr>
      <w:r>
        <w:rPr>
          <w:rFonts w:ascii="Arial" w:eastAsia="Arial" w:hAnsi="Arial" w:cs="Arial"/>
          <w:sz w:val="22"/>
        </w:rPr>
        <w:t>Predictions and explanations are based on data and evidence.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Conduct a practical investigation to model the greenhouse effect that shows how more heat can be trapped if there is more carbon dioxide in the atmosphere.</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Research what an ice core sample reveals about changes in atmospheric gases and analyse data collected to describe trends and patterns in the data.</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Analyse data from satellites to compare changes in global emissions and atmospheric temperatures to draw conclusions and develop evidence-based arguments.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Aboriginal Peoples have developed sustainable harvesting practices.</w:t>
      </w:r>
    </w:p>
    <w:p>
      <w:pPr>
        <w:pStyle w:val="ListParagraph"/>
        <w:keepNext w:val="0"/>
        <w:numPr>
          <w:ilvl w:val="0"/>
          <w:numId w:val="94"/>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alternative and innovative ways being developed for recycling waste materials in Australia and globally, such as Sweden’s waste-to-energy program or Canada’s plastic road construction projects.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discuss the link between human activity and one specific environmental pollution concern. Students could investigate space junk, the Pacific Ocean garbage patch, the warming of oceans, and air pollution and asthma.</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report, informative pamphlet or scientific journal article.</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provision to use their home language or dialect, and a bilingual dictionary to conduct research and produce a report or 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building resilient infrastructure ready to meet the challenges of extreme weather events and a changing climate.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alternative ways to educate the public about using renewable resources.</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Design an alternative way to encourage more people to recycle.</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potential impacts of water garbage traps on a specific marine ecosystem such as the Great Barrier Reef.</w:t>
      </w:r>
    </w:p>
    <w:p>
      <w:pPr>
        <w:pStyle w:val="ListParagraph"/>
        <w:keepNext w:val="0"/>
        <w:numPr>
          <w:ilvl w:val="0"/>
          <w:numId w:val="95"/>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environmental pollution concerns by investigating the factors that led to the hole in the ozone layer and then how global efforts to address the issue of ozone depletion led to several key changes in human activity.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96"/>
        </w:numPr>
        <w:spacing w:before="0" w:after="120" w:line="276" w:lineRule="auto"/>
        <w:ind w:left="397" w:hanging="397"/>
        <w:contextualSpacing/>
        <w:jc w:val="left"/>
        <w:rPr>
          <w:rFonts w:ascii="Arial" w:eastAsia="Arial" w:hAnsi="Arial" w:cs="Arial"/>
        </w:rPr>
      </w:pPr>
      <w:hyperlink r:id="rId22"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6" w:name="_Toc256000016"/>
      <w:r>
        <w:rPr>
          <w:rFonts w:ascii="Arial" w:eastAsia="Arial" w:hAnsi="Arial" w:cs="Arial"/>
          <w:b/>
          <w:i w:val="0"/>
          <w:color w:val="002664"/>
          <w:sz w:val="30"/>
        </w:rPr>
        <w:t>Teaching advice for Genetics and evolutionary change</w:t>
      </w:r>
      <w:bookmarkEnd w:id="1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97"/>
        </w:numPr>
        <w:spacing w:before="0" w:after="120" w:line="276" w:lineRule="auto"/>
        <w:ind w:left="397" w:hanging="397"/>
        <w:contextualSpacing/>
        <w:rPr>
          <w:rFonts w:ascii="Arial" w:eastAsia="Arial" w:hAnsi="Arial" w:cs="Arial"/>
          <w:sz w:val="22"/>
        </w:rPr>
      </w:pPr>
      <w:r>
        <w:rPr>
          <w:rFonts w:ascii="Arial" w:eastAsia="Arial" w:hAnsi="Arial" w:cs="Arial"/>
          <w:sz w:val="22"/>
        </w:rPr>
        <w:t>Genetics and evolutionary change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will learn about genetics, genetic technologies and evolution. They will explore how DNA, mutations and evolution play a role in the diversity of life. This focus area provides a foundation for all students in genetic technologies and also for those students preparing for study in Stage 6 Biology.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DNA structure and function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History and collaboration behind the structure of DNA</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Comparisons between genes, DNA, chromosomes and genomes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Genetic variation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Genotype and phenotype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Pedigrees and Punnett squares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Mutation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Genetic technologies including ethical and social considerations</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Theory of evolution and diversity</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Natural selection</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Speciation and diversity</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timescales and evidence</w:t>
      </w:r>
    </w:p>
    <w:p>
      <w:pPr>
        <w:pStyle w:val="ListParagraph"/>
        <w:keepNext w:val="0"/>
        <w:numPr>
          <w:ilvl w:val="0"/>
          <w:numId w:val="98"/>
        </w:numPr>
        <w:spacing w:before="0" w:after="120" w:line="276" w:lineRule="auto"/>
        <w:ind w:left="397" w:hanging="397"/>
        <w:contextualSpacing/>
        <w:jc w:val="left"/>
        <w:rPr>
          <w:rFonts w:ascii="Arial" w:eastAsia="Arial" w:hAnsi="Arial" w:cs="Arial"/>
        </w:rPr>
      </w:pPr>
      <w:r>
        <w:rPr>
          <w:rFonts w:ascii="Arial" w:eastAsia="Arial" w:hAnsi="Arial" w:cs="Arial"/>
          <w:sz w:val="22"/>
        </w:rPr>
        <w:t>Origin of species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process data and information. They may also extract information, using a range of sources and identifying data that supports their research question. Students should be given the opportunity to communicate their ideas and present their findings using evidence-based arguments and correct scientific language in written texts.</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by observing different DNA models to compare genes, DNA, chromosomes and genomes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from multiple sources to understand the many contributions of different scientists to our understanding of the structure and function of DNA</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by using Punnett squares and pedigrees to model inheritance patterns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the structure and function of DNA using evidence-based arguments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to communicate the application of genetic testing and its social, ethical and economic implications</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evaluating evidence to support the theory of evolution and communicate how organisms have changed over time</w:t>
      </w:r>
    </w:p>
    <w:p>
      <w:pPr>
        <w:pStyle w:val="ListParagraph"/>
        <w:keepNext w:val="0"/>
        <w:numPr>
          <w:ilvl w:val="0"/>
          <w:numId w:val="99"/>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to show evidence of how organisms have changed over time using the geological timescale in the Science 7–10 Data Book.</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Life cycles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Living things may change over millions of years in response to their environments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Factors that lead to a species becoming endangered or extinct</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Non-infectious diseases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Data and scientific models</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Cell structure and location of DNA</w:t>
      </w:r>
    </w:p>
    <w:p>
      <w:pPr>
        <w:pStyle w:val="ListParagraph"/>
        <w:keepNext w:val="0"/>
        <w:numPr>
          <w:ilvl w:val="0"/>
          <w:numId w:val="100"/>
        </w:numPr>
        <w:spacing w:before="0" w:after="120" w:line="276" w:lineRule="auto"/>
        <w:ind w:left="397" w:hanging="397"/>
        <w:contextualSpacing/>
        <w:jc w:val="left"/>
        <w:rPr>
          <w:rFonts w:ascii="Arial" w:eastAsia="Arial" w:hAnsi="Arial" w:cs="Arial"/>
        </w:rPr>
      </w:pPr>
      <w:r>
        <w:rPr>
          <w:rFonts w:ascii="Arial" w:eastAsia="Arial" w:hAnsi="Arial" w:cs="Arial"/>
          <w:sz w:val="22"/>
        </w:rPr>
        <w:t>Body systems structure, function and disorders.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Extract DNA from strawberry or kiwi fruit.</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Model DNA double helix using different materials.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Model pedigrees and Punnett squares for inheritance patterns.</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Research causes and outcomes of DNA mutation.</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Research different genetic technologies and how they have helped in conservation, agriculture, industry and medicine.</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Research Aboriginal Peoples’ recordings of changes in flora and fauna including megafauna.</w:t>
      </w:r>
    </w:p>
    <w:p>
      <w:pPr>
        <w:pStyle w:val="ListParagraph"/>
        <w:keepNext w:val="0"/>
        <w:numPr>
          <w:ilvl w:val="0"/>
          <w:numId w:val="101"/>
        </w:numPr>
        <w:spacing w:before="0" w:after="120" w:line="276" w:lineRule="auto"/>
        <w:ind w:left="397" w:hanging="397"/>
        <w:contextualSpacing/>
        <w:jc w:val="left"/>
        <w:rPr>
          <w:rFonts w:ascii="Arial" w:eastAsia="Arial" w:hAnsi="Arial" w:cs="Arial"/>
        </w:rPr>
      </w:pPr>
      <w:r>
        <w:rPr>
          <w:rFonts w:ascii="Arial" w:eastAsia="Arial" w:hAnsi="Arial" w:cs="Arial"/>
          <w:sz w:val="22"/>
        </w:rPr>
        <w:t>Research how the origin of species and the theory of evolution has developed and changed over time.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use an ethical framework to construct evidence-based written arguments about the implications of a genetic technology, including the ethical implications of the continued use of the HeLa stem cell line. This could include stem cell research and the use of HeLa stem cells, the use of CRISPR-Cas9 in gene therapy, or the use of transgenic species in agriculture, medicine or industry.</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persuasive text outlining the ethical and social considerations of a specific genetic technology that has evolved because of the HeLa stem cells and whether they should still be used.</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provision to use their home language or dialect and a bilingual dictionary to conduct research. They may also require the explicit teaching of persuasive language and the use of scaffolds to produce a persuasive text.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 particular genetic technology for a specific purpose and present findings as a journal article, video news piece or brochure.</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Research the history of Henrietta Lacks and the HeLa stem cells and how they have helped stem cell research.</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Make a timeline poster showing the evolution of scientific knowledge of the structure of DNA.</w:t>
      </w:r>
    </w:p>
    <w:p>
      <w:pPr>
        <w:pStyle w:val="ListParagraph"/>
        <w:keepNext w:val="0"/>
        <w:numPr>
          <w:ilvl w:val="0"/>
          <w:numId w:val="102"/>
        </w:numPr>
        <w:spacing w:before="0" w:after="120" w:line="276" w:lineRule="auto"/>
        <w:ind w:left="397" w:hanging="397"/>
        <w:contextualSpacing/>
        <w:jc w:val="left"/>
        <w:rPr>
          <w:rFonts w:ascii="Arial" w:eastAsia="Arial" w:hAnsi="Arial" w:cs="Arial"/>
        </w:rPr>
      </w:pPr>
      <w:r>
        <w:rPr>
          <w:rFonts w:ascii="Arial" w:eastAsia="Arial" w:hAnsi="Arial" w:cs="Arial"/>
          <w:sz w:val="22"/>
        </w:rPr>
        <w:t>Develop inquiry question(s) relating to stem cells, then research and present the information for a specific audience.</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03"/>
        </w:numPr>
        <w:spacing w:before="0" w:after="120" w:line="276" w:lineRule="auto"/>
        <w:ind w:left="397" w:hanging="397"/>
        <w:contextualSpacing/>
        <w:jc w:val="left"/>
        <w:rPr>
          <w:rFonts w:ascii="Arial" w:eastAsia="Arial" w:hAnsi="Arial" w:cs="Arial"/>
        </w:rPr>
      </w:pPr>
      <w:hyperlink r:id="rId23"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7" w:name="_Toc256000017"/>
      <w:r>
        <w:rPr>
          <w:rFonts w:ascii="Arial" w:eastAsia="Arial" w:hAnsi="Arial" w:cs="Arial"/>
          <w:b/>
          <w:i w:val="0"/>
          <w:color w:val="002664"/>
          <w:sz w:val="30"/>
        </w:rPr>
        <w:t>Teaching advice for Reactions</w:t>
      </w:r>
      <w:bookmarkEnd w:id="1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04"/>
        </w:numPr>
        <w:spacing w:before="0" w:after="120" w:line="276" w:lineRule="auto"/>
        <w:ind w:left="397" w:hanging="397"/>
        <w:contextualSpacing/>
        <w:rPr>
          <w:rFonts w:ascii="Arial" w:eastAsia="Arial" w:hAnsi="Arial" w:cs="Arial"/>
          <w:sz w:val="22"/>
        </w:rPr>
      </w:pPr>
      <w:r>
        <w:rPr>
          <w:rFonts w:ascii="Arial" w:eastAsia="Arial" w:hAnsi="Arial" w:cs="Arial"/>
          <w:sz w:val="22"/>
        </w:rPr>
        <w:t>Reactions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learn the law of conservation of mass and that it guides the process of balancing chemical equations. Students investigate types of chemical and nuclear reactions and how the rate of a chemical reaction can be determined, measured and manipulated. This focus area provides a foundation for all students in Chemistry and also for those preparing for study in Stage 6 Chemistry.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mass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Chemical formulas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Balanced chemical equations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Synthesis, decomposition and displacement reactions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pH and pH indicators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Factors affecting rates of reaction</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Nuclear decay reactions</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Half-life</w:t>
      </w:r>
    </w:p>
    <w:p>
      <w:pPr>
        <w:pStyle w:val="ListParagraph"/>
        <w:keepNext w:val="0"/>
        <w:numPr>
          <w:ilvl w:val="0"/>
          <w:numId w:val="105"/>
        </w:numPr>
        <w:spacing w:before="0" w:after="120" w:line="276" w:lineRule="auto"/>
        <w:ind w:left="397" w:hanging="397"/>
        <w:contextualSpacing/>
        <w:jc w:val="left"/>
        <w:rPr>
          <w:rFonts w:ascii="Arial" w:eastAsia="Arial" w:hAnsi="Arial" w:cs="Arial"/>
        </w:rPr>
      </w:pPr>
      <w:r>
        <w:rPr>
          <w:rFonts w:ascii="Arial" w:eastAsia="Arial" w:hAnsi="Arial" w:cs="Arial"/>
          <w:sz w:val="22"/>
        </w:rPr>
        <w:t>Radioisotopes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observe different chemical reactions in practical investigations that they have planned themselves. Students should develop skills in questioning and predicting by writing and testing a hypothesis to measure the rate of chemical reactions as well as predicting precipitations in a reaction between 2 ionic solutions.</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conducting investigations to measure pH changes in neutralisation reactions</w:t>
      </w:r>
    </w:p>
    <w:p>
      <w:pPr>
        <w:pStyle w:val="ListParagraph"/>
        <w:keepNext w:val="0"/>
        <w:numPr>
          <w:ilvl w:val="0"/>
          <w:numId w:val="106"/>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and analysing data about the half-life of various isotopes and implications for their uses.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All objects are made of materials which have certain properties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indicators of a chemical change</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energy</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How to write a chemical formula</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States of matter</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Atomic structure and numbers of sub-atomic particles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Ionic compounds</w:t>
      </w:r>
    </w:p>
    <w:p>
      <w:pPr>
        <w:pStyle w:val="ListParagraph"/>
        <w:keepNext w:val="0"/>
        <w:numPr>
          <w:ilvl w:val="0"/>
          <w:numId w:val="107"/>
        </w:numPr>
        <w:spacing w:before="0" w:after="120" w:line="276" w:lineRule="auto"/>
        <w:ind w:left="397" w:hanging="397"/>
        <w:contextualSpacing/>
        <w:jc w:val="left"/>
        <w:rPr>
          <w:rFonts w:ascii="Arial" w:eastAsia="Arial" w:hAnsi="Arial" w:cs="Arial"/>
        </w:rPr>
      </w:pPr>
      <w:r>
        <w:rPr>
          <w:rFonts w:ascii="Arial" w:eastAsia="Arial" w:hAnsi="Arial" w:cs="Arial"/>
          <w:sz w:val="22"/>
        </w:rPr>
        <w:t>Safety considerations in a chemical reaction.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Law of conservation of mass precipitation reaction between barium nitrate and sodium sulfate to produce the barium sulfate precipitate and soluble sodium nitrate. The reaction can be done on a set of digital scales. The formation of the white BaSO</w:t>
      </w:r>
      <w:r>
        <w:rPr>
          <w:rFonts w:ascii="Arial" w:eastAsia="Arial" w:hAnsi="Arial" w:cs="Arial"/>
          <w:sz w:val="22"/>
          <w:szCs w:val="30"/>
          <w:vertAlign w:val="subscript"/>
        </w:rPr>
        <w:t>4</w:t>
      </w:r>
      <w:r>
        <w:rPr>
          <w:rFonts w:ascii="Arial" w:eastAsia="Arial" w:hAnsi="Arial" w:cs="Arial"/>
          <w:sz w:val="22"/>
        </w:rPr>
        <w:t xml:space="preserve"> precipitate provides an indicator that a reaction has taken place. The total mass of the reaction will not change. (Note: barium nitrate is slightly toxic, may be harmful if swallowed, causes eye irritation and is harmful if inhaled.)</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Synthesis reactions could include Mg(s) + O</w:t>
      </w:r>
      <w:r>
        <w:rPr>
          <w:rFonts w:ascii="Arial" w:eastAsia="Arial" w:hAnsi="Arial" w:cs="Arial"/>
          <w:sz w:val="22"/>
          <w:szCs w:val="30"/>
          <w:vertAlign w:val="subscript"/>
        </w:rPr>
        <w:t>2</w:t>
      </w:r>
      <w:r>
        <w:rPr>
          <w:rFonts w:ascii="Arial" w:eastAsia="Arial" w:hAnsi="Arial" w:cs="Arial"/>
          <w:sz w:val="22"/>
        </w:rPr>
        <w:t>(g) → 2MgO(s).</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Decomposition reactions could include CuCO</w:t>
      </w:r>
      <w:r>
        <w:rPr>
          <w:rFonts w:ascii="Arial" w:eastAsia="Arial" w:hAnsi="Arial" w:cs="Arial"/>
          <w:sz w:val="22"/>
          <w:szCs w:val="30"/>
          <w:vertAlign w:val="subscript"/>
        </w:rPr>
        <w:t>3</w:t>
      </w:r>
      <w:r>
        <w:rPr>
          <w:rFonts w:ascii="Arial" w:eastAsia="Arial" w:hAnsi="Arial" w:cs="Arial"/>
          <w:sz w:val="22"/>
        </w:rPr>
        <w:t>(s) → CuO(s) + CO</w:t>
      </w:r>
      <w:r>
        <w:rPr>
          <w:rFonts w:ascii="Arial" w:eastAsia="Arial" w:hAnsi="Arial" w:cs="Arial"/>
          <w:sz w:val="22"/>
          <w:szCs w:val="30"/>
          <w:vertAlign w:val="subscript"/>
        </w:rPr>
        <w:t>2</w:t>
      </w:r>
      <w:r>
        <w:rPr>
          <w:rFonts w:ascii="Arial" w:eastAsia="Arial" w:hAnsi="Arial" w:cs="Arial"/>
          <w:sz w:val="22"/>
        </w:rPr>
        <w:t>(g). This could also be a good opportunity to test the production of CO</w:t>
      </w:r>
      <w:r>
        <w:rPr>
          <w:rFonts w:ascii="Arial" w:eastAsia="Arial" w:hAnsi="Arial" w:cs="Arial"/>
          <w:sz w:val="22"/>
          <w:szCs w:val="30"/>
          <w:vertAlign w:val="subscript"/>
        </w:rPr>
        <w:t>2</w:t>
      </w:r>
      <w:r>
        <w:rPr>
          <w:rFonts w:ascii="Arial" w:eastAsia="Arial" w:hAnsi="Arial" w:cs="Arial"/>
          <w:sz w:val="22"/>
        </w:rPr>
        <w:t xml:space="preserve"> by bubbling it through limewater.</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Single displacement reaction: Cu(s) + 2AgNO</w:t>
      </w:r>
      <w:r>
        <w:rPr>
          <w:rFonts w:ascii="Arial" w:eastAsia="Arial" w:hAnsi="Arial" w:cs="Arial"/>
          <w:sz w:val="22"/>
          <w:szCs w:val="30"/>
          <w:vertAlign w:val="subscript"/>
        </w:rPr>
        <w:t>3</w:t>
      </w:r>
      <w:r>
        <w:rPr>
          <w:rFonts w:ascii="Arial" w:eastAsia="Arial" w:hAnsi="Arial" w:cs="Arial"/>
          <w:sz w:val="22"/>
        </w:rPr>
        <w:t>(aq) → 2Ag(s) + Cu(NO</w:t>
      </w:r>
      <w:r>
        <w:rPr>
          <w:rFonts w:ascii="Arial" w:eastAsia="Arial" w:hAnsi="Arial" w:cs="Arial"/>
          <w:sz w:val="22"/>
          <w:szCs w:val="30"/>
          <w:vertAlign w:val="subscript"/>
        </w:rPr>
        <w:t>3</w:t>
      </w:r>
      <w:r>
        <w:rPr>
          <w:rFonts w:ascii="Arial" w:eastAsia="Arial" w:hAnsi="Arial" w:cs="Arial"/>
          <w:sz w:val="22"/>
        </w:rPr>
        <w:t>)</w:t>
      </w:r>
      <w:r>
        <w:rPr>
          <w:rFonts w:ascii="Arial" w:eastAsia="Arial" w:hAnsi="Arial" w:cs="Arial"/>
          <w:sz w:val="22"/>
          <w:szCs w:val="30"/>
          <w:vertAlign w:val="subscript"/>
        </w:rPr>
        <w:t>2</w:t>
      </w:r>
      <w:r>
        <w:rPr>
          <w:rFonts w:ascii="Arial" w:eastAsia="Arial" w:hAnsi="Arial" w:cs="Arial"/>
          <w:sz w:val="22"/>
        </w:rPr>
        <w:t>(aq). (Note: silver nitrate is toxic and corrosive to eyes and skin. Silver residue should be disposed of in a silver waste container.)</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Double displacement reactions include Fe(NO</w:t>
      </w:r>
      <w:r>
        <w:rPr>
          <w:rFonts w:ascii="Arial" w:eastAsia="Arial" w:hAnsi="Arial" w:cs="Arial"/>
          <w:sz w:val="22"/>
          <w:szCs w:val="30"/>
          <w:vertAlign w:val="subscript"/>
        </w:rPr>
        <w:t>3</w:t>
      </w:r>
      <w:r>
        <w:rPr>
          <w:rFonts w:ascii="Arial" w:eastAsia="Arial" w:hAnsi="Arial" w:cs="Arial"/>
          <w:sz w:val="22"/>
        </w:rPr>
        <w:t>)</w:t>
      </w:r>
      <w:r>
        <w:rPr>
          <w:rFonts w:ascii="Arial" w:eastAsia="Arial" w:hAnsi="Arial" w:cs="Arial"/>
          <w:sz w:val="22"/>
          <w:szCs w:val="30"/>
          <w:vertAlign w:val="subscript"/>
        </w:rPr>
        <w:t>3</w:t>
      </w:r>
      <w:r>
        <w:rPr>
          <w:rFonts w:ascii="Arial" w:eastAsia="Arial" w:hAnsi="Arial" w:cs="Arial"/>
          <w:sz w:val="22"/>
        </w:rPr>
        <w:t>(aq) + 3NaOH(aq) → Fe(OH)</w:t>
      </w:r>
      <w:r>
        <w:rPr>
          <w:rFonts w:ascii="Arial" w:eastAsia="Arial" w:hAnsi="Arial" w:cs="Arial"/>
          <w:sz w:val="22"/>
          <w:szCs w:val="30"/>
          <w:vertAlign w:val="subscript"/>
        </w:rPr>
        <w:t>3</w:t>
      </w:r>
      <w:r>
        <w:rPr>
          <w:rFonts w:ascii="Arial" w:eastAsia="Arial" w:hAnsi="Arial" w:cs="Arial"/>
          <w:sz w:val="22"/>
        </w:rPr>
        <w:t>(s) + 3NaNO</w:t>
      </w:r>
      <w:r>
        <w:rPr>
          <w:rFonts w:ascii="Arial" w:eastAsia="Arial" w:hAnsi="Arial" w:cs="Arial"/>
          <w:sz w:val="22"/>
          <w:szCs w:val="30"/>
          <w:vertAlign w:val="subscript"/>
        </w:rPr>
        <w:t>3</w:t>
      </w:r>
      <w:r>
        <w:rPr>
          <w:rFonts w:ascii="Arial" w:eastAsia="Arial" w:hAnsi="Arial" w:cs="Arial"/>
          <w:sz w:val="22"/>
        </w:rPr>
        <w:t>(aq) / HCl(aq) + NaOH(aq) → NaCl(s) + H</w:t>
      </w:r>
      <w:r>
        <w:rPr>
          <w:rFonts w:ascii="Arial" w:eastAsia="Arial" w:hAnsi="Arial" w:cs="Arial"/>
          <w:sz w:val="22"/>
          <w:szCs w:val="30"/>
          <w:vertAlign w:val="subscript"/>
        </w:rPr>
        <w:t>2</w:t>
      </w:r>
      <w:r>
        <w:rPr>
          <w:rFonts w:ascii="Arial" w:eastAsia="Arial" w:hAnsi="Arial" w:cs="Arial"/>
          <w:sz w:val="22"/>
        </w:rPr>
        <w:t>O(l).</w:t>
      </w:r>
    </w:p>
    <w:p>
      <w:pPr>
        <w:pStyle w:val="ListParagraph"/>
        <w:keepNext w:val="0"/>
        <w:numPr>
          <w:ilvl w:val="0"/>
          <w:numId w:val="10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the pH change of neutralisation reactions by using acid-base indicators as listed in the Science 7–10 Data Book to determine the end point of the reaction.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investigate a chemical or nuclear reaction used in industry to produce an important product. Students research or connect to a local industry and investigate the various chemicals manufactured at plants across Australia. Possible chemicals to investigate include chlor-alkali, methanol, polymers, wastewater treatment solutions or any other industrial processes on a local, national or global level, which are of interest to students. Students investigate the industrial chemical reaction, reaction conditions, product(s) and their importance to society, and environmental and safety considerations.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research report, a scientific journal article or a factual description.</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provision to use their home language or dialect and a bilingual dictionary to conduct research and produce a report, article or description.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of depth studies.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chemical reactions that occur in everyday life.</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 industrial process and the conditions that are manipulated to change the rate of the reaction to increase the yield. Industrial processes could include the Haber process.</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Connect understanding of nuclear reactions and the Energy focus area to investigate the potential of nuclear energy as a replacement energy source.</w:t>
      </w:r>
    </w:p>
    <w:p>
      <w:pPr>
        <w:pStyle w:val="ListParagraph"/>
        <w:keepNext w:val="0"/>
        <w:numPr>
          <w:ilvl w:val="0"/>
          <w:numId w:val="109"/>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the impact of nuclear reactions by investigating nuclear reactions with harmful intentions such as the bombing of Hiroshima.</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10"/>
        </w:numPr>
        <w:spacing w:before="0" w:after="120" w:line="276" w:lineRule="auto"/>
        <w:ind w:left="397" w:hanging="397"/>
        <w:contextualSpacing/>
        <w:jc w:val="left"/>
        <w:rPr>
          <w:rFonts w:ascii="Arial" w:eastAsia="Arial" w:hAnsi="Arial" w:cs="Arial"/>
        </w:rPr>
      </w:pPr>
      <w:hyperlink r:id="rId24"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8" w:name="_Toc256000018"/>
      <w:r>
        <w:rPr>
          <w:rFonts w:ascii="Arial" w:eastAsia="Arial" w:hAnsi="Arial" w:cs="Arial"/>
          <w:b/>
          <w:i w:val="0"/>
          <w:color w:val="002664"/>
          <w:sz w:val="30"/>
        </w:rPr>
        <w:t>Teaching advice for Waves and motion</w:t>
      </w:r>
      <w:bookmarkEnd w:id="1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11"/>
        </w:numPr>
        <w:spacing w:before="0" w:after="120" w:line="276" w:lineRule="auto"/>
        <w:ind w:left="397" w:hanging="397"/>
        <w:contextualSpacing/>
        <w:rPr>
          <w:rFonts w:ascii="Arial" w:eastAsia="Arial" w:hAnsi="Arial" w:cs="Arial"/>
          <w:sz w:val="22"/>
        </w:rPr>
      </w:pPr>
      <w:r>
        <w:rPr>
          <w:rFonts w:ascii="Arial" w:eastAsia="Arial" w:hAnsi="Arial" w:cs="Arial"/>
          <w:sz w:val="22"/>
        </w:rPr>
        <w:t>Waves and motion</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learn key concepts related to waves and motion, and the application of these concepts. Students differentiate between mechanical and electromagnetic (EM) waves, analyse waves, and learn to understand wave behaviours. Students conduct investigations to determine relationships between distance, time, speed, force, mass and acceleration. They apply Newton's laws of motion and use mathematical representations to quantitatively relate motion variables. This focus area provides a foundation for all students in waves and motion and also for those preparing for study in Stage 6 Physics.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Waves transfer energy</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Mechanical waves need a medium</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Transverse waves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Longitudinal waves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Behaviour of light waves: reflection, refraction, absorption and diffraction</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SI units for time, distance, speed, mass, acceleration, force and energy</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Motion: displacement versus distance</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Scalar versus vector measurements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Magnitude and direction</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Distance travelled calculated from velocity and time graphs</w:t>
      </w:r>
    </w:p>
    <w:p>
      <w:pPr>
        <w:pStyle w:val="ListParagraph"/>
        <w:keepNext w:val="0"/>
        <w:numPr>
          <w:ilvl w:val="0"/>
          <w:numId w:val="112"/>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develop their skills in conducting investigations and processing data and information.</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to show how energy is transferred through different mediums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and extracting data from a wide range of reliable resources to compare the different uses of EM waves and examine how sound waves are used in medical diagnosis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skills to compare transverse and longitudinal waves</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extracting data from a range of reliable resources to look at the different materials and designs used by Aboriginal and/or Torres Strait Islander Peoples to make cultural instruments for communication</w:t>
      </w:r>
    </w:p>
    <w:p>
      <w:pPr>
        <w:pStyle w:val="ListParagraph"/>
        <w:keepNext w:val="0"/>
        <w:numPr>
          <w:ilvl w:val="0"/>
          <w:numId w:val="113"/>
        </w:numPr>
        <w:spacing w:before="0" w:after="120" w:line="276" w:lineRule="auto"/>
        <w:ind w:left="397" w:hanging="397"/>
        <w:contextualSpacing/>
        <w:jc w:val="left"/>
        <w:rPr>
          <w:rFonts w:ascii="Arial" w:eastAsia="Arial" w:hAnsi="Arial" w:cs="Arial"/>
        </w:rPr>
      </w:pPr>
      <w:r>
        <w:rPr>
          <w:rFonts w:ascii="Arial" w:eastAsia="Arial" w:hAnsi="Arial" w:cs="Arial"/>
          <w:sz w:val="22"/>
        </w:rPr>
        <w:t>planning safe and valid experiments to investigate the properties of light including reflection, refraction, absorbing and scattering</w:t>
      </w:r>
    </w:p>
    <w:p>
      <w:pPr>
        <w:pStyle w:val="ListParagraph"/>
        <w:keepNext w:val="0"/>
        <w:numPr>
          <w:ilvl w:val="0"/>
          <w:numId w:val="11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 an experiment showing Newton’s second law of motion, </w:t>
      </w:r>
      <m:oMathPara>
        <m:oMathParaPr>
          <m:jc m:val="left"/>
        </m:oMathParaPr>
        <m:oMath>
          <m:r>
            <w:rPr>
              <w:rFonts w:ascii="Arial" w:eastAsia="Arial" w:hAnsi="Arial" w:cs="Arial"/>
              <w:sz w:val="22"/>
            </w:rPr>
            <m:t>F</m:t>
          </m:r>
          <m:r>
            <w:rPr>
              <w:rFonts w:ascii="Arial" w:eastAsia="Arial" w:hAnsi="Arial" w:cs="Arial"/>
              <w:sz w:val="22"/>
            </w:rPr>
            <m:t>=</m:t>
          </m:r>
          <m:r>
            <w:rPr>
              <w:rFonts w:ascii="Arial" w:eastAsia="Arial" w:hAnsi="Arial" w:cs="Arial"/>
              <w:sz w:val="22"/>
            </w:rPr>
            <m:t>m</m:t>
          </m:r>
          <m:r>
            <w:rPr>
              <w:rFonts w:ascii="Arial" w:eastAsia="Arial" w:hAnsi="Arial" w:cs="Arial"/>
              <w:sz w:val="22"/>
            </w:rPr>
            <m:t>a</m:t>
          </m:r>
        </m:oMath>
      </m:oMathPara>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force diagrams showing displacement versus distance travelled</w:t>
      </w:r>
    </w:p>
    <w:p>
      <w:pPr>
        <w:pStyle w:val="ListParagraph"/>
        <w:keepNext w:val="0"/>
        <w:numPr>
          <w:ilvl w:val="0"/>
          <w:numId w:val="115"/>
        </w:numPr>
        <w:spacing w:before="0" w:after="120" w:line="276" w:lineRule="auto"/>
        <w:ind w:left="397" w:hanging="397"/>
        <w:contextualSpacing/>
        <w:jc w:val="left"/>
        <w:rPr>
          <w:rFonts w:ascii="Arial" w:eastAsia="Arial" w:hAnsi="Arial" w:cs="Arial"/>
        </w:rPr>
      </w:pPr>
      <w:r>
        <w:rPr>
          <w:rFonts w:ascii="Arial" w:eastAsia="Arial" w:hAnsi="Arial" w:cs="Arial"/>
          <w:sz w:val="22"/>
        </w:rPr>
        <w:t>processing data and information by using SI units to calculate force, distance, time, speed, displacement, acceleration, velocity and mass. Students make these calculations by determining the correct formula to use based on information in the questions.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these concepts: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objects move in different ways depending on what is done to them</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practice of science</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types of forces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balanced and unbalanced forces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simple machines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models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gravity as a force</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performing calculations to solve for unknowns</w:t>
      </w:r>
    </w:p>
    <w:p>
      <w:pPr>
        <w:pStyle w:val="ListParagraph"/>
        <w:keepNext w:val="0"/>
        <w:numPr>
          <w:ilvl w:val="0"/>
          <w:numId w:val="116"/>
        </w:numPr>
        <w:spacing w:before="0" w:after="120" w:line="276" w:lineRule="auto"/>
        <w:ind w:left="397" w:hanging="397"/>
        <w:contextualSpacing/>
        <w:jc w:val="left"/>
        <w:rPr>
          <w:rFonts w:ascii="Arial" w:eastAsia="Arial" w:hAnsi="Arial" w:cs="Arial"/>
        </w:rPr>
      </w:pPr>
      <w:r>
        <w:rPr>
          <w:rFonts w:ascii="Arial" w:eastAsia="Arial" w:hAnsi="Arial" w:cs="Arial"/>
          <w:sz w:val="22"/>
        </w:rPr>
        <w:t>drawing and analysing graphs.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waves move energy.</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Place light waves through different mediums, eg glass, water, opaque plastic.</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tuning forks to change and measure the amplitude and frequency of sound waves to see how this affects pitch and volume.</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light ray boxes and mirrors to learn about absorption, reflection, refraction and scattering of light waves.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different shaped lenses to show how the focal point can be changed and how glasses correct vision problems.</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and compare walking and running speeds over the same distance to collect and analyse a class dataset.</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toy cars and ramps to show the relationship between distance, time and speed.</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Use balls of the same size but different masses to show how mass does not affect acceleration due to gravity.</w:t>
      </w:r>
    </w:p>
    <w:p>
      <w:pPr>
        <w:pStyle w:val="ListParagraph"/>
        <w:keepNext w:val="0"/>
        <w:numPr>
          <w:ilvl w:val="0"/>
          <w:numId w:val="11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mass affects acceleration using pulleys, different masses, ticker timers or light gates.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are required to structure an argument to analyse how waves and motion have changed society. Students could analyse how our understanding of these concepts has changed society with inventions such as glasses, hearing aids, planes, helicopters, earbuds and optical fibres.</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scientific newspaper article depicting the history of telescopes and how our knowledge of space has evolved to justify additional funding for space agencies.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scaffolds and explicit teaching of the language of evaluation to produce a scientific newspaper 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of depth studies.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Build a working speaker out of paper.</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Design soundproof material made from recycled material.</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Analyse people’s voices by their digital sound waves.</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how the length of a guitar string affects frequency.</w:t>
      </w:r>
    </w:p>
    <w:p>
      <w:pPr>
        <w:pStyle w:val="ListParagraph"/>
        <w:keepNext w:val="0"/>
        <w:numPr>
          <w:ilvl w:val="0"/>
          <w:numId w:val="118"/>
        </w:numPr>
        <w:spacing w:before="0" w:after="120" w:line="276" w:lineRule="auto"/>
        <w:ind w:left="397" w:hanging="397"/>
        <w:contextualSpacing/>
        <w:jc w:val="left"/>
        <w:rPr>
          <w:rFonts w:ascii="Arial" w:eastAsia="Arial" w:hAnsi="Arial" w:cs="Arial"/>
        </w:rPr>
      </w:pPr>
      <w:r>
        <w:rPr>
          <w:rFonts w:ascii="Arial" w:eastAsia="Arial" w:hAnsi="Arial" w:cs="Arial"/>
          <w:sz w:val="22"/>
        </w:rPr>
        <w:t>Extend understanding of stars to investigate how the surface temperature and/or chemical makeup of stars is identified using spectroscopy.</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19"/>
        </w:numPr>
        <w:spacing w:before="0" w:after="120" w:line="276" w:lineRule="auto"/>
        <w:ind w:left="397" w:hanging="397"/>
        <w:contextualSpacing/>
        <w:jc w:val="left"/>
        <w:rPr>
          <w:rFonts w:ascii="Arial" w:eastAsia="Arial" w:hAnsi="Arial" w:cs="Arial"/>
        </w:rPr>
      </w:pPr>
      <w:hyperlink r:id="rId25" w:history="1">
        <w:r>
          <w:rPr>
            <w:rStyle w:val="Hyperlink"/>
            <w:rFonts w:ascii="Arial" w:eastAsia="Arial" w:hAnsi="Arial" w:cs="Arial"/>
            <w:color w:val="0000EE"/>
            <w:sz w:val="22"/>
            <w:u w:color="0000EE"/>
          </w:rPr>
          <w:t>Teaching advice (additional): Stage 4 and Stage 5 – Developing talent in Science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19" w:name="_Toc256000019"/>
      <w:r>
        <w:rPr>
          <w:rFonts w:ascii="Arial" w:eastAsia="Arial" w:hAnsi="Arial" w:cs="Arial"/>
          <w:b/>
          <w:i w:val="0"/>
          <w:color w:val="002664"/>
          <w:sz w:val="30"/>
        </w:rPr>
        <w:t>Teaching advice for Data science 2</w:t>
      </w:r>
      <w:bookmarkEnd w:id="1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0"/>
        </w:numPr>
        <w:spacing w:before="0" w:after="120" w:line="276" w:lineRule="auto"/>
        <w:ind w:left="397" w:hanging="397"/>
        <w:contextualSpacing/>
        <w:rPr>
          <w:rFonts w:ascii="Arial" w:eastAsia="Arial" w:hAnsi="Arial" w:cs="Arial"/>
          <w:sz w:val="22"/>
        </w:rPr>
      </w:pPr>
      <w:r>
        <w:rPr>
          <w:rFonts w:ascii="Arial" w:eastAsia="Arial" w:hAnsi="Arial" w:cs="Arial"/>
          <w:sz w:val="22"/>
        </w:rPr>
        <w:t>Data science 2</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In this focus area, students continue to learn to analyse data, including using large datasets to draw evidence-based conclusions. This focus area provides a foundation for students in making evidence-based decisions and evaluating claims and content in their everyday lives, and also for students preparing for study in Stage 6 Science.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Peer review</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Validity of secondary data and information</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Reliability of secondary data and information</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claims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Pseudoscience</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Bias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Univariate data analysis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Bivariate data analysis</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Causation</w:t>
      </w:r>
    </w:p>
    <w:p>
      <w:pPr>
        <w:pStyle w:val="ListParagraph"/>
        <w:keepNext w:val="0"/>
        <w:numPr>
          <w:ilvl w:val="0"/>
          <w:numId w:val="121"/>
        </w:numPr>
        <w:spacing w:before="0" w:after="120" w:line="276" w:lineRule="auto"/>
        <w:ind w:left="397" w:hanging="397"/>
        <w:contextualSpacing/>
        <w:jc w:val="left"/>
        <w:rPr>
          <w:rFonts w:ascii="Arial" w:eastAsia="Arial" w:hAnsi="Arial" w:cs="Arial"/>
        </w:rPr>
      </w:pPr>
      <w:r>
        <w:rPr>
          <w:rFonts w:ascii="Arial" w:eastAsia="Arial" w:hAnsi="Arial" w:cs="Arial"/>
          <w:sz w:val="22"/>
        </w:rPr>
        <w:t>Correlation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Working scientifically processes which are most relevant for the intended learning have been identified for each focus area.</w:t>
      </w:r>
    </w:p>
    <w:p>
      <w:pPr>
        <w:keepNext w:val="0"/>
        <w:spacing w:before="0" w:after="160" w:line="276" w:lineRule="auto"/>
        <w:rPr>
          <w:rFonts w:ascii="Arial" w:eastAsia="Arial" w:hAnsi="Arial" w:cs="Arial"/>
        </w:rPr>
      </w:pPr>
      <w:r>
        <w:rPr>
          <w:rFonts w:ascii="Arial" w:eastAsia="Arial" w:hAnsi="Arial" w:cs="Arial"/>
          <w:sz w:val="22"/>
        </w:rPr>
        <w:t>In this focus area, students should be given the opportunity to conduct investigations to analyse data and information as it relates to hypothesis testing, the roles of repetition and peer review, as well as what it means for a claim to be scientifically testable. Students should examine a variety of claims for testability, determine whether online sources are valid, and communicate their arguments using evidence. Students should also use large datasets to represent and analyse data and draw evidence-based conclusions.</w:t>
      </w:r>
    </w:p>
    <w:p>
      <w:pPr>
        <w:keepNext w:val="0"/>
        <w:spacing w:before="0" w:after="160" w:line="276" w:lineRule="auto"/>
        <w:rPr>
          <w:rFonts w:ascii="Arial" w:eastAsia="Arial" w:hAnsi="Arial" w:cs="Arial"/>
        </w:rPr>
      </w:pPr>
      <w:r>
        <w:rPr>
          <w:rFonts w:ascii="Arial" w:eastAsia="Arial" w:hAnsi="Arial" w:cs="Arial"/>
          <w:sz w:val="22"/>
        </w:rPr>
        <w:t>Additional examples of how to embed the Working scientifically processes in this focus area include:</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problem-solving by posing questions to investigate and analyse</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using descriptive techniques, performing a simple test to determine correlation and justifying whether the variables analysed show a causative relationship</w:t>
      </w:r>
    </w:p>
    <w:p>
      <w:pPr>
        <w:pStyle w:val="ListParagraph"/>
        <w:keepNext w:val="0"/>
        <w:numPr>
          <w:ilvl w:val="0"/>
          <w:numId w:val="12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conclusions using scientific reasoning.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Background knowledge</w:t>
      </w:r>
    </w:p>
    <w:p>
      <w:pPr>
        <w:keepNext w:val="0"/>
        <w:spacing w:before="0" w:after="160" w:line="276" w:lineRule="auto"/>
        <w:rPr>
          <w:rFonts w:ascii="Arial" w:eastAsia="Arial" w:hAnsi="Arial" w:cs="Arial"/>
        </w:rPr>
      </w:pPr>
      <w:r>
        <w:rPr>
          <w:rFonts w:ascii="Arial" w:eastAsia="Arial" w:hAnsi="Arial" w:cs="Arial"/>
          <w:sz w:val="22"/>
        </w:rPr>
        <w:t>The following knowledge and understanding supports learning in this focus area. Students who need extra support should have opportunities to revise the following concepts: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Accuracy and precision</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Reliability</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Validity</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Analysing data to identify trends, patterns and relationships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scientific arguments with evidence</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Using mean, median and mode to describe data</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Representing data in various forms, such as scatter plots, line graphs, column graphs, Frequency histograms, and box and whisker plots</w:t>
      </w:r>
    </w:p>
    <w:p>
      <w:pPr>
        <w:pStyle w:val="ListParagraph"/>
        <w:keepNext w:val="0"/>
        <w:numPr>
          <w:ilvl w:val="0"/>
          <w:numId w:val="123"/>
        </w:numPr>
        <w:spacing w:before="0" w:after="120" w:line="276" w:lineRule="auto"/>
        <w:ind w:left="397" w:hanging="397"/>
        <w:contextualSpacing/>
        <w:jc w:val="left"/>
        <w:rPr>
          <w:rFonts w:ascii="Arial" w:eastAsia="Arial" w:hAnsi="Arial" w:cs="Arial"/>
        </w:rPr>
      </w:pPr>
      <w:r>
        <w:rPr>
          <w:rFonts w:ascii="Arial" w:eastAsia="Arial" w:hAnsi="Arial" w:cs="Arial"/>
          <w:sz w:val="22"/>
        </w:rPr>
        <w:t>Outliers.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skills.</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Develop criteria to evaluate whether online content such as social media or advertisements are scientifically testable.</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Plan and conduct a first-hand investigation to test an identified claim.</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Plan and conduct an investigation to test a scientific model, theory or law, for example the law of conservation of mass; whether embankments (levees) prevent flooding; the effectiveness of natural antiseptics on inhibiting microbial growth. Evaluate whether the data collected provides support for the identified model, theory or law.</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examples that demonstrate how data and information can be used to misinform by the way it's presented. Use a scaffold to evaluate the credibility of a source of information such as an article, blog or post.</w:t>
      </w:r>
    </w:p>
    <w:p>
      <w:pPr>
        <w:pStyle w:val="ListParagraph"/>
        <w:keepNext w:val="0"/>
        <w:numPr>
          <w:ilvl w:val="0"/>
          <w:numId w:val="124"/>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Investigate examples of scientifically testable ideas, eg Ernest Rutherford testing the idea that an atom’s positive mass is spread out diffusely; Ignaz Semmelweis testing the idea that childbed fever was caused by doctors’ unclean hands; Jean-Baptiste Lamarck’s theory of evolution of acquired characteristics.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 context</w:t>
      </w:r>
    </w:p>
    <w:p>
      <w:pPr>
        <w:keepNext w:val="0"/>
        <w:spacing w:before="0" w:after="160" w:line="276" w:lineRule="auto"/>
        <w:rPr>
          <w:rFonts w:ascii="Arial" w:eastAsia="Arial" w:hAnsi="Arial" w:cs="Arial"/>
        </w:rPr>
      </w:pPr>
      <w:r>
        <w:rPr>
          <w:rFonts w:ascii="Arial" w:eastAsia="Arial" w:hAnsi="Arial" w:cs="Arial"/>
          <w:sz w:val="22"/>
        </w:rPr>
        <w:t>Students use data to make evidence-based decisions about a familiar issue and assess the implications of these decisions. Examples of issues include greenhouse gas emissions, changes in sea temperature and sea level.</w:t>
      </w:r>
    </w:p>
    <w:p>
      <w:pPr>
        <w:keepNext w:val="0"/>
        <w:spacing w:before="0" w:after="160" w:line="276" w:lineRule="auto"/>
        <w:rPr>
          <w:rFonts w:ascii="Arial" w:eastAsia="Arial" w:hAnsi="Arial" w:cs="Arial"/>
        </w:rPr>
      </w:pPr>
      <w:r>
        <w:rPr>
          <w:rFonts w:ascii="Arial" w:eastAsia="Arial" w:hAnsi="Arial" w:cs="Arial"/>
          <w:sz w:val="22"/>
        </w:rPr>
        <w:t>This could be an opportunity for students to produce a journal article, infographic or vlog to communicate the issue, assess proposed decisions and/or solutions, and make logical, scientific evidence-based arguments and conclusions.</w:t>
      </w:r>
    </w:p>
    <w:p>
      <w:pPr>
        <w:keepNext w:val="0"/>
        <w:spacing w:before="0" w:after="160" w:line="276" w:lineRule="auto"/>
        <w:rPr>
          <w:rFonts w:ascii="Arial" w:eastAsia="Arial" w:hAnsi="Arial" w:cs="Arial"/>
        </w:rPr>
      </w:pPr>
      <w:r>
        <w:rPr>
          <w:rFonts w:ascii="Arial" w:eastAsia="Arial" w:hAnsi="Arial" w:cs="Arial"/>
          <w:sz w:val="22"/>
        </w:rPr>
        <w:t>Students learning English as an additional language or dialect (EAL/D) may require support such as pre-teaching vocabulary and scaffolds to produce a journal article or vlog.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The following are suggestions for depth studies.</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Create a short video debunking a common myth, such as the myth that it is possible to pop popcorn with a mobile phone.</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Access a large dataset to pose questions and hypotheses. Students analyse the data to identify trends, patterns and relationships, and justify whether relationships are causal or correlational. Students explore different ways to represent the data, draw evidence-based conclusions and communicate their findings. Examples include Global Mean Sea Level (CSIRO), Investigating radiation in the air we breathe (ANSTO) or Trends in Atmospheric Carbon Dioxide (NOAA).</w:t>
      </w:r>
    </w:p>
    <w:p>
      <w:pPr>
        <w:pStyle w:val="ListParagraph"/>
        <w:keepNext w:val="0"/>
        <w:numPr>
          <w:ilvl w:val="0"/>
          <w:numId w:val="125"/>
        </w:numPr>
        <w:spacing w:before="0" w:after="120" w:line="276" w:lineRule="auto"/>
        <w:ind w:left="397" w:hanging="397"/>
        <w:contextualSpacing/>
        <w:jc w:val="left"/>
        <w:rPr>
          <w:rFonts w:ascii="Arial" w:eastAsia="Arial" w:hAnsi="Arial" w:cs="Arial"/>
        </w:rPr>
      </w:pPr>
      <w:r>
        <w:rPr>
          <w:rFonts w:ascii="Arial" w:eastAsia="Arial" w:hAnsi="Arial" w:cs="Arial"/>
          <w:sz w:val="22"/>
        </w:rPr>
        <w:t>Use a rubric to evaluate a pseudoscientific claim, eg astrology, the lunar effect (the Moon’s influence on human behaviour), that GMO foods are unhealthy, the difference between chromotherapy (light) and neonatal jaundice therapy. Students could then apply this rubric to evaluate a claim of their own choosing.</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26"/>
        </w:numPr>
        <w:spacing w:before="0" w:after="120" w:line="276" w:lineRule="auto"/>
        <w:ind w:left="397" w:hanging="397"/>
        <w:contextualSpacing/>
        <w:jc w:val="left"/>
        <w:rPr>
          <w:rFonts w:ascii="Arial" w:eastAsia="Arial" w:hAnsi="Arial" w:cs="Arial"/>
        </w:rPr>
      </w:pPr>
      <w:hyperlink r:id="rId26" w:history="1">
        <w:r>
          <w:rPr>
            <w:rStyle w:val="Hyperlink"/>
            <w:rFonts w:ascii="Arial" w:eastAsia="Arial" w:hAnsi="Arial" w:cs="Arial"/>
            <w:color w:val="0000EE"/>
            <w:sz w:val="22"/>
            <w:u w:color="0000EE"/>
          </w:rPr>
          <w:t>Teaching advice (additional): Stage 4 and Stage 5 – Developing talent in Science</w:t>
        </w:r>
      </w:hyperlink>
    </w:p>
    <w:p>
      <w:pPr>
        <w:pStyle w:val="Heading2"/>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4"/>
        </w:rPr>
        <w:br w:type="page"/>
      </w:r>
      <w:bookmarkStart w:id="20" w:name="_Toc256000020"/>
      <w:r>
        <w:rPr>
          <w:rFonts w:ascii="Arial" w:eastAsia="Arial" w:hAnsi="Arial" w:cs="Arial"/>
          <w:b/>
          <w:i w:val="0"/>
          <w:color w:val="002664"/>
          <w:sz w:val="34"/>
        </w:rPr>
        <w:t>Teaching advice for Life Skills for Stages 4/5</w:t>
      </w:r>
      <w:bookmarkEnd w:id="20"/>
    </w:p>
    <w:p>
      <w:pPr>
        <w:pStyle w:val="Heading3"/>
        <w:keepNext/>
        <w:numPr>
          <w:ilvl w:val="0"/>
          <w:numId w:val="0"/>
        </w:numPr>
        <w:spacing w:before="240" w:after="60" w:line="276" w:lineRule="auto"/>
        <w:rPr>
          <w:rFonts w:ascii="Arial" w:eastAsia="Arial" w:hAnsi="Arial" w:cs="Arial"/>
          <w:sz w:val="22"/>
        </w:rPr>
      </w:pPr>
      <w:bookmarkStart w:id="21" w:name="_Toc256000021"/>
      <w:r>
        <w:rPr>
          <w:rFonts w:ascii="Arial" w:eastAsia="Arial" w:hAnsi="Arial" w:cs="Arial"/>
          <w:b/>
          <w:i w:val="0"/>
          <w:color w:val="002664"/>
          <w:sz w:val="30"/>
        </w:rPr>
        <w:t>Teaching advice for Life Skills Working scientifically</w:t>
      </w:r>
      <w:bookmarkEnd w:id="2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27"/>
        </w:numPr>
        <w:spacing w:before="0" w:after="120" w:line="276" w:lineRule="auto"/>
        <w:ind w:left="397" w:hanging="397"/>
        <w:contextualSpacing/>
        <w:rPr>
          <w:rFonts w:ascii="Arial" w:eastAsia="Arial" w:hAnsi="Arial" w:cs="Arial"/>
          <w:sz w:val="22"/>
        </w:rPr>
      </w:pPr>
      <w:r>
        <w:rPr>
          <w:rFonts w:ascii="Arial" w:eastAsia="Arial" w:hAnsi="Arial" w:cs="Arial"/>
          <w:sz w:val="22"/>
        </w:rPr>
        <w:t>Working scientifically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2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7"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29"/>
        </w:numPr>
        <w:spacing w:before="0" w:after="120" w:line="276" w:lineRule="auto"/>
        <w:ind w:left="397" w:hanging="397"/>
        <w:contextualSpacing/>
        <w:jc w:val="left"/>
        <w:rPr>
          <w:rFonts w:ascii="Arial" w:eastAsia="Arial" w:hAnsi="Arial" w:cs="Arial"/>
        </w:rPr>
      </w:pPr>
      <w:hyperlink r:id="rId28"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2" w:name="_Toc256000022"/>
      <w:r>
        <w:rPr>
          <w:rFonts w:ascii="Arial" w:eastAsia="Arial" w:hAnsi="Arial" w:cs="Arial"/>
          <w:b/>
          <w:i w:val="0"/>
          <w:color w:val="002664"/>
          <w:sz w:val="30"/>
        </w:rPr>
        <w:t>Teaching advice for Life Skills Observing the Universe</w:t>
      </w:r>
      <w:bookmarkEnd w:id="2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0"/>
        </w:numPr>
        <w:spacing w:before="0" w:after="120" w:line="276" w:lineRule="auto"/>
        <w:ind w:left="397" w:hanging="397"/>
        <w:contextualSpacing/>
        <w:rPr>
          <w:rFonts w:ascii="Arial" w:eastAsia="Arial" w:hAnsi="Arial" w:cs="Arial"/>
          <w:sz w:val="22"/>
        </w:rPr>
      </w:pPr>
      <w:r>
        <w:rPr>
          <w:rFonts w:ascii="Arial" w:eastAsia="Arial" w:hAnsi="Arial" w:cs="Arial"/>
          <w:sz w:val="22"/>
        </w:rPr>
        <w:t>Observing the Universe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3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the nature and practice of science by making observations using one or more of their senses, and scientific tools and equipment. Students may collaborate with their peers and engage with the work practices of scientists and local Aboriginal Communities. This focus area supports students to identify and follow safe work practices, including identifying hazards and using equipment safely.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Uses of science</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Making observations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equipment</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Safety rules</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Collaboration in science</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and recording data</w:t>
      </w:r>
    </w:p>
    <w:p>
      <w:pPr>
        <w:pStyle w:val="ListParagraph"/>
        <w:keepNext w:val="0"/>
        <w:numPr>
          <w:ilvl w:val="0"/>
          <w:numId w:val="132"/>
        </w:numPr>
        <w:spacing w:before="0" w:after="120" w:line="276" w:lineRule="auto"/>
        <w:ind w:left="397" w:hanging="397"/>
        <w:contextualSpacing/>
        <w:jc w:val="left"/>
        <w:rPr>
          <w:rFonts w:ascii="Arial" w:eastAsia="Arial" w:hAnsi="Arial" w:cs="Arial"/>
        </w:rPr>
      </w:pPr>
      <w:r>
        <w:rPr>
          <w:rFonts w:ascii="Arial" w:eastAsia="Arial" w:hAnsi="Arial" w:cs="Arial"/>
          <w:sz w:val="22"/>
        </w:rPr>
        <w:t>The Solar System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Observation</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equipment</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Laboratory</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Scientist</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Working scientifically processes</w:t>
      </w:r>
    </w:p>
    <w:p>
      <w:pPr>
        <w:pStyle w:val="ListParagraph"/>
        <w:keepNext w:val="0"/>
        <w:numPr>
          <w:ilvl w:val="0"/>
          <w:numId w:val="133"/>
        </w:numPr>
        <w:spacing w:before="0" w:after="120" w:line="276" w:lineRule="auto"/>
        <w:ind w:left="397" w:hanging="397"/>
        <w:contextualSpacing/>
        <w:jc w:val="left"/>
        <w:rPr>
          <w:rFonts w:ascii="Arial" w:eastAsia="Arial" w:hAnsi="Arial" w:cs="Arial"/>
        </w:rPr>
      </w:pPr>
      <w:r>
        <w:rPr>
          <w:rFonts w:ascii="Arial" w:eastAsia="Arial" w:hAnsi="Arial" w:cs="Arial"/>
          <w:sz w:val="22"/>
        </w:rPr>
        <w:t>Hazard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their senses and scientific tools to make observations about the Universe. Students may develop skills in following a sequence to conduct scientific investigations and recording the results in different formats.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34"/>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the planning of safe investigations by selecting appropriate scientific tools and instruments for investigations and participating in sequencing the steps in an investigation.</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Making observations of the environment, such as listening to the sounds different materials make when tapped, or comparing under-watered and well-watered soil using sight and touch. </w:t>
      </w:r>
      <w:r>
        <w:rPr>
          <w:rStyle w:val="Strong"/>
          <w:rFonts w:ascii="Arial" w:eastAsia="Arial" w:hAnsi="Arial" w:cs="Arial"/>
          <w:b/>
          <w:bCs/>
          <w:sz w:val="22"/>
        </w:rPr>
        <w:t>Important</w:t>
      </w:r>
      <w:r>
        <w:rPr>
          <w:rFonts w:ascii="Arial" w:eastAsia="Arial" w:hAnsi="Arial" w:cs="Arial"/>
          <w:sz w:val="22"/>
        </w:rPr>
        <w:t>: appropriate safety equipment must be used, such as gloves, sunscreen and safety goggles.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Aboriginal Communities when making observations of the local environment and culturally significant sites.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or Aboriginal Community members to learn how Aboriginal Peoples have gathered Knowledge about the Solar System over the millennia. Examples of engagement activities include: experiencing traditional stories or songs, such as Dreaming stories; creating star maps based on Songlines; exploring and analysing traditional rock art and engravings.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to use equipment safely and following a sequence of steps to achieve licensing credentials for the use of scientific tools and equipment.</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types of plants, animals or vehicles in the local area, and recording observations using photographs, digital voice recorders, picture graphs, video documentation, switch-activated keyboards or electronic data loggers.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features of the Solar System by engaging with models or multimedia.</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local weather and collecting related information using scientific tools, such as thermometers, rain gauges, weathervanes, talking thermometers, smartphone apps, tactile weather maps, wind chimes and kites.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hazards in the classroom or local area, including sharp edges, slippery surfaces and heavy or fragile objects.</w:t>
      </w:r>
    </w:p>
    <w:p>
      <w:pPr>
        <w:pStyle w:val="ListParagraph"/>
        <w:keepNext w:val="0"/>
        <w:numPr>
          <w:ilvl w:val="0"/>
          <w:numId w:val="13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ways to minimise or eliminate hazards in the environment, such as putting up ‘wet floor’ signs or notifying responsible persons of broken glass.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36"/>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identify types of graphs used to communicate scientific findings. They may investigate the types of graphs used to communicate local weather information, such as the current wind direction, the temperature change over a day, and the amount of rainfall in a month. They could further investigate a range of graph types and describe their features.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29"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37"/>
        </w:numPr>
        <w:spacing w:before="0" w:after="120" w:line="276" w:lineRule="auto"/>
        <w:ind w:left="397" w:hanging="397"/>
        <w:contextualSpacing/>
        <w:jc w:val="left"/>
        <w:rPr>
          <w:rFonts w:ascii="Arial" w:eastAsia="Arial" w:hAnsi="Arial" w:cs="Arial"/>
        </w:rPr>
      </w:pPr>
      <w:hyperlink r:id="rId30"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3" w:name="_Toc256000023"/>
      <w:r>
        <w:rPr>
          <w:rFonts w:ascii="Arial" w:eastAsia="Arial" w:hAnsi="Arial" w:cs="Arial"/>
          <w:b/>
          <w:i w:val="0"/>
          <w:color w:val="002664"/>
          <w:sz w:val="30"/>
        </w:rPr>
        <w:t>Teaching advice for Life Skills Forces</w:t>
      </w:r>
      <w:bookmarkEnd w:id="2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38"/>
        </w:numPr>
        <w:spacing w:before="0" w:after="120" w:line="276" w:lineRule="auto"/>
        <w:ind w:left="397" w:hanging="397"/>
        <w:contextualSpacing/>
        <w:rPr>
          <w:rFonts w:ascii="Arial" w:eastAsia="Arial" w:hAnsi="Arial" w:cs="Arial"/>
          <w:sz w:val="22"/>
        </w:rPr>
      </w:pPr>
      <w:r>
        <w:rPr>
          <w:rFonts w:ascii="Arial" w:eastAsia="Arial" w:hAnsi="Arial" w:cs="Arial"/>
          <w:sz w:val="22"/>
        </w:rPr>
        <w:t>Forces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3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recognise and investigate forces in everyday contexts. It supports students to use numbers and measurement to describe forces and develop problem-solving skills through investigating forces and applying this knowledge in designing or creating simple machines.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predictions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Forces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Friction</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Gravity</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magnets</w:t>
      </w:r>
    </w:p>
    <w:p>
      <w:pPr>
        <w:pStyle w:val="ListParagraph"/>
        <w:keepNext w:val="0"/>
        <w:numPr>
          <w:ilvl w:val="0"/>
          <w:numId w:val="140"/>
        </w:numPr>
        <w:spacing w:before="0" w:after="120" w:line="276" w:lineRule="auto"/>
        <w:ind w:left="397" w:hanging="397"/>
        <w:contextualSpacing/>
        <w:jc w:val="left"/>
        <w:rPr>
          <w:rFonts w:ascii="Arial" w:eastAsia="Arial" w:hAnsi="Arial" w:cs="Arial"/>
        </w:rPr>
      </w:pPr>
      <w:r>
        <w:rPr>
          <w:rFonts w:ascii="Arial" w:eastAsia="Arial" w:hAnsi="Arial" w:cs="Arial"/>
          <w:sz w:val="22"/>
        </w:rPr>
        <w:t>Simple machines (lever, wedge, screw, wheel and axle, pulley, incline plane)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Gravity</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Friction</w:t>
      </w:r>
    </w:p>
    <w:p>
      <w:pPr>
        <w:pStyle w:val="ListParagraph"/>
        <w:keepNext w:val="0"/>
        <w:numPr>
          <w:ilvl w:val="0"/>
          <w:numId w:val="141"/>
        </w:numPr>
        <w:spacing w:before="0" w:after="120" w:line="276" w:lineRule="auto"/>
        <w:ind w:left="397" w:hanging="397"/>
        <w:contextualSpacing/>
        <w:jc w:val="left"/>
        <w:rPr>
          <w:rFonts w:ascii="Arial" w:eastAsia="Arial" w:hAnsi="Arial" w:cs="Arial"/>
        </w:rPr>
      </w:pPr>
      <w:r>
        <w:rPr>
          <w:rFonts w:ascii="Arial" w:eastAsia="Arial" w:hAnsi="Arial" w:cs="Arial"/>
          <w:sz w:val="22"/>
        </w:rPr>
        <w:t>Magnetism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their senses and scientific tools to make observations about forces and their applications in everyday contexts. Students may develop skills in asking questions and making predictions about the effects of forces on different objects.</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problems and strategies to solve problems related to forces – aided by least-to-most prompting hierarchy, tactile models, visual display boards – to transfer skills and understanding of forces to practical everyday contexts. These contexts may include the uses of magnets, and the need to consider the dangers of placing equipment in high places and the hazards associated with slips, trips and falls in everyday contexts.</w:t>
      </w:r>
    </w:p>
    <w:p>
      <w:pPr>
        <w:pStyle w:val="ListParagraph"/>
        <w:keepNext w:val="0"/>
        <w:numPr>
          <w:ilvl w:val="0"/>
          <w:numId w:val="142"/>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investigation procedures by following a visual task analysis procedure or video model.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Predicting what will happen when students open and close doors, twist a wet towel, squeeze a lemon, or stretch an elastic band.</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how objects are affected by equal and unequal forces, such as pushing and pulling a trolley, as opposed to touching the trolley.</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how objects are affected by friction by examining the soles of shoes or a tyre of a bicycle.</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friction affects an object’s movement by sliding objects down oily, rough, wet, and dry surfaces.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everyday forces and communicating cause-and-effect using guided prompts, such as ‘I noticed ...’, ‘I wonder…?’ or sentence stems, such as ‘If I ... then ...’. For example: ‘I noticed when I pulled the rope the ball came towards me. I wonder what might happen if I kick the ball?’ or ‘If I push the skateboard down the ramp, then it will roll down and away from me.’</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forces using different types of forces in the kitchen, such as cutting or squeezing oranges, or stirring, beating, pouring liquids and using a knife for spreading.</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gravity by recording objects being dropped from different heights using a stopwatch, timer, audio recording or time-lapse video.</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properties of magnets by engaging in their common usage, such as handling magnetic construction toys or fridge magnets by using the senses to observe and feel attraction and repulsion forces.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the attraction and repulsion properties of magnets by putting different poles of a magnet near metal objects.</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Relating simple machines, such as levers, pulleys and inclined planes, to their authentic uses by observing and investigating everyday objects, such as a bicycle (pedals, chain, wheels), play equipment in a park, a bottle opener.</w:t>
      </w:r>
    </w:p>
    <w:p>
      <w:pPr>
        <w:pStyle w:val="ListParagraph"/>
        <w:keepNext w:val="0"/>
        <w:numPr>
          <w:ilvl w:val="0"/>
          <w:numId w:val="143"/>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forces and simple machines made and used by Aboriginal and Torres Strait Islander Peoples, such as woomeras, stone tools, grinding stones, and fire making tools (flints and fire drills) through demonstration by local Elders or approved Knowledge holders.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4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how a variety of simple machines apply forces. The direction of force could be indicated using drawings, demonstrations, visual choice boards or gestures. Students may participate in applying the information they have collected to design and construct their own functioning models, such as a model car, that incorporate the concept of forces.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1"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45"/>
        </w:numPr>
        <w:spacing w:before="0" w:after="120" w:line="276" w:lineRule="auto"/>
        <w:ind w:left="397" w:hanging="397"/>
        <w:contextualSpacing/>
        <w:jc w:val="left"/>
        <w:rPr>
          <w:rFonts w:ascii="Arial" w:eastAsia="Arial" w:hAnsi="Arial" w:cs="Arial"/>
        </w:rPr>
      </w:pPr>
      <w:hyperlink r:id="rId32"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4" w:name="_Toc256000024"/>
      <w:r>
        <w:rPr>
          <w:rFonts w:ascii="Arial" w:eastAsia="Arial" w:hAnsi="Arial" w:cs="Arial"/>
          <w:b/>
          <w:i w:val="0"/>
          <w:color w:val="002664"/>
          <w:sz w:val="30"/>
        </w:rPr>
        <w:t>Teaching advice for Life Skills Cells and classification</w:t>
      </w:r>
      <w:bookmarkEnd w:id="2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46"/>
        </w:numPr>
        <w:spacing w:before="0" w:after="120" w:line="276" w:lineRule="auto"/>
        <w:ind w:left="397" w:hanging="397"/>
        <w:contextualSpacing/>
        <w:rPr>
          <w:rFonts w:ascii="Arial" w:eastAsia="Arial" w:hAnsi="Arial" w:cs="Arial"/>
          <w:sz w:val="22"/>
        </w:rPr>
      </w:pPr>
      <w:r>
        <w:rPr>
          <w:rFonts w:ascii="Arial" w:eastAsia="Arial" w:hAnsi="Arial" w:cs="Arial"/>
          <w:sz w:val="22"/>
        </w:rPr>
        <w:t>Cells and classification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4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investigate the features of plants and animals and explore how living things with similar features can be grouped together. Students have the opportunity to explore how Aboriginal and Torres Strait Islander Peoples classify plants and animals. The focus area supports students to communicate scientifically by describing features in detail, and sorting and grouping living things and everyday items.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Features of living things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Peoples’ Knowledge of the features of plants and animals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Classification of plants and animals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Vertebrates and invertebrates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Peoples’ ways of classifying plants and animals</w:t>
      </w:r>
    </w:p>
    <w:p>
      <w:pPr>
        <w:pStyle w:val="ListParagraph"/>
        <w:keepNext w:val="0"/>
        <w:numPr>
          <w:ilvl w:val="0"/>
          <w:numId w:val="148"/>
        </w:numPr>
        <w:spacing w:before="0" w:after="120" w:line="276" w:lineRule="auto"/>
        <w:ind w:left="397" w:hanging="397"/>
        <w:contextualSpacing/>
        <w:jc w:val="left"/>
        <w:rPr>
          <w:rFonts w:ascii="Arial" w:eastAsia="Arial" w:hAnsi="Arial" w:cs="Arial"/>
        </w:rPr>
      </w:pPr>
      <w:r>
        <w:rPr>
          <w:rFonts w:ascii="Arial" w:eastAsia="Arial" w:hAnsi="Arial" w:cs="Arial"/>
          <w:sz w:val="22"/>
        </w:rPr>
        <w:t>Features of a cell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Classify</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Features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Observable</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Vertebrates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Invertebrates</w:t>
      </w:r>
    </w:p>
    <w:p>
      <w:pPr>
        <w:pStyle w:val="ListParagraph"/>
        <w:keepNext w:val="0"/>
        <w:numPr>
          <w:ilvl w:val="0"/>
          <w:numId w:val="149"/>
        </w:numPr>
        <w:spacing w:before="0" w:after="120" w:line="276" w:lineRule="auto"/>
        <w:ind w:left="397" w:hanging="397"/>
        <w:contextualSpacing/>
        <w:jc w:val="left"/>
        <w:rPr>
          <w:rFonts w:ascii="Arial" w:eastAsia="Arial" w:hAnsi="Arial" w:cs="Arial"/>
        </w:rPr>
      </w:pPr>
      <w:r>
        <w:rPr>
          <w:rFonts w:ascii="Arial" w:eastAsia="Arial" w:hAnsi="Arial" w:cs="Arial"/>
          <w:sz w:val="22"/>
        </w:rPr>
        <w:t>Cell</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scientific tools and their senses to observe the details of living things and communicate their understanding through various means, including written text.</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and recording data from observations about features of living things.</w:t>
      </w:r>
    </w:p>
    <w:p>
      <w:pPr>
        <w:pStyle w:val="ListParagraph"/>
        <w:keepNext w:val="0"/>
        <w:numPr>
          <w:ilvl w:val="0"/>
          <w:numId w:val="150"/>
        </w:numPr>
        <w:spacing w:before="0" w:after="120" w:line="276" w:lineRule="auto"/>
        <w:ind w:left="397" w:hanging="397"/>
        <w:contextualSpacing/>
        <w:jc w:val="left"/>
        <w:rPr>
          <w:rFonts w:ascii="Arial" w:eastAsia="Arial" w:hAnsi="Arial" w:cs="Arial"/>
        </w:rPr>
      </w:pPr>
      <w:r>
        <w:rPr>
          <w:rFonts w:ascii="Arial" w:eastAsia="Arial" w:hAnsi="Arial" w:cs="Arial"/>
          <w:sz w:val="22"/>
        </w:rPr>
        <w:t>Recognising patterns in the collected data in relation to the classification of living things.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real objects or representations of real objects, such as pictures, tactile cards or audio recordings, according to a given feature, such as colour, size, texture or sound.</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Identifying different classifications of plants or animals in the local community, using one or more senses. For example, identifying flowering and non-flowering plants, shrubs or trees by looking at the plant to observe its height, feeling the features of the plant, such as its leaves or flowers, or by listening to an audio description of the plant. </w:t>
      </w:r>
      <w:r>
        <w:rPr>
          <w:rStyle w:val="Strong"/>
          <w:rFonts w:ascii="Arial" w:eastAsia="Arial" w:hAnsi="Arial" w:cs="Arial"/>
          <w:b/>
          <w:bCs/>
          <w:sz w:val="22"/>
        </w:rPr>
        <w:t>Important</w:t>
      </w:r>
      <w:r>
        <w:rPr>
          <w:rFonts w:ascii="Arial" w:eastAsia="Arial" w:hAnsi="Arial" w:cs="Arial"/>
          <w:sz w:val="22"/>
        </w:rPr>
        <w:t>: ensure safety protocols are followed to avoid injuries, such as sunburn, cuts or insect bites, and that plants or animals are safe to be handled.</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or Cultural Knowledge holders to learn about how Aboriginal Peoples classify plants and animals, for example based on their edible or medicinal properties or other functional purposes.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parts of a cell by watching a video description or engaging with tactile models.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features used to classify everyday objects and communicating the findings. For example, creating a graph of different materials in the classroom based on the sounds they make, their textures and their uses.</w:t>
      </w:r>
    </w:p>
    <w:p>
      <w:pPr>
        <w:pStyle w:val="ListParagraph"/>
        <w:keepNext w:val="0"/>
        <w:numPr>
          <w:ilvl w:val="0"/>
          <w:numId w:val="15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benefits of classifying items in everyday life. For example, classifying different types of clothing allows students to neatly store and easily locate their belongings in a wardrobe, or classifying types of food on a shopping list makes it easier to locate items in a supermarket.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5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identify different types of classification in a local area, recording and communicating their findings in a journal, scrapbook or photo. Students may observe how objects, animals or plants are classified using the senses, such as sight, touch, hearing, taste and smell, and where it is safe to do so. Students could communicate their ideas with others using a graph, tactile objects, a verbal description or a written paragraph.</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3"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53"/>
        </w:numPr>
        <w:spacing w:before="0" w:after="120" w:line="276" w:lineRule="auto"/>
        <w:ind w:left="397" w:hanging="397"/>
        <w:contextualSpacing/>
        <w:jc w:val="left"/>
        <w:rPr>
          <w:rFonts w:ascii="Arial" w:eastAsia="Arial" w:hAnsi="Arial" w:cs="Arial"/>
        </w:rPr>
      </w:pPr>
      <w:hyperlink r:id="rId34"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5" w:name="_Toc256000025"/>
      <w:r>
        <w:rPr>
          <w:rFonts w:ascii="Arial" w:eastAsia="Arial" w:hAnsi="Arial" w:cs="Arial"/>
          <w:b/>
          <w:i w:val="0"/>
          <w:color w:val="002664"/>
          <w:sz w:val="30"/>
        </w:rPr>
        <w:t>Teaching advice for Life Skills Solutions and mixtures</w:t>
      </w:r>
      <w:bookmarkEnd w:id="2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54"/>
        </w:numPr>
        <w:spacing w:before="0" w:after="120" w:line="276" w:lineRule="auto"/>
        <w:ind w:left="397" w:hanging="397"/>
        <w:contextualSpacing/>
        <w:rPr>
          <w:rFonts w:ascii="Arial" w:eastAsia="Arial" w:hAnsi="Arial" w:cs="Arial"/>
          <w:sz w:val="22"/>
        </w:rPr>
      </w:pPr>
      <w:r>
        <w:rPr>
          <w:rFonts w:ascii="Arial" w:eastAsia="Arial" w:hAnsi="Arial" w:cs="Arial"/>
          <w:sz w:val="22"/>
        </w:rPr>
        <w:t>Solutions and mixtures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5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the properties of water, its different states, and its uses in everyday life. The focus area supports students to investigate the properties of solutions and solve problems to produce clean water.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The 3 states of water and their uses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water (boiling point, solvency, buoyancy)</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Solutions as a type of liquid mixture</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Solubility</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Dilute and concentrated solutions</w:t>
      </w:r>
    </w:p>
    <w:p>
      <w:pPr>
        <w:pStyle w:val="ListParagraph"/>
        <w:keepNext w:val="0"/>
        <w:numPr>
          <w:ilvl w:val="0"/>
          <w:numId w:val="156"/>
        </w:numPr>
        <w:spacing w:before="0" w:after="120" w:line="276" w:lineRule="auto"/>
        <w:ind w:left="397" w:hanging="397"/>
        <w:contextualSpacing/>
        <w:jc w:val="left"/>
        <w:rPr>
          <w:rFonts w:ascii="Arial" w:eastAsia="Arial" w:hAnsi="Arial" w:cs="Arial"/>
        </w:rPr>
      </w:pPr>
      <w:r>
        <w:rPr>
          <w:rFonts w:ascii="Arial" w:eastAsia="Arial" w:hAnsi="Arial" w:cs="Arial"/>
          <w:sz w:val="22"/>
        </w:rPr>
        <w:t>How to make clean water using separation techniques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Solid, liquid, gas</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Solution</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Mixture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Soluble</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Dilute, concentrated</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Separation techniques (filtration, decantation, evaporation)</w:t>
      </w:r>
    </w:p>
    <w:p>
      <w:pPr>
        <w:pStyle w:val="ListParagraph"/>
        <w:keepNext w:val="0"/>
        <w:numPr>
          <w:ilvl w:val="0"/>
          <w:numId w:val="157"/>
        </w:numPr>
        <w:spacing w:before="0" w:after="120" w:line="276" w:lineRule="auto"/>
        <w:ind w:left="397" w:hanging="397"/>
        <w:contextualSpacing/>
        <w:jc w:val="left"/>
        <w:rPr>
          <w:rFonts w:ascii="Arial" w:eastAsia="Arial" w:hAnsi="Arial" w:cs="Arial"/>
        </w:rPr>
      </w:pPr>
      <w:r>
        <w:rPr>
          <w:rFonts w:ascii="Arial" w:eastAsia="Arial" w:hAnsi="Arial" w:cs="Arial"/>
          <w:sz w:val="22"/>
        </w:rPr>
        <w:t>Buoyancy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in participating in planning and following scientific investigations related to solutions and mixtures. Students may develop skills in identifying problems, such as impure or dirty water, or substances that do not easily dissolve or float, and may participate in developing solutions to these problems.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58"/>
        </w:numPr>
        <w:spacing w:before="0" w:after="120" w:line="276" w:lineRule="auto"/>
        <w:ind w:left="397" w:hanging="397"/>
        <w:contextualSpacing/>
        <w:jc w:val="left"/>
        <w:rPr>
          <w:rFonts w:ascii="Arial" w:eastAsia="Arial" w:hAnsi="Arial" w:cs="Arial"/>
        </w:rPr>
      </w:pPr>
      <w:r>
        <w:rPr>
          <w:rFonts w:ascii="Arial" w:eastAsia="Arial" w:hAnsi="Arial" w:cs="Arial"/>
          <w:sz w:val="22"/>
        </w:rPr>
        <w:t>Making predictions based on observations, such as ‘Which substance will dissolve or float in water?’ or ‘What will happen to ice or water as it is heated?’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the change in temperature of water as it is heated.</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which substances do and do not dissolve in water, such as salt and oil, after following a visual task analysis of steps, such as a video model, flow chart or procedural text.</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Dissolving different solutes, such as coffee, tea, salt, sugar or jelly crystals, in cold and hot water after following a task analysis of steps.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Suggesting strategies to dissolve substances, such as using hot water or stirring.</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using least-to-most prompting hierarchy, the recommended quantity of cordial concentrate to form an appropriately diluted solution.</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Recounting the innovative ways Aboriginal and/or Torres Strait Islander Peoples use water in the natural environment, by pointing on a communication board, choosing from binary choice or example/non-example prompts.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familiar substances, such as cordial or milk, as mixtures or pure substances by using a graphic organiser or concrete objects.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the process of cleaning polluted water using visual or verbal prompts.</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a step in the separation techniques of filtration, decantation and evaporation, to clean dirty water.</w:t>
      </w:r>
    </w:p>
    <w:p>
      <w:pPr>
        <w:pStyle w:val="ListParagraph"/>
        <w:keepNext w:val="0"/>
        <w:numPr>
          <w:ilvl w:val="0"/>
          <w:numId w:val="159"/>
        </w:numPr>
        <w:spacing w:before="0" w:after="120" w:line="276" w:lineRule="auto"/>
        <w:ind w:left="397" w:hanging="397"/>
        <w:contextualSpacing/>
        <w:jc w:val="left"/>
        <w:rPr>
          <w:rFonts w:ascii="Arial" w:eastAsia="Arial" w:hAnsi="Arial" w:cs="Arial"/>
        </w:rPr>
      </w:pPr>
      <w:r>
        <w:rPr>
          <w:rFonts w:ascii="Arial" w:eastAsia="Arial" w:hAnsi="Arial" w:cs="Arial"/>
          <w:sz w:val="22"/>
        </w:rPr>
        <w:t>Creating a beverage menu with recipes of different water-based hot and cold drinks.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6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compare water obtained from different sources. Students could identify a question related to the quality of water in their local area, such as ‘Which is the cleanest water source: rainwater, sea water, grey water, bottled water, tap water or river water?’ A series of practical or secondary-sourced investigations designed to answer this question could be conducted using senses of sight, smell, taste (where safe to do so) and scientific tools to measure the turbidity, pH, or amount of trapped solids collected by a filter. Students may document the findings using photographs, diagrams, recordings, field notes, tables or charts.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5"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61"/>
        </w:numPr>
        <w:spacing w:before="0" w:after="120" w:line="276" w:lineRule="auto"/>
        <w:ind w:left="397" w:hanging="397"/>
        <w:contextualSpacing/>
        <w:jc w:val="left"/>
        <w:rPr>
          <w:rFonts w:ascii="Arial" w:eastAsia="Arial" w:hAnsi="Arial" w:cs="Arial"/>
        </w:rPr>
      </w:pPr>
      <w:hyperlink r:id="rId36"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6" w:name="_Toc256000026"/>
      <w:r>
        <w:rPr>
          <w:rFonts w:ascii="Arial" w:eastAsia="Arial" w:hAnsi="Arial" w:cs="Arial"/>
          <w:b/>
          <w:i w:val="0"/>
          <w:color w:val="002664"/>
          <w:sz w:val="30"/>
        </w:rPr>
        <w:t>Teaching advice for Life Skills Living systems</w:t>
      </w:r>
      <w:bookmarkEnd w:id="2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62"/>
        </w:numPr>
        <w:spacing w:before="0" w:after="120" w:line="276" w:lineRule="auto"/>
        <w:ind w:left="397" w:hanging="397"/>
        <w:contextualSpacing/>
        <w:rPr>
          <w:rFonts w:ascii="Arial" w:eastAsia="Arial" w:hAnsi="Arial" w:cs="Arial"/>
          <w:sz w:val="22"/>
        </w:rPr>
      </w:pPr>
      <w:r>
        <w:rPr>
          <w:rFonts w:ascii="Arial" w:eastAsia="Arial" w:hAnsi="Arial" w:cs="Arial"/>
          <w:sz w:val="22"/>
        </w:rPr>
        <w:t>Living systems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6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observe living things, and examine closely the parts of plants and animals and the environment in which these things live. The focus area supports students to care for their own physical health and responsibly care for plants and animals.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Living and non-living things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The needs of living things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Caring for living things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Body parts and their functions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Keeping healthy</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Parts of plants and their functions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Systems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Parts of ecosystems and their functions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Food chains and food webs</w:t>
      </w:r>
    </w:p>
    <w:p>
      <w:pPr>
        <w:pStyle w:val="ListParagraph"/>
        <w:keepNext w:val="0"/>
        <w:numPr>
          <w:ilvl w:val="0"/>
          <w:numId w:val="164"/>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changes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Living, non-living</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Organs, body systems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Ecosystem</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Food webs, food chains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Producers, consumers, decomposers</w:t>
      </w:r>
    </w:p>
    <w:p>
      <w:pPr>
        <w:pStyle w:val="ListParagraph"/>
        <w:keepNext w:val="0"/>
        <w:numPr>
          <w:ilvl w:val="0"/>
          <w:numId w:val="165"/>
        </w:numPr>
        <w:spacing w:before="0" w:after="120" w:line="276" w:lineRule="auto"/>
        <w:ind w:left="397" w:hanging="397"/>
        <w:contextualSpacing/>
        <w:jc w:val="left"/>
        <w:rPr>
          <w:rFonts w:ascii="Arial" w:eastAsia="Arial" w:hAnsi="Arial" w:cs="Arial"/>
        </w:rPr>
      </w:pPr>
      <w:r>
        <w:rPr>
          <w:rFonts w:ascii="Arial" w:eastAsia="Arial" w:hAnsi="Arial" w:cs="Arial"/>
          <w:sz w:val="22"/>
        </w:rPr>
        <w:t>Energy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in asking questions and making predictions through the observation of living systems. Students may develop skills in interpreting data and information about the features and function of parts of plants and animals, or the needs of plants and animals.</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and organising data and information about living and non-living things in the local area</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the names of body parts using labels</w:t>
      </w:r>
    </w:p>
    <w:p>
      <w:pPr>
        <w:pStyle w:val="ListParagraph"/>
        <w:keepNext w:val="0"/>
        <w:numPr>
          <w:ilvl w:val="0"/>
          <w:numId w:val="166"/>
        </w:numPr>
        <w:spacing w:before="0" w:after="120" w:line="276" w:lineRule="auto"/>
        <w:ind w:left="397" w:hanging="397"/>
        <w:contextualSpacing/>
        <w:jc w:val="left"/>
        <w:rPr>
          <w:rFonts w:ascii="Arial" w:eastAsia="Arial" w:hAnsi="Arial" w:cs="Arial"/>
        </w:rPr>
      </w:pPr>
      <w:r>
        <w:rPr>
          <w:rFonts w:ascii="Arial" w:eastAsia="Arial" w:hAnsi="Arial" w:cs="Arial"/>
          <w:sz w:val="22"/>
        </w:rPr>
        <w:t>Using scientific tools to make observations about living things.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and identifying – using specimens, models or diagrams where appropriate – the features and functions of living things, body parts, body systems, plants and ecosystems, using one or more of their senses.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local area and recording examples of living and non-living things, such as by drawing, taking photographs, using a voice recorder, writing a list, or using eye gaze to make observations.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Engaging in multisensory stories to explore body parts, systems and their functions. For example, textured materials can be used to represent different organs; sounds or auditory recordings can be played for body processes, such as a heart beating; and movement activities can be used to simulate processes, such as breathing.</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Dissecting a flower to explore its features using sight, touch or smell.</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through role-playing, storytelling, or puppetry how the different organisms in a food chain or food web interact with one another, and predicting what would happen if one or some organisms were removed.</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what types of animals can be kept as pets.</w:t>
      </w:r>
    </w:p>
    <w:p>
      <w:pPr>
        <w:pStyle w:val="ListParagraph"/>
        <w:keepNext w:val="0"/>
        <w:numPr>
          <w:ilvl w:val="0"/>
          <w:numId w:val="16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to care for pets using credible sources, such as RSPCA, local councils or local animal shelters, and developing an informative brochure or audio guide with pet care instructions.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6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the effect of a relevant variable, such as soil, water or light, on the rate of plant growth. Students may make predictions on how plants would respond to changes in the identified variables. Students could measure the height of the plant over time using photographs or measuring tools, such as a ruler or Braille measuring tape, or observe growth through an augmented reality app. The data could be interpreted to determine whether the predictions were supported. Students may communicate their findings through delivering a show and tell, designing a visual communication board, or writing an instruction manual for optimising plant growth.</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7"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69"/>
        </w:numPr>
        <w:spacing w:before="0" w:after="120" w:line="276" w:lineRule="auto"/>
        <w:ind w:left="397" w:hanging="397"/>
        <w:contextualSpacing/>
        <w:jc w:val="left"/>
        <w:rPr>
          <w:rFonts w:ascii="Arial" w:eastAsia="Arial" w:hAnsi="Arial" w:cs="Arial"/>
        </w:rPr>
      </w:pPr>
      <w:hyperlink r:id="rId38"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7" w:name="_Toc256000027"/>
      <w:r>
        <w:rPr>
          <w:rFonts w:ascii="Arial" w:eastAsia="Arial" w:hAnsi="Arial" w:cs="Arial"/>
          <w:b/>
          <w:i w:val="0"/>
          <w:color w:val="002664"/>
          <w:sz w:val="30"/>
        </w:rPr>
        <w:t>Teaching advice for Life Skills Properties of matter</w:t>
      </w:r>
      <w:bookmarkEnd w:id="27"/>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0"/>
        </w:numPr>
        <w:spacing w:before="0" w:after="120" w:line="276" w:lineRule="auto"/>
        <w:ind w:left="397" w:hanging="397"/>
        <w:contextualSpacing/>
        <w:rPr>
          <w:rFonts w:ascii="Arial" w:eastAsia="Arial" w:hAnsi="Arial" w:cs="Arial"/>
          <w:sz w:val="22"/>
        </w:rPr>
      </w:pPr>
      <w:r>
        <w:rPr>
          <w:rFonts w:ascii="Arial" w:eastAsia="Arial" w:hAnsi="Arial" w:cs="Arial"/>
          <w:sz w:val="22"/>
        </w:rPr>
        <w:t>Properties of matter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7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aligns with the Stage 4 focus area, Periodic Table and Atomic Structure.</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classify materials according to their properties, including the classification of familiar objects, materials and substances as solids, liquids or gases; metals or non-metals; and flammable, combustible, toxic or corrosive. It supports students to identify and safely use potentially hazardous materials and chemicals.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States of matter</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Properties of metals and non-metals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Uses of metals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Hazardous materials and chemicals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Warning symbols and labels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Safe storage of hazardous chemicals</w:t>
      </w:r>
    </w:p>
    <w:p>
      <w:pPr>
        <w:pStyle w:val="ListParagraph"/>
        <w:keepNext w:val="0"/>
        <w:numPr>
          <w:ilvl w:val="0"/>
          <w:numId w:val="172"/>
        </w:numPr>
        <w:spacing w:before="0" w:after="120" w:line="276" w:lineRule="auto"/>
        <w:ind w:left="397" w:hanging="397"/>
        <w:contextualSpacing/>
        <w:jc w:val="left"/>
        <w:rPr>
          <w:rFonts w:ascii="Arial" w:eastAsia="Arial" w:hAnsi="Arial" w:cs="Arial"/>
        </w:rPr>
      </w:pPr>
      <w:r>
        <w:rPr>
          <w:rFonts w:ascii="Arial" w:eastAsia="Arial" w:hAnsi="Arial" w:cs="Arial"/>
          <w:sz w:val="22"/>
        </w:rPr>
        <w:t>First aid for exposure to hazardous chemicals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Solids, liquids and gases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Metals and non-metals</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Chemical property</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Chemical exposure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Toxic chemical</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Flammable, combustible, toxic, corrosive</w:t>
      </w:r>
    </w:p>
    <w:p>
      <w:pPr>
        <w:pStyle w:val="ListParagraph"/>
        <w:keepNext w:val="0"/>
        <w:numPr>
          <w:ilvl w:val="0"/>
          <w:numId w:val="173"/>
        </w:numPr>
        <w:spacing w:before="0" w:after="120" w:line="276" w:lineRule="auto"/>
        <w:ind w:left="397" w:hanging="397"/>
        <w:contextualSpacing/>
        <w:jc w:val="left"/>
        <w:rPr>
          <w:rFonts w:ascii="Arial" w:eastAsia="Arial" w:hAnsi="Arial" w:cs="Arial"/>
        </w:rPr>
      </w:pPr>
      <w:r>
        <w:rPr>
          <w:rFonts w:ascii="Arial" w:eastAsia="Arial" w:hAnsi="Arial" w:cs="Arial"/>
          <w:sz w:val="22"/>
        </w:rPr>
        <w:t>First aid</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in recording information related to objects, materials and substances. Students may develop skills in interpreting labels and symbols to identify the properties and toxicity of household chemicals and how to provide first aid for chemical exposure.</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74"/>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problems and strategies that can be used to solve them such as identifying a range of hazards in the home or local area, and participating in developing solutions, such as designing or applying warning labels, signage or educational resources to promote safe practices.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objects in everyday contexts, such as water, ice cube, an inflated balloon or steam from soup, using the senses where safe to do so, to identify whether they are solids, liquids or gases.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Conducting an experiment to sort metals and non-metals into groups, based on one or more features, and recording the results. For example, sorting metals and non-metals according to whether they corrode or conduct heat. </w:t>
      </w:r>
      <w:r>
        <w:rPr>
          <w:rStyle w:val="Strong"/>
          <w:rFonts w:ascii="Arial" w:eastAsia="Arial" w:hAnsi="Arial" w:cs="Arial"/>
          <w:b/>
          <w:bCs/>
          <w:sz w:val="22"/>
        </w:rPr>
        <w:t>Important:</w:t>
      </w:r>
      <w:r>
        <w:rPr>
          <w:rFonts w:ascii="Arial" w:eastAsia="Arial" w:hAnsi="Arial" w:cs="Arial"/>
          <w:sz w:val="22"/>
        </w:rPr>
        <w:t xml:space="preserve"> Ensure students stay safe while working with corrosive substances or heat by wearing the appropriate safety equipment such as goggles and/or gloves.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Interpreting labels on household chemicals using sight, Braille labels or AAC devices. </w:t>
      </w:r>
      <w:r>
        <w:rPr>
          <w:rStyle w:val="Strong"/>
          <w:rFonts w:ascii="Arial" w:eastAsia="Arial" w:hAnsi="Arial" w:cs="Arial"/>
          <w:b/>
          <w:bCs/>
          <w:sz w:val="22"/>
        </w:rPr>
        <w:t>Important:</w:t>
      </w:r>
      <w:r>
        <w:rPr>
          <w:rFonts w:ascii="Arial" w:eastAsia="Arial" w:hAnsi="Arial" w:cs="Arial"/>
          <w:sz w:val="22"/>
        </w:rPr>
        <w:t xml:space="preserve"> Do not allow students to handle toxic chemicals without safety precautions.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Aboriginal Elders or Aboriginal Community members to experience local natural resources that can be used in healing practices. Students could observe tea tree leaves being crushed or boiled to extract essential oil, feel the texture of paperbark which can be used as a wound dressing, or smell eucalyptus which can be used to alleviate respiratory symptoms.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how to correctly store toxic chemicals.</w:t>
      </w:r>
    </w:p>
    <w:p>
      <w:pPr>
        <w:pStyle w:val="ListParagraph"/>
        <w:keepNext w:val="0"/>
        <w:numPr>
          <w:ilvl w:val="0"/>
          <w:numId w:val="175"/>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appropriate warning signs and labels using pictures, Braille or audio that are used to alert people of the dangers associated with toxic chemicals.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76"/>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identify examples of toxic chemicals found in the home by producing a list, taking photographs or indicating toxic chemicals in a picture of a kitchen cabinet. Alternatively, photos of common household chemicals or tactile warning symbols could be used instead. Ensure safety protocols are in place and that they are communicated to families if this is an activity students will be doing at home. Students may interpret the warning labels on the chemicals they identified in order to outline the appropriate handling and storage of these chemicals, and how to administer first aid in the case of exposure.</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39"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77"/>
        </w:numPr>
        <w:spacing w:before="0" w:after="120" w:line="276" w:lineRule="auto"/>
        <w:ind w:left="397" w:hanging="397"/>
        <w:contextualSpacing/>
        <w:jc w:val="left"/>
        <w:rPr>
          <w:rFonts w:ascii="Arial" w:eastAsia="Arial" w:hAnsi="Arial" w:cs="Arial"/>
        </w:rPr>
      </w:pPr>
      <w:hyperlink r:id="rId40"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8" w:name="_Toc256000028"/>
      <w:r>
        <w:rPr>
          <w:rFonts w:ascii="Arial" w:eastAsia="Arial" w:hAnsi="Arial" w:cs="Arial"/>
          <w:b/>
          <w:i w:val="0"/>
          <w:color w:val="002664"/>
          <w:sz w:val="30"/>
        </w:rPr>
        <w:t>Teaching advice for Life Skills Change</w:t>
      </w:r>
      <w:bookmarkEnd w:id="28"/>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78"/>
        </w:numPr>
        <w:spacing w:before="0" w:after="120" w:line="276" w:lineRule="auto"/>
        <w:ind w:left="397" w:hanging="397"/>
        <w:contextualSpacing/>
        <w:rPr>
          <w:rFonts w:ascii="Arial" w:eastAsia="Arial" w:hAnsi="Arial" w:cs="Arial"/>
          <w:sz w:val="22"/>
        </w:rPr>
      </w:pPr>
      <w:r>
        <w:rPr>
          <w:rFonts w:ascii="Arial" w:eastAsia="Arial" w:hAnsi="Arial" w:cs="Arial"/>
          <w:sz w:val="22"/>
        </w:rPr>
        <w:t>Change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7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observe change in their everyday contexts, including chemical and geological change, and explore the role of energy in these changes. Students may engage with cultural accounts from local Aboriginal and/or Torres Strait Islander Communities and have opportunities to investigate features and changes to the local area. The focus area supports students to practise safe behaviours around energy sources and in the case of a fire.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Roles of energy</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Movement of energy</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Safety around energy sources</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Chemical change</w:t>
      </w:r>
    </w:p>
    <w:p>
      <w:pPr>
        <w:pStyle w:val="ListParagraph"/>
        <w:keepNext w:val="0"/>
        <w:numPr>
          <w:ilvl w:val="0"/>
          <w:numId w:val="180"/>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change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Chemical change</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Geological change</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Energy</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transfer</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Melting, boiling and evaporation</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Conduction, convection and radiation</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Fire</w:t>
      </w:r>
    </w:p>
    <w:p>
      <w:pPr>
        <w:pStyle w:val="ListParagraph"/>
        <w:keepNext w:val="0"/>
        <w:numPr>
          <w:ilvl w:val="0"/>
          <w:numId w:val="181"/>
        </w:numPr>
        <w:spacing w:before="0" w:after="120" w:line="276" w:lineRule="auto"/>
        <w:ind w:left="397" w:hanging="397"/>
        <w:contextualSpacing/>
        <w:jc w:val="left"/>
        <w:rPr>
          <w:rFonts w:ascii="Arial" w:eastAsia="Arial" w:hAnsi="Arial" w:cs="Arial"/>
        </w:rPr>
      </w:pPr>
      <w:r>
        <w:rPr>
          <w:rFonts w:ascii="Arial" w:eastAsia="Arial" w:hAnsi="Arial" w:cs="Arial"/>
          <w:sz w:val="22"/>
        </w:rPr>
        <w:t>Landform</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scientific tools and their senses to observe examples of chemical and geological change. Students may develop skills in planning and safely participating in investigations of changes in everyday contexts.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8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scientific information about chemical or geological changes in a variety of forms, such as photo collage, timelines, a verbal description, or via augmentation and alternative communication (AAC) devices.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a range of changes, for example plant growth, weather or cooking, that occur in students’ everyday lives, using the senses, online resources, and audio or visual recordings.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and demonstrating the safe use of heating equipment, such as a microwave, stove or Bunsen burner. For example, picking up hot containers with tongs or mitts, or using the appropriate flame level to melt chocolate.</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heat is transferred through solids, liquids and gases as either conduction, convection or radiation. For example, placing a range of solids or liquids near a candle flame and measuring the differences in temperature over time using the senses, where safe to do so, or with scientific tools.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Following a sequence to mix 2 common household items, for example vinegar and baking soda, or baking soda and lemon juice, and observing the reaction using sight, sound or touch. </w:t>
      </w:r>
      <w:r>
        <w:rPr>
          <w:rStyle w:val="Strong"/>
          <w:rFonts w:ascii="Arial" w:eastAsia="Arial" w:hAnsi="Arial" w:cs="Arial"/>
          <w:b/>
          <w:bCs/>
          <w:sz w:val="22"/>
        </w:rPr>
        <w:t>Important</w:t>
      </w:r>
      <w:r>
        <w:rPr>
          <w:rFonts w:ascii="Arial" w:eastAsia="Arial" w:hAnsi="Arial" w:cs="Arial"/>
          <w:sz w:val="22"/>
        </w:rPr>
        <w:t>: ensure chemicals are safe to be mixed before attempting with students. For example, mixing vinegar and bleach produces toxic gas.</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planning an investigation to observe how erosion changes the landscape over time. For example, by pouring water over a mound of sand to simulate water erosion, or aiming a fan at a mound of sand to simulate wind erosion.</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Aboriginal and/or Torres Strait Islander Peoples’ stories of volcanoes, such as the Gunditjmara People’s tale of the Budj Bim volcano or the Gugu Badhun People’s tale of the Kinrara volcano, and the Mer tribes’ story of Apinini and Sidipuar.</w:t>
      </w:r>
    </w:p>
    <w:p>
      <w:pPr>
        <w:pStyle w:val="ListParagraph"/>
        <w:keepNext w:val="0"/>
        <w:numPr>
          <w:ilvl w:val="0"/>
          <w:numId w:val="183"/>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in person or virtually a site with different landforms, such as the Blue Mountains, using sight, sound, or touch.</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84"/>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participate in a depth study to observe chemical changes that occur in cooking. They could participate in planning and safely preparing simple meals that show chemical change, such as frying an egg, baking bread, caramelising fruit or popping popcorn. Students could observe the changes, using their senses where safe to do so. </w:t>
      </w:r>
      <w:r>
        <w:rPr>
          <w:rStyle w:val="Strong"/>
          <w:rFonts w:ascii="Arial" w:eastAsia="Arial" w:hAnsi="Arial" w:cs="Arial"/>
          <w:b/>
          <w:bCs/>
          <w:sz w:val="22"/>
        </w:rPr>
        <w:t xml:space="preserve">Important: </w:t>
      </w:r>
      <w:r>
        <w:rPr>
          <w:rFonts w:ascii="Arial" w:eastAsia="Arial" w:hAnsi="Arial" w:cs="Arial"/>
          <w:sz w:val="22"/>
        </w:rPr>
        <w:t>do not give students any food products they are allergic to. They may document the changes using a time lapse video, photo collage or written log.</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1"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85"/>
        </w:numPr>
        <w:spacing w:before="0" w:after="120" w:line="276" w:lineRule="auto"/>
        <w:ind w:left="397" w:hanging="397"/>
        <w:contextualSpacing/>
        <w:jc w:val="left"/>
        <w:rPr>
          <w:rFonts w:ascii="Arial" w:eastAsia="Arial" w:hAnsi="Arial" w:cs="Arial"/>
        </w:rPr>
      </w:pPr>
      <w:hyperlink r:id="rId42"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29" w:name="_Toc256000029"/>
      <w:r>
        <w:rPr>
          <w:rFonts w:ascii="Arial" w:eastAsia="Arial" w:hAnsi="Arial" w:cs="Arial"/>
          <w:b/>
          <w:i w:val="0"/>
          <w:color w:val="002664"/>
          <w:sz w:val="30"/>
        </w:rPr>
        <w:t>Teaching advice for Life Skills Data science</w:t>
      </w:r>
      <w:bookmarkEnd w:id="29"/>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86"/>
        </w:numPr>
        <w:spacing w:before="0" w:after="120" w:line="276" w:lineRule="auto"/>
        <w:ind w:left="397" w:hanging="397"/>
        <w:contextualSpacing/>
        <w:rPr>
          <w:rFonts w:ascii="Arial" w:eastAsia="Arial" w:hAnsi="Arial" w:cs="Arial"/>
          <w:sz w:val="22"/>
        </w:rPr>
      </w:pPr>
      <w:r>
        <w:rPr>
          <w:rFonts w:ascii="Arial" w:eastAsia="Arial" w:hAnsi="Arial" w:cs="Arial"/>
          <w:sz w:val="22"/>
        </w:rPr>
        <w:t>Data science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8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aligns with the Stage 4 focus area, Data Science 1 and the Stage 5 focus area, Data Science 2.</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data and information used in everyday contexts, such as nutritional information, weather data and public transport timetables, and to engage with the ways in which scientists use data to make predictions or claims. The focus area supports students to make informed decisions in everyday contexts.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The nature of data</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Privacy considerations when sharing personal information</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Various ways to collect and organise data</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Trends or patterns in data</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Predictions based on available data</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Scientific data</w:t>
      </w:r>
    </w:p>
    <w:p>
      <w:pPr>
        <w:pStyle w:val="ListParagraph"/>
        <w:keepNext w:val="0"/>
        <w:numPr>
          <w:ilvl w:val="0"/>
          <w:numId w:val="188"/>
        </w:numPr>
        <w:spacing w:before="0" w:after="120" w:line="276" w:lineRule="auto"/>
        <w:ind w:left="397" w:hanging="397"/>
        <w:contextualSpacing/>
        <w:jc w:val="left"/>
        <w:rPr>
          <w:rFonts w:ascii="Arial" w:eastAsia="Arial" w:hAnsi="Arial" w:cs="Arial"/>
        </w:rPr>
      </w:pPr>
      <w:r>
        <w:rPr>
          <w:rFonts w:ascii="Arial" w:eastAsia="Arial" w:hAnsi="Arial" w:cs="Arial"/>
          <w:sz w:val="22"/>
        </w:rPr>
        <w:t>Making claims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Data, dataset, trend, pattern</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Evidence, claim, false claim</w:t>
      </w:r>
    </w:p>
    <w:p>
      <w:pPr>
        <w:pStyle w:val="ListParagraph"/>
        <w:keepNext w:val="0"/>
        <w:numPr>
          <w:ilvl w:val="0"/>
          <w:numId w:val="189"/>
        </w:numPr>
        <w:spacing w:before="0" w:after="120" w:line="276" w:lineRule="auto"/>
        <w:ind w:left="397" w:hanging="397"/>
        <w:contextualSpacing/>
        <w:jc w:val="left"/>
        <w:rPr>
          <w:rFonts w:ascii="Arial" w:eastAsia="Arial" w:hAnsi="Arial" w:cs="Arial"/>
        </w:rPr>
      </w:pPr>
      <w:r>
        <w:rPr>
          <w:rFonts w:ascii="Arial" w:eastAsia="Arial" w:hAnsi="Arial" w:cs="Arial"/>
          <w:sz w:val="22"/>
        </w:rPr>
        <w:t>Privacy considerations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record, organise and interpret data. Students may develop skills to make predictions and investigate the validity of claims based on available data and evidence. Students could present an argument of their choice that is supported by data.</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90"/>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an investigation by following a sequence to search for and select trustworthy information.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information in everyday contexts, such as today's date and weather, or a room change.</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collecting data, with the aid of scaffolded supports, such as participating in research; selecting relevant information from text, audio resources, videos or infographics; or participating in an investigation to collect data through a survey.</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Organising and displaying data using visual, audio or tactile methods.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patterns in data and making a prediction using the process of binary choice, based on a trend, such as a repeating colour sequence, the temperature rising or falling, or a growth increase.</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Use least-to-most prompting hierarchy to identify sources of credible information that are based on evidence, such as social media, newspapers, health posters or pamphlets at a medical centre, or government websites (eg CSIRO, BoM).</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scientists collect data through adapted texts, teacher read-alouds or videos.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Aboriginal and Torres Strait Islander Peoples share data through the passing on of stories.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evidence to support a claim using highlighting, text summary or dot points.</w:t>
      </w:r>
    </w:p>
    <w:p>
      <w:pPr>
        <w:pStyle w:val="ListParagraph"/>
        <w:keepNext w:val="0"/>
        <w:numPr>
          <w:ilvl w:val="0"/>
          <w:numId w:val="191"/>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data to make their own informed decisions using guided prompts, such as ‘I noticed … I wonder …?’ or sentence stems, ‘The data says … so I will …’</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19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research and promote an improvement in the local area, such as inclusive furniture or a healthy canteen menu, or to raise awareness about an issue, such as the loss of native flora and fauna. They could collect and organise relevant data to support their argument using tables, lists, picture charts or digital displays. Students may present their argument using a slideshow, infographic or a podcast. They may participate in a debate to engage with the views of others regarding their project.</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3"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193"/>
        </w:numPr>
        <w:spacing w:before="0" w:after="120" w:line="276" w:lineRule="auto"/>
        <w:ind w:left="397" w:hanging="397"/>
        <w:contextualSpacing/>
        <w:jc w:val="left"/>
        <w:rPr>
          <w:rFonts w:ascii="Arial" w:eastAsia="Arial" w:hAnsi="Arial" w:cs="Arial"/>
        </w:rPr>
      </w:pPr>
      <w:hyperlink r:id="rId44"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0" w:name="_Toc256000030"/>
      <w:r>
        <w:rPr>
          <w:rFonts w:ascii="Arial" w:eastAsia="Arial" w:hAnsi="Arial" w:cs="Arial"/>
          <w:b/>
          <w:i w:val="0"/>
          <w:color w:val="002664"/>
          <w:sz w:val="30"/>
        </w:rPr>
        <w:t>Teaching advice for Life Skills Energy</w:t>
      </w:r>
      <w:bookmarkEnd w:id="30"/>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194"/>
        </w:numPr>
        <w:spacing w:before="0" w:after="120" w:line="276" w:lineRule="auto"/>
        <w:ind w:left="397" w:hanging="397"/>
        <w:contextualSpacing/>
        <w:rPr>
          <w:rFonts w:ascii="Arial" w:eastAsia="Arial" w:hAnsi="Arial" w:cs="Arial"/>
          <w:sz w:val="22"/>
        </w:rPr>
      </w:pPr>
      <w:r>
        <w:rPr>
          <w:rFonts w:ascii="Arial" w:eastAsia="Arial" w:hAnsi="Arial" w:cs="Arial"/>
          <w:sz w:val="22"/>
        </w:rPr>
        <w:t>Energy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19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investigate the sources and uses of energy, the differences between renewable and non-renewable energy sources, and the importance of reducing energy usage. It supports students to advocate for social issues, such as access to energy, use of renewable energy sources and efficient energy use. This focus area provides opportunities for students to develop skills in using electricity, staying safe around electricity and electrical devices, and making informed choices about energy use.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Sources of energy</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energy</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Sources of electricity</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Uses of electrical energy</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Energy efficiency</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Electricity safety</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transformations</w:t>
      </w:r>
    </w:p>
    <w:p>
      <w:pPr>
        <w:pStyle w:val="ListParagraph"/>
        <w:keepNext w:val="0"/>
        <w:numPr>
          <w:ilvl w:val="0"/>
          <w:numId w:val="196"/>
        </w:numPr>
        <w:spacing w:before="0" w:after="120" w:line="276" w:lineRule="auto"/>
        <w:ind w:left="397" w:hanging="397"/>
        <w:contextualSpacing/>
        <w:jc w:val="left"/>
        <w:rPr>
          <w:rFonts w:ascii="Arial" w:eastAsia="Arial" w:hAnsi="Arial" w:cs="Arial"/>
        </w:rPr>
      </w:pPr>
      <w:r>
        <w:rPr>
          <w:rFonts w:ascii="Arial" w:eastAsia="Arial" w:hAnsi="Arial" w:cs="Arial"/>
          <w:sz w:val="22"/>
        </w:rPr>
        <w:t>Electrical circuits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Fossil fuels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Combustion</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energy</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Energy transformations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Energy usage</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Circuits</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Voltage</w:t>
      </w:r>
    </w:p>
    <w:p>
      <w:pPr>
        <w:pStyle w:val="ListParagraph"/>
        <w:keepNext w:val="0"/>
        <w:numPr>
          <w:ilvl w:val="0"/>
          <w:numId w:val="197"/>
        </w:numPr>
        <w:spacing w:before="0" w:after="120" w:line="276" w:lineRule="auto"/>
        <w:ind w:left="397" w:hanging="397"/>
        <w:contextualSpacing/>
        <w:jc w:val="left"/>
        <w:rPr>
          <w:rFonts w:ascii="Arial" w:eastAsia="Arial" w:hAnsi="Arial" w:cs="Arial"/>
        </w:rPr>
      </w:pPr>
      <w:r>
        <w:rPr>
          <w:rFonts w:ascii="Arial" w:eastAsia="Arial" w:hAnsi="Arial" w:cs="Arial"/>
          <w:sz w:val="22"/>
        </w:rPr>
        <w:t>Current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observe the different types and sources of energy used in everyday contexts. Students may develop skills in investigating simple electrical circuits, and process data and information, such as energy efficiency and ways to be safe around electrical devices.</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198"/>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problems and strategies to solve these problems, such as identifying the cost or environmental impact associated with energy usage, and participating in developing solutions, such as using less energy or using more efficient appliances.</w:t>
      </w:r>
    </w:p>
    <w:p>
      <w:pPr>
        <w:pStyle w:val="Heading5"/>
        <w:keepNext/>
        <w:spacing w:before="240" w:after="60" w:line="276" w:lineRule="auto"/>
        <w:rPr>
          <w:rFonts w:ascii="Arial" w:eastAsia="Arial" w:hAnsi="Arial" w:cs="Arial"/>
          <w:b/>
          <w:bCs/>
          <w:sz w:val="20"/>
          <w:szCs w:val="20"/>
        </w:rPr>
      </w:pPr>
      <w:r>
        <w:rPr>
          <w:rStyle w:val="Strong"/>
          <w:rFonts w:ascii="Arial" w:eastAsia="Arial" w:hAnsi="Arial" w:cs="Arial"/>
          <w:b/>
          <w:bCs/>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Observing combustion by listening to a car engine turn on, feeling the radiant heat produced by a lit candle, smelling food being cooked, or watching a video of a campfire being lit then extinguished. </w:t>
      </w:r>
      <w:r>
        <w:rPr>
          <w:rStyle w:val="Strong"/>
          <w:rFonts w:ascii="Arial" w:eastAsia="Arial" w:hAnsi="Arial" w:cs="Arial"/>
          <w:b/>
          <w:bCs/>
          <w:sz w:val="22"/>
        </w:rPr>
        <w:t>Important:</w:t>
      </w:r>
      <w:r>
        <w:rPr>
          <w:rFonts w:ascii="Arial" w:eastAsia="Arial" w:hAnsi="Arial" w:cs="Arial"/>
          <w:sz w:val="22"/>
        </w:rPr>
        <w:t xml:space="preserve"> always take safety precautions with any activities involving combustion, fire or heat.</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effects of solar energy by placing a container of water in direct sunlight, then comparing the temperature change over time to that of a container of water kept in the dark. Temperature could be measured through touch, or a visual or talking thermometer.</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energy transformation by rubbing hands together vigorously to feel the warmth generated, dropping a ball from different heights, switching a torch on and off, or playing a xylophone.</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Demonstrating safe use of a range of electrical appliances, such as gaming consoles, kitchen appliances or fairy lights.</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to put the pieces of a circuit kit together to power simple appliances. For example, turning on a light bulb, spinning a fan or ringing an alarm.</w:t>
      </w:r>
    </w:p>
    <w:p>
      <w:pPr>
        <w:pStyle w:val="ListParagraph"/>
        <w:keepNext w:val="0"/>
        <w:numPr>
          <w:ilvl w:val="0"/>
          <w:numId w:val="19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the price and energy rating of a range of identified appliances then using this data to make a decision about an energy-efficient item that suits a given budget.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00"/>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ways to reduce personal energy usage and communicate this to their peers. They could explore and record the energy consumption of different personal appliances and everyday activities. Students may interpret the data to propose ways in which they can reduce their personal energy usage, such as switching to an appliance with lower consumption, or walking or taking public transport to school instead of being driven. They could communicate their findings to educate others about ways to reduce energy consumption, by designing an informative poster, radio or television advertisement using their preferred communication form(s).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5"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01"/>
        </w:numPr>
        <w:spacing w:before="0" w:after="120" w:line="276" w:lineRule="auto"/>
        <w:ind w:left="397" w:hanging="397"/>
        <w:contextualSpacing/>
        <w:jc w:val="left"/>
        <w:rPr>
          <w:rFonts w:ascii="Arial" w:eastAsia="Arial" w:hAnsi="Arial" w:cs="Arial"/>
        </w:rPr>
      </w:pPr>
      <w:hyperlink r:id="rId46"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1" w:name="_Toc256000031"/>
      <w:r>
        <w:rPr>
          <w:rFonts w:ascii="Arial" w:eastAsia="Arial" w:hAnsi="Arial" w:cs="Arial"/>
          <w:b/>
          <w:i w:val="0"/>
          <w:color w:val="002664"/>
          <w:sz w:val="30"/>
        </w:rPr>
        <w:t>Teaching advice for Life Skills Disease</w:t>
      </w:r>
      <w:bookmarkEnd w:id="31"/>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02"/>
        </w:numPr>
        <w:spacing w:before="0" w:after="120" w:line="276" w:lineRule="auto"/>
        <w:ind w:left="397" w:hanging="397"/>
        <w:contextualSpacing/>
        <w:rPr>
          <w:rFonts w:ascii="Arial" w:eastAsia="Arial" w:hAnsi="Arial" w:cs="Arial"/>
          <w:sz w:val="22"/>
        </w:rPr>
      </w:pPr>
      <w:r>
        <w:rPr>
          <w:rFonts w:ascii="Arial" w:eastAsia="Arial" w:hAnsi="Arial" w:cs="Arial"/>
          <w:sz w:val="22"/>
        </w:rPr>
        <w:t>Disease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20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identify the causes and effects of disease, and develop knowledge about some ways to prevent disease, such as personal hygiene and safe food preparation and storage. It supports students in identifying credible sources from which to access information related to health and to engage with the local community to access local health information, and contribute to community health by demonstrating practices to prevent the spread of disease.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The effects of disease</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Infectious and non-infectious diseases</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Some microorganisms can cause disease</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Safe food preparation and storage</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Disease control and prevention</w:t>
      </w:r>
    </w:p>
    <w:p>
      <w:pPr>
        <w:pStyle w:val="ListParagraph"/>
        <w:keepNext w:val="0"/>
        <w:numPr>
          <w:ilvl w:val="0"/>
          <w:numId w:val="204"/>
        </w:numPr>
        <w:spacing w:before="0" w:after="120" w:line="276" w:lineRule="auto"/>
        <w:ind w:left="397" w:hanging="397"/>
        <w:contextualSpacing/>
        <w:jc w:val="left"/>
        <w:rPr>
          <w:rFonts w:ascii="Arial" w:eastAsia="Arial" w:hAnsi="Arial" w:cs="Arial"/>
        </w:rPr>
      </w:pPr>
      <w:r>
        <w:rPr>
          <w:rFonts w:ascii="Arial" w:eastAsia="Arial" w:hAnsi="Arial" w:cs="Arial"/>
          <w:sz w:val="22"/>
        </w:rPr>
        <w:t>Credible 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Infectious, non-infectious</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Pathogen, virus, bacteria</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Food safety</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Immune system</w:t>
      </w:r>
    </w:p>
    <w:p>
      <w:pPr>
        <w:pStyle w:val="ListParagraph"/>
        <w:keepNext w:val="0"/>
        <w:numPr>
          <w:ilvl w:val="0"/>
          <w:numId w:val="205"/>
        </w:numPr>
        <w:spacing w:before="0" w:after="120" w:line="276" w:lineRule="auto"/>
        <w:ind w:left="397" w:hanging="397"/>
        <w:contextualSpacing/>
        <w:jc w:val="left"/>
        <w:rPr>
          <w:rFonts w:ascii="Arial" w:eastAsia="Arial" w:hAnsi="Arial" w:cs="Arial"/>
        </w:rPr>
      </w:pPr>
      <w:r>
        <w:rPr>
          <w:rFonts w:ascii="Arial" w:eastAsia="Arial" w:hAnsi="Arial" w:cs="Arial"/>
          <w:sz w:val="22"/>
        </w:rPr>
        <w:t>Hygiene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interpret data and information about infectious and non-infectious diseases to inform themselves about how to prevent the spread of disease. Students may develop skills in communicating their understanding of disease, and disease control and prevention to a local audience.</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206"/>
        </w:numPr>
        <w:spacing w:before="0" w:after="120" w:line="276" w:lineRule="auto"/>
        <w:ind w:left="397" w:hanging="397"/>
        <w:contextualSpacing/>
        <w:jc w:val="left"/>
        <w:rPr>
          <w:rFonts w:ascii="Arial" w:eastAsia="Arial" w:hAnsi="Arial" w:cs="Arial"/>
        </w:rPr>
      </w:pPr>
      <w:r>
        <w:rPr>
          <w:rFonts w:ascii="Arial" w:eastAsia="Arial" w:hAnsi="Arial" w:cs="Arial"/>
          <w:sz w:val="22"/>
        </w:rPr>
        <w:t>Asking questions based on observations, such as questions about food-handling practices to prevent the spread of disease.</w:t>
      </w:r>
    </w:p>
    <w:p>
      <w:pPr>
        <w:pStyle w:val="ListParagraph"/>
        <w:keepNext w:val="0"/>
        <w:numPr>
          <w:ilvl w:val="0"/>
          <w:numId w:val="206"/>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planning safe investigations by participating in decision-making about where to source data and information related to health or disease, and identifying what personal information should not be shared with strangers or published online.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symptoms of different diseases using one or more senses. For example, students could look at photographs of people with conjunctivitis or touch tactile cards representing symptoms such as sandpaper for an itchy throat or bubble wrap for a rash.</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Petri dishes with visual or tactile representations of microorganisms. If students are to handle live bacteria then safety precautions must be followed, such as handwashing before and after handling Petri dishes, and wearing mask or gloves.</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Engaging in a role-play to simulate the actions of the immune system. Students could be assigned roles of either white blood cells, antibodies or germs, or props could be used as an alternative.</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a range of informative materials about local healthcare services, such as brochures, recorded radio advertisements or Braille pamphlets, to determine where to access medical information.</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a range of infectious diseases and how to prevent them from spreading.</w:t>
      </w:r>
    </w:p>
    <w:p>
      <w:pPr>
        <w:pStyle w:val="ListParagraph"/>
        <w:keepNext w:val="0"/>
        <w:numPr>
          <w:ilvl w:val="0"/>
          <w:numId w:val="207"/>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personal hygiene practices demonstrated in everyday living. For example, washing hands before participating in food technology lessons, covering the mouth when coughing, using adaptive tools such as long-handled brushes to clean the dishes after eating, or using a communication device to inform a staff member of the need to blow your nose.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0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explore common infectious diseases of their choice and how to prevent them from spreading. They could access a variety of information sources, such as scientific news articles, infographics and expert interviews, to identify and collect relevant information about infectious diseases and ways to control them. Students may communicate the disease prevention and control practices they have identified by designing a poster or information pamphlet, recording a radio community service announcement, filming a television advertisement using Key Word Sign or Auslan, or using a communication board to point to pictures, one at a time, of the steps required to control and prevent disease.</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7"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09"/>
        </w:numPr>
        <w:spacing w:before="0" w:after="120" w:line="276" w:lineRule="auto"/>
        <w:ind w:left="397" w:hanging="397"/>
        <w:contextualSpacing/>
        <w:jc w:val="left"/>
        <w:rPr>
          <w:rFonts w:ascii="Arial" w:eastAsia="Arial" w:hAnsi="Arial" w:cs="Arial"/>
        </w:rPr>
      </w:pPr>
      <w:hyperlink r:id="rId48"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2" w:name="_Toc256000032"/>
      <w:r>
        <w:rPr>
          <w:rFonts w:ascii="Arial" w:eastAsia="Arial" w:hAnsi="Arial" w:cs="Arial"/>
          <w:b/>
          <w:i w:val="0"/>
          <w:color w:val="002664"/>
          <w:sz w:val="30"/>
        </w:rPr>
        <w:t>Teaching advice for Life Skills Materials</w:t>
      </w:r>
      <w:bookmarkEnd w:id="32"/>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0"/>
        </w:numPr>
        <w:spacing w:before="0" w:after="120" w:line="276" w:lineRule="auto"/>
        <w:ind w:left="397" w:hanging="397"/>
        <w:contextualSpacing/>
        <w:rPr>
          <w:rFonts w:ascii="Arial" w:eastAsia="Arial" w:hAnsi="Arial" w:cs="Arial"/>
          <w:sz w:val="22"/>
        </w:rPr>
      </w:pPr>
      <w:r>
        <w:rPr>
          <w:rFonts w:ascii="Arial" w:eastAsia="Arial" w:hAnsi="Arial" w:cs="Arial"/>
          <w:sz w:val="22"/>
        </w:rPr>
        <w:t>Materials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211"/>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identify resources in their everyday lives and develop understanding of the uses of plastics and their environmental impact. It supports students to value the Knowledges and practices of Aboriginal and Torres Strait Islander Peoples who use different kinds of resources and materials. The focus area supports students to make independent choices through planning and conducting investigations to identify possible solutions to reduce plastic waste in the local area.</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and non-renewable resources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Managing personal resources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Sustainability</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Uses of plastics</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impacts of resource use</w:t>
      </w:r>
    </w:p>
    <w:p>
      <w:pPr>
        <w:pStyle w:val="ListParagraph"/>
        <w:keepNext w:val="0"/>
        <w:numPr>
          <w:ilvl w:val="0"/>
          <w:numId w:val="212"/>
        </w:numPr>
        <w:spacing w:before="0" w:after="120" w:line="276" w:lineRule="auto"/>
        <w:ind w:left="397" w:hanging="397"/>
        <w:contextualSpacing/>
        <w:jc w:val="left"/>
        <w:rPr>
          <w:rFonts w:ascii="Arial" w:eastAsia="Arial" w:hAnsi="Arial" w:cs="Arial"/>
        </w:rPr>
      </w:pPr>
      <w:r>
        <w:rPr>
          <w:rFonts w:ascii="Arial" w:eastAsia="Arial" w:hAnsi="Arial" w:cs="Arial"/>
          <w:sz w:val="22"/>
        </w:rPr>
        <w:t>Managing environmental impacts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Renewable, non-renewable</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Sustainable</w:t>
      </w:r>
    </w:p>
    <w:p>
      <w:pPr>
        <w:pStyle w:val="ListParagraph"/>
        <w:keepNext w:val="0"/>
        <w:numPr>
          <w:ilvl w:val="0"/>
          <w:numId w:val="213"/>
        </w:numPr>
        <w:spacing w:before="0" w:after="120" w:line="276" w:lineRule="auto"/>
        <w:ind w:left="397" w:hanging="397"/>
        <w:contextualSpacing/>
        <w:jc w:val="left"/>
        <w:rPr>
          <w:rFonts w:ascii="Arial" w:eastAsia="Arial" w:hAnsi="Arial" w:cs="Arial"/>
        </w:rPr>
      </w:pPr>
      <w:r>
        <w:rPr>
          <w:rFonts w:ascii="Arial" w:eastAsia="Arial" w:hAnsi="Arial" w:cs="Arial"/>
          <w:sz w:val="22"/>
        </w:rPr>
        <w:t>Environmental impact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participate in planning safe investigations to identify uses of renewable and non-renewable resources in everyday contexts and the impacts of plastics on the environment. Students may also develop skills in identifying problems with single-use plastic materials and strategies to reduce plastic usage or plastic littering in the local area.</w:t>
      </w:r>
    </w:p>
    <w:p>
      <w:pPr>
        <w:keepNext w:val="0"/>
        <w:spacing w:before="0" w:after="160" w:line="276" w:lineRule="auto"/>
        <w:rPr>
          <w:rFonts w:ascii="Arial" w:eastAsia="Arial" w:hAnsi="Arial" w:cs="Arial"/>
        </w:rPr>
      </w:pPr>
      <w:r>
        <w:rPr>
          <w:rFonts w:ascii="Arial" w:eastAsia="Arial" w:hAnsi="Arial" w:cs="Arial"/>
          <w:sz w:val="22"/>
        </w:rPr>
        <w:t>The following additional skills may be developed in this focus area.</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Making predictions based on observations, such as ‘If I use my own cup instead of a plastic cup will it produce more or less waste?’, ‘Will changing the type of food packaging produce more or less waste?’, ‘Will placing a bin near the shop result in more or less littering?’</w:t>
      </w:r>
    </w:p>
    <w:p>
      <w:pPr>
        <w:pStyle w:val="ListParagraph"/>
        <w:keepNext w:val="0"/>
        <w:numPr>
          <w:ilvl w:val="0"/>
          <w:numId w:val="214"/>
        </w:numPr>
        <w:spacing w:before="0" w:after="120" w:line="276" w:lineRule="auto"/>
        <w:ind w:left="397" w:hanging="397"/>
        <w:contextualSpacing/>
        <w:jc w:val="left"/>
        <w:rPr>
          <w:rFonts w:ascii="Arial" w:eastAsia="Arial" w:hAnsi="Arial" w:cs="Arial"/>
        </w:rPr>
      </w:pPr>
      <w:r>
        <w:rPr>
          <w:rFonts w:ascii="Arial" w:eastAsia="Arial" w:hAnsi="Arial" w:cs="Arial"/>
          <w:sz w:val="22"/>
        </w:rPr>
        <w:t>Asking questions based on observations of the use of materials in the local area, such as ‘Is there a way to reduce plastic littering near the local shop?’, ‘What can I do to reduce my own use of plastic?’</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resources used in everyday contexts by writing or typing up a list, taking photographs, using dictation software, or using a communication device.</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resources as renewable or non-renewable by sorting photographs or tactile cards into separate categories.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where resources are being wasted locally, such as leaking taps, dishwashers being used when not full, or hoses being used to clean outdoor surfaces instead of a broom.</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and Community members to investigate renewable resources that can be used as an alternative to plastics. For example, plant fibres can be woven to make baskets, natural resins can be used to seal containers, and clay or mud can be moulded into vessels and cooking pots.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why plastic litter is harmful to the environment by engaging with infographics, documentaries or local sustainability groups.</w:t>
      </w:r>
    </w:p>
    <w:p>
      <w:pPr>
        <w:pStyle w:val="ListParagraph"/>
        <w:keepNext w:val="0"/>
        <w:numPr>
          <w:ilvl w:val="0"/>
          <w:numId w:val="215"/>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the impacts of plastic in the environment by using augmented and alternative communication (AAC) devices, designing a poster or making a podcast.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16"/>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participate in a depth study to investigate the amount of plastic litter in the local community. They could select an area of land and record plastic litter by taking photographs or indicating plastic waste for others to record, or by collecting, counting the number of, or weighing plastic items. </w:t>
      </w:r>
      <w:r>
        <w:rPr>
          <w:rStyle w:val="Strong"/>
          <w:rFonts w:ascii="Arial" w:eastAsia="Arial" w:hAnsi="Arial" w:cs="Arial"/>
          <w:b/>
          <w:bCs/>
          <w:sz w:val="22"/>
        </w:rPr>
        <w:t>Important</w:t>
      </w:r>
      <w:r>
        <w:rPr>
          <w:rFonts w:ascii="Arial" w:eastAsia="Arial" w:hAnsi="Arial" w:cs="Arial"/>
          <w:sz w:val="22"/>
        </w:rPr>
        <w:t>: ensure safety protocols are in place, including the wearing of gloves and close supervision of all students.</w:t>
      </w:r>
      <w:r>
        <w:rPr>
          <w:rStyle w:val="Strong"/>
          <w:rFonts w:ascii="Arial" w:eastAsia="Arial" w:hAnsi="Arial" w:cs="Arial"/>
          <w:b/>
          <w:bCs/>
          <w:sz w:val="22"/>
        </w:rPr>
        <w:t xml:space="preserve"> </w:t>
      </w:r>
      <w:r>
        <w:rPr>
          <w:rFonts w:ascii="Arial" w:eastAsia="Arial" w:hAnsi="Arial" w:cs="Arial"/>
          <w:sz w:val="22"/>
        </w:rPr>
        <w:t>Students may use their findings to identify strategies to reduce plastic waste in the local area, such as packing lunch in reusable containers instead of single-use containers, running an education campaign with staff, students, residents or community members, or participating in, or organising, clean-up events.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49"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17"/>
        </w:numPr>
        <w:spacing w:before="0" w:after="120" w:line="276" w:lineRule="auto"/>
        <w:ind w:left="397" w:hanging="397"/>
        <w:contextualSpacing/>
        <w:jc w:val="left"/>
        <w:rPr>
          <w:rFonts w:ascii="Arial" w:eastAsia="Arial" w:hAnsi="Arial" w:cs="Arial"/>
        </w:rPr>
      </w:pPr>
      <w:hyperlink r:id="rId50"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3" w:name="_Toc256000033"/>
      <w:r>
        <w:rPr>
          <w:rFonts w:ascii="Arial" w:eastAsia="Arial" w:hAnsi="Arial" w:cs="Arial"/>
          <w:b/>
          <w:i w:val="0"/>
          <w:color w:val="002664"/>
          <w:sz w:val="30"/>
        </w:rPr>
        <w:t>Teaching advice for Life Skills Environmental sustainability</w:t>
      </w:r>
      <w:bookmarkEnd w:id="33"/>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18"/>
        </w:numPr>
        <w:spacing w:before="0" w:after="120" w:line="276" w:lineRule="auto"/>
        <w:ind w:left="397" w:hanging="397"/>
        <w:contextualSpacing/>
        <w:rPr>
          <w:rFonts w:ascii="Arial" w:eastAsia="Arial" w:hAnsi="Arial" w:cs="Arial"/>
          <w:sz w:val="22"/>
        </w:rPr>
      </w:pPr>
      <w:r>
        <w:rPr>
          <w:rFonts w:ascii="Arial" w:eastAsia="Arial" w:hAnsi="Arial" w:cs="Arial"/>
          <w:sz w:val="22"/>
        </w:rPr>
        <w:t>Environmental sustainability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219"/>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the human use of resources and its impact on the environment. It supports students to contribute to sustainable practices in the community and to manage their personal resources.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Resources management</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Sustainable and unsustainable practices</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Aboriginal Peoples’ resource management and sustainability</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Managing resources used in daily living</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Human impacts on the environment</w:t>
      </w:r>
    </w:p>
    <w:p>
      <w:pPr>
        <w:pStyle w:val="ListParagraph"/>
        <w:keepNext w:val="0"/>
        <w:numPr>
          <w:ilvl w:val="0"/>
          <w:numId w:val="220"/>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resource use and recycling</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Sustainability, resource management</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Climate change</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Recycling</w:t>
      </w:r>
    </w:p>
    <w:p>
      <w:pPr>
        <w:pStyle w:val="ListParagraph"/>
        <w:keepNext w:val="0"/>
        <w:numPr>
          <w:ilvl w:val="0"/>
          <w:numId w:val="221"/>
        </w:numPr>
        <w:spacing w:before="0" w:after="120" w:line="276" w:lineRule="auto"/>
        <w:ind w:left="397" w:hanging="397"/>
        <w:contextualSpacing/>
        <w:jc w:val="left"/>
        <w:rPr>
          <w:rFonts w:ascii="Arial" w:eastAsia="Arial" w:hAnsi="Arial" w:cs="Arial"/>
        </w:rPr>
      </w:pPr>
      <w:r>
        <w:rPr>
          <w:rFonts w:ascii="Arial" w:eastAsia="Arial" w:hAnsi="Arial" w:cs="Arial"/>
          <w:sz w:val="22"/>
        </w:rPr>
        <w:t>Alternative resource use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make predictions based on cause and effect that are related to the use of personal resources and the impact of human activities on the environment. Students may interpret information about human impact on climate and the environment to identify possible resource management strategies to improve sustainability in the local area.</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222"/>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strategies – using preferred communication form(s) – to improve sustainability, such as ways to manage personal resources, or ideas, such as how to reduce waste generation.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Predicting what would happen if resources were exhausted, such as a person consuming all their food for the day in the morning or using up their phone’s battery before lunch time.</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ways to manage the day’s resources, such as portioning food in advance or dividing their lunch money between breaks.</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Planting, harvesting and maintaining a vegetable garden to grow produce to be used in cooking lessons, and then composting the scraps for fertiliser in the garden.</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local Aboriginal Elders, Community members or local Landcare groups to explore how sustainable practices benefit all, such as cool burning, sustainable hunting, fishing and agricultural practices.</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Interpreting symbols and information on packaging and containers to determine which items can be recycled and which cannot.</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Participating in recycling, such as upcycling a plastic bottle or starting a worm farm.</w:t>
      </w:r>
    </w:p>
    <w:p>
      <w:pPr>
        <w:pStyle w:val="ListParagraph"/>
        <w:keepNext w:val="0"/>
        <w:numPr>
          <w:ilvl w:val="0"/>
          <w:numId w:val="223"/>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the materials contained in everyday items by investigating product information or observing a product with their senses, such as touch, sight or smell, where safe to do so.</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24"/>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through science or sustainability activities in their local area. They could investigate a range of activities by engaging with credible sources of information about current citizen science, or community environmental projects or campaigns. Students could select other relevant information, such as the objective and location of activity, and how much time they are able to commit. They could decide on an activity to participate in, based on personal interest and availability. Alternatively, students may start their own initiative by observing problem practices and identifying strategies to improve sustainability in their local area.</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51"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25"/>
        </w:numPr>
        <w:spacing w:before="0" w:after="120" w:line="276" w:lineRule="auto"/>
        <w:ind w:left="397" w:hanging="397"/>
        <w:contextualSpacing/>
        <w:jc w:val="left"/>
        <w:rPr>
          <w:rFonts w:ascii="Arial" w:eastAsia="Arial" w:hAnsi="Arial" w:cs="Arial"/>
        </w:rPr>
      </w:pPr>
      <w:hyperlink r:id="rId52"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4" w:name="_Toc256000034"/>
      <w:r>
        <w:rPr>
          <w:rFonts w:ascii="Arial" w:eastAsia="Arial" w:hAnsi="Arial" w:cs="Arial"/>
          <w:b/>
          <w:i w:val="0"/>
          <w:color w:val="002664"/>
          <w:sz w:val="30"/>
        </w:rPr>
        <w:t>Teaching advice for Life Skills Personal genetics and evolutionary change</w:t>
      </w:r>
      <w:bookmarkEnd w:id="34"/>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26"/>
        </w:numPr>
        <w:spacing w:before="0" w:after="120" w:line="276" w:lineRule="auto"/>
        <w:ind w:left="397" w:hanging="397"/>
        <w:contextualSpacing/>
        <w:rPr>
          <w:rFonts w:ascii="Arial" w:eastAsia="Arial" w:hAnsi="Arial" w:cs="Arial"/>
          <w:sz w:val="22"/>
        </w:rPr>
      </w:pPr>
      <w:r>
        <w:rPr>
          <w:rFonts w:ascii="Arial" w:eastAsia="Arial" w:hAnsi="Arial" w:cs="Arial"/>
          <w:sz w:val="22"/>
        </w:rPr>
        <w:t>Personal genetics and evolutionary change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227"/>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aligns with the Stage 5 focus area, Genetics and Evolutionary Change.</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explore through observation the physical traits of plants and animals that may be passed on genetically, and to examine their own personal genetic traits. Students have the opportunity to examine fossil evidence that shows small changes to the features of plants and animals over long periods of time as a result of evolution. The focus area supports students to develop self-awareness by considering their physical, genetic and acquired traits and to practise obtaining consent by asking permission to observe others’ traits.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Genetic and acquired traits</w:t>
      </w:r>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Evolutionary change</w:t>
      </w:r>
    </w:p>
    <w:p>
      <w:pPr>
        <w:pStyle w:val="ListParagraph"/>
        <w:keepNext w:val="0"/>
        <w:numPr>
          <w:ilvl w:val="0"/>
          <w:numId w:val="228"/>
        </w:numPr>
        <w:spacing w:before="0" w:after="120" w:line="276" w:lineRule="auto"/>
        <w:ind w:left="397" w:hanging="397"/>
        <w:contextualSpacing/>
        <w:jc w:val="left"/>
        <w:rPr>
          <w:rFonts w:ascii="Arial" w:eastAsia="Arial" w:hAnsi="Arial" w:cs="Arial"/>
        </w:rPr>
      </w:pPr>
      <w:r>
        <w:rPr>
          <w:rFonts w:ascii="Arial" w:eastAsia="Arial" w:hAnsi="Arial" w:cs="Arial"/>
          <w:sz w:val="22"/>
        </w:rPr>
        <w:t>Consent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Genetic</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Evolution</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Adaptation</w:t>
      </w:r>
    </w:p>
    <w:p>
      <w:pPr>
        <w:pStyle w:val="ListParagraph"/>
        <w:keepNext w:val="0"/>
        <w:numPr>
          <w:ilvl w:val="0"/>
          <w:numId w:val="229"/>
        </w:numPr>
        <w:spacing w:before="0" w:after="120" w:line="276" w:lineRule="auto"/>
        <w:ind w:left="397" w:hanging="397"/>
        <w:contextualSpacing/>
        <w:jc w:val="left"/>
        <w:rPr>
          <w:rFonts w:ascii="Arial" w:eastAsia="Arial" w:hAnsi="Arial" w:cs="Arial"/>
        </w:rPr>
      </w:pPr>
      <w:r>
        <w:rPr>
          <w:rFonts w:ascii="Arial" w:eastAsia="Arial" w:hAnsi="Arial" w:cs="Arial"/>
          <w:sz w:val="22"/>
        </w:rPr>
        <w:t>Life cycle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develop skills using scientific tools and their senses to observe features of animals and plants, and the physical and acquired traits of humans. Students may record these features and traits using concrete materials, diagrams, photographs, audio recordings, lists, tables or charts. In this focus area students may communicate, using their preferred communication form(s), how they gained an acquired trait.</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w:t>
      </w:r>
    </w:p>
    <w:p>
      <w:pPr>
        <w:pStyle w:val="ListParagraph"/>
        <w:keepNext w:val="0"/>
        <w:numPr>
          <w:ilvl w:val="0"/>
          <w:numId w:val="230"/>
        </w:numPr>
        <w:spacing w:before="0" w:after="120" w:line="276" w:lineRule="auto"/>
        <w:ind w:left="397" w:hanging="397"/>
        <w:contextualSpacing/>
        <w:jc w:val="left"/>
        <w:rPr>
          <w:rFonts w:ascii="Arial" w:eastAsia="Arial" w:hAnsi="Arial" w:cs="Arial"/>
        </w:rPr>
      </w:pPr>
      <w:r>
        <w:rPr>
          <w:rFonts w:ascii="Arial" w:eastAsia="Arial" w:hAnsi="Arial" w:cs="Arial"/>
          <w:sz w:val="22"/>
        </w:rPr>
        <w:t>Asking questions based on their observations of features of plants and animals, such as ‘Why do kangaroos have a pouch?’, ‘What does fur do for an animal?’, ‘How do animals learn?’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their personal genetic traits using senses and scientific tools, such as: measuring their height with a tactile tape measure; observing their eye colour by using a mirror, Braille or tactile photographs, or by receiving descriptions from familiar people; feeling or looking at their earlobes to determine if they are long or short; or measuring or feeling the length of their toes.</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Classifying examples of genetic and acquired traits, for example by making lists, sorting photographic or tactile representations, or using an augmentative and alternative communication device (AAC).</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plants and animals and their offspring</w:t>
      </w:r>
      <w:r>
        <w:rPr>
          <w:rStyle w:val="Emphasis"/>
          <w:rFonts w:ascii="Arial" w:eastAsia="Arial" w:hAnsi="Arial" w:cs="Arial"/>
          <w:i/>
          <w:iCs/>
          <w:sz w:val="22"/>
        </w:rPr>
        <w:t xml:space="preserve"> </w:t>
      </w:r>
      <w:r>
        <w:rPr>
          <w:rFonts w:ascii="Arial" w:eastAsia="Arial" w:hAnsi="Arial" w:cs="Arial"/>
          <w:sz w:val="22"/>
        </w:rPr>
        <w:t>by viewing photographs, diagrams or videos, by listening to an audio description, or by touching tactile cards that identify similar features between generations.</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Collecting and recording personal and family genetic information, such as by writing in a notebook, recording an audio log, or compiling a selection of photographs. Before using recordings, images or names of deceased Indigenous persons, seek guidance from local Elders or Aboriginal and Torres Strait Islander Community members.</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features of animals that help them survive in different environments, such as fins for swimming, fur to control body temperature, and sharp teeth to hunt prey.</w:t>
      </w:r>
    </w:p>
    <w:p>
      <w:pPr>
        <w:pStyle w:val="ListParagraph"/>
        <w:keepNext w:val="0"/>
        <w:numPr>
          <w:ilvl w:val="0"/>
          <w:numId w:val="231"/>
        </w:numPr>
        <w:spacing w:before="0" w:after="120" w:line="276" w:lineRule="auto"/>
        <w:ind w:left="397" w:hanging="397"/>
        <w:contextualSpacing/>
        <w:jc w:val="left"/>
        <w:rPr>
          <w:rFonts w:ascii="Arial" w:eastAsia="Arial" w:hAnsi="Arial" w:cs="Arial"/>
        </w:rPr>
      </w:pPr>
      <w:r>
        <w:rPr>
          <w:rFonts w:ascii="Arial" w:eastAsia="Arial" w:hAnsi="Arial" w:cs="Arial"/>
          <w:sz w:val="22"/>
        </w:rPr>
        <w:t>Engaging with fossil evidence of plants and animals, such as rock fossils, videos or tactile models to identify features that existed in the distant past.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32"/>
        </w:numPr>
        <w:spacing w:before="0" w:after="120" w:line="276" w:lineRule="auto"/>
        <w:ind w:left="397" w:hanging="397"/>
        <w:contextualSpacing/>
        <w:jc w:val="left"/>
        <w:rPr>
          <w:rFonts w:ascii="Arial" w:eastAsia="Arial" w:hAnsi="Arial" w:cs="Arial"/>
        </w:rPr>
      </w:pPr>
      <w:r>
        <w:rPr>
          <w:rFonts w:ascii="Arial" w:eastAsia="Arial" w:hAnsi="Arial" w:cs="Arial"/>
          <w:sz w:val="22"/>
        </w:rPr>
        <w:t>Students could participate in a depth study and collaborate with their peers to record their personal traits, such as eye colour, hair colour or height, using any preferred methods, such as tally sheets, graphs, Braille notes or audio log. They may practise seeking consent to observe and record others’ traits by using an AAC device or seeking written or verbal permission. Students could select the most appropriate measuring tools for different types of measurement, such as a tactile tape measure, a ruler or digital devices.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53"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33"/>
        </w:numPr>
        <w:spacing w:before="0" w:after="120" w:line="276" w:lineRule="auto"/>
        <w:ind w:left="397" w:hanging="397"/>
        <w:contextualSpacing/>
        <w:jc w:val="left"/>
        <w:rPr>
          <w:rFonts w:ascii="Arial" w:eastAsia="Arial" w:hAnsi="Arial" w:cs="Arial"/>
        </w:rPr>
      </w:pPr>
      <w:hyperlink r:id="rId54"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5" w:name="_Toc256000035"/>
      <w:r>
        <w:rPr>
          <w:rFonts w:ascii="Arial" w:eastAsia="Arial" w:hAnsi="Arial" w:cs="Arial"/>
          <w:b/>
          <w:i w:val="0"/>
          <w:color w:val="002664"/>
          <w:sz w:val="30"/>
        </w:rPr>
        <w:t>Teaching advice for Life Skills Reactions</w:t>
      </w:r>
      <w:bookmarkEnd w:id="35"/>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34"/>
        </w:numPr>
        <w:spacing w:before="0" w:after="120" w:line="276" w:lineRule="auto"/>
        <w:ind w:left="397" w:hanging="397"/>
        <w:contextualSpacing/>
        <w:rPr>
          <w:rFonts w:ascii="Arial" w:eastAsia="Arial" w:hAnsi="Arial" w:cs="Arial"/>
          <w:sz w:val="22"/>
        </w:rPr>
      </w:pPr>
      <w:r>
        <w:rPr>
          <w:rFonts w:ascii="Arial" w:eastAsia="Arial" w:hAnsi="Arial" w:cs="Arial"/>
          <w:sz w:val="22"/>
        </w:rPr>
        <w:t>Reactions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235"/>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safely observe and describe chemical reactions, as well as supporting them to work safely with chemicals and collaborate in planning and conducting scientific investigations involving chemical reactions. It supports students to apply their learning in everyday contexts by investigating ways to prevent rust and ways to dissolve substances quickly.</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Identifying chemical reactions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Describing chemical reactions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Chemical reactions can be fast or slow</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Dangerous chemical reactions</w:t>
      </w:r>
    </w:p>
    <w:p>
      <w:pPr>
        <w:pStyle w:val="ListParagraph"/>
        <w:keepNext w:val="0"/>
        <w:numPr>
          <w:ilvl w:val="0"/>
          <w:numId w:val="236"/>
        </w:numPr>
        <w:spacing w:before="0" w:after="120" w:line="276" w:lineRule="auto"/>
        <w:ind w:left="397" w:hanging="397"/>
        <w:contextualSpacing/>
        <w:jc w:val="left"/>
        <w:rPr>
          <w:rFonts w:ascii="Arial" w:eastAsia="Arial" w:hAnsi="Arial" w:cs="Arial"/>
        </w:rPr>
      </w:pPr>
      <w:r>
        <w:rPr>
          <w:rFonts w:ascii="Arial" w:eastAsia="Arial" w:hAnsi="Arial" w:cs="Arial"/>
          <w:sz w:val="22"/>
        </w:rPr>
        <w:t>Effects of temperature on chemical reactions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Chemical reaction</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Combustion</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Corrosion</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Dissolution</w:t>
      </w:r>
    </w:p>
    <w:p>
      <w:pPr>
        <w:pStyle w:val="ListParagraph"/>
        <w:keepNext w:val="0"/>
        <w:numPr>
          <w:ilvl w:val="0"/>
          <w:numId w:val="237"/>
        </w:numPr>
        <w:spacing w:before="0" w:after="120" w:line="276" w:lineRule="auto"/>
        <w:ind w:left="397" w:hanging="397"/>
        <w:contextualSpacing/>
        <w:jc w:val="left"/>
        <w:rPr>
          <w:rFonts w:ascii="Arial" w:eastAsia="Arial" w:hAnsi="Arial" w:cs="Arial"/>
        </w:rPr>
      </w:pPr>
      <w:r>
        <w:rPr>
          <w:rFonts w:ascii="Arial" w:eastAsia="Arial" w:hAnsi="Arial" w:cs="Arial"/>
          <w:sz w:val="22"/>
        </w:rPr>
        <w:t>Particle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participate in planning safe investigations to observe chemical reactions. Students may develop skills in identifying solutions to problems, such as reducing the temperature to make a chemical reaction slower and less dangerous, or crushing a tablet to make it dissolve faster.</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238"/>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ideas about chemical reactions by written text, using language appropriate to purpose and audience.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 and further develop the targeted Working scientifically processes.</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Observing changes in everyday chemical reactions, such as a candle burning or a metal rusting. Observing the candle could include noticing the light and heat produced, the wax melting, the candle size decreasing, the black soot on a surface placed over the candle. Observing the metal could include noticing changes in colour, lustre and texture. </w:t>
      </w:r>
      <w:r>
        <w:rPr>
          <w:rStyle w:val="Strong"/>
          <w:rFonts w:ascii="Arial" w:eastAsia="Arial" w:hAnsi="Arial" w:cs="Arial"/>
          <w:b/>
          <w:bCs/>
          <w:sz w:val="22"/>
        </w:rPr>
        <w:t>Important:</w:t>
      </w:r>
      <w:r>
        <w:rPr>
          <w:rFonts w:ascii="Arial" w:eastAsia="Arial" w:hAnsi="Arial" w:cs="Arial"/>
          <w:sz w:val="22"/>
        </w:rPr>
        <w:t xml:space="preserve"> taking safety precautions such as using appropriate goggles and gloves while observing chemical reactions or handling hot or sharp materials is essential.</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Consulting with local Elders or approved Knowledge holders to investigate chemical reactions used in Aboriginal and Torres Strait Islander practices, such as crushing and rubbing the leaves of the red ash tree to make bush soap, using egg yolk as a natural glue to help seal painted surfaces, crushing Kakadu plum into a paste for face cream, and stunning fish using kangaroo apple.</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videos or listening to descriptions of chemical reactions, such as elephant’s toothpaste, or carbonated drink reactions.</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Planning a safe investigation, such as testing the reaction of bi-carbonate of soda and vinegar by first viewing a video or listening to a description, then discussing safety protocols, such as conducting the experiment in an outdoor area to avoid spills and slipping, wearing safety goggles to prevent liquid splashing into their eyes, and changing the amount of vinegar to control the scale of the reaction.</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and timing a range of fast and slow chemical reactions using scientific tools or the senses, such as watching a live demonstration or video, or listening to audio descriptions.</w:t>
      </w:r>
    </w:p>
    <w:p>
      <w:pPr>
        <w:pStyle w:val="ListParagraph"/>
        <w:keepNext w:val="0"/>
        <w:numPr>
          <w:ilvl w:val="0"/>
          <w:numId w:val="239"/>
        </w:numPr>
        <w:spacing w:before="0" w:after="120" w:line="276" w:lineRule="auto"/>
        <w:ind w:left="397" w:hanging="397"/>
        <w:contextualSpacing/>
        <w:jc w:val="left"/>
        <w:rPr>
          <w:rFonts w:ascii="Arial" w:eastAsia="Arial" w:hAnsi="Arial" w:cs="Arial"/>
        </w:rPr>
      </w:pPr>
      <w:r>
        <w:rPr>
          <w:rFonts w:ascii="Arial" w:eastAsia="Arial" w:hAnsi="Arial" w:cs="Arial"/>
          <w:sz w:val="22"/>
        </w:rPr>
        <w:t>Investigating how temperature affects reaction time by cooking an egg at different temperatures and measuring the cooking time.</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40"/>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Students may participate in a depth study to investigate ways to prevent a metal from rusting. They could identify some ways to prevent a steel nail or screw from rusting in a salt-water solution, such as painting the metal, coating it in water, or changing the temperature of the water. Students may make predictions about the effect of each of these ideas. They could then participate in one or more experiments to determine the effectiveness of these strategies to reduce rusting. </w:t>
      </w:r>
      <w:r>
        <w:rPr>
          <w:rStyle w:val="Strong"/>
          <w:rFonts w:ascii="Arial" w:eastAsia="Arial" w:hAnsi="Arial" w:cs="Arial"/>
          <w:b/>
          <w:bCs/>
          <w:sz w:val="22"/>
        </w:rPr>
        <w:t>Important:</w:t>
      </w:r>
      <w:r>
        <w:rPr>
          <w:rFonts w:ascii="Arial" w:eastAsia="Arial" w:hAnsi="Arial" w:cs="Arial"/>
          <w:sz w:val="22"/>
        </w:rPr>
        <w:t xml:space="preserve"> ensure appropriate protective equipment is used when participating in experiments. Students may communicate their findings through written texts, such as writing bulleted sentences, a descriptive paragraph or a scientific report, or other preferred communication method(s).</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55"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41"/>
        </w:numPr>
        <w:spacing w:before="0" w:after="120" w:line="276" w:lineRule="auto"/>
        <w:ind w:left="397" w:hanging="397"/>
        <w:contextualSpacing/>
        <w:jc w:val="left"/>
        <w:rPr>
          <w:rFonts w:ascii="Arial" w:eastAsia="Arial" w:hAnsi="Arial" w:cs="Arial"/>
        </w:rPr>
      </w:pPr>
      <w:hyperlink r:id="rId56" w:history="1">
        <w:r>
          <w:rPr>
            <w:rStyle w:val="Hyperlink"/>
            <w:rFonts w:ascii="Arial" w:eastAsia="Arial" w:hAnsi="Arial" w:cs="Arial"/>
            <w:color w:val="0000EE"/>
            <w:sz w:val="22"/>
            <w:u w:color="0000EE"/>
          </w:rPr>
          <w:t>Teaching advice (additional): Science Life Skills Depth study guide</w:t>
        </w:r>
      </w:hyperlink>
    </w:p>
    <w:p>
      <w:pPr>
        <w:pStyle w:val="Heading3"/>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30"/>
        </w:rPr>
        <w:br w:type="page"/>
      </w:r>
      <w:bookmarkStart w:id="36" w:name="_Toc256000036"/>
      <w:r>
        <w:rPr>
          <w:rFonts w:ascii="Arial" w:eastAsia="Arial" w:hAnsi="Arial" w:cs="Arial"/>
          <w:b/>
          <w:i w:val="0"/>
          <w:color w:val="002664"/>
          <w:sz w:val="30"/>
        </w:rPr>
        <w:t>Teaching advice for Life Skills Waves and motion</w:t>
      </w:r>
      <w:bookmarkEnd w:id="36"/>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Content</w:t>
      </w:r>
    </w:p>
    <w:p>
      <w:pPr>
        <w:pStyle w:val="ListParagraph"/>
        <w:keepNext w:val="0"/>
        <w:numPr>
          <w:ilvl w:val="0"/>
          <w:numId w:val="242"/>
        </w:numPr>
        <w:spacing w:before="0" w:after="120" w:line="276" w:lineRule="auto"/>
        <w:ind w:left="397" w:hanging="397"/>
        <w:contextualSpacing/>
        <w:rPr>
          <w:rFonts w:ascii="Arial" w:eastAsia="Arial" w:hAnsi="Arial" w:cs="Arial"/>
          <w:sz w:val="22"/>
        </w:rPr>
      </w:pPr>
      <w:r>
        <w:rPr>
          <w:rFonts w:ascii="Arial" w:eastAsia="Arial" w:hAnsi="Arial" w:cs="Arial"/>
          <w:sz w:val="22"/>
        </w:rPr>
        <w:t>Waves and motion (Life Skills)</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w:t>
      </w:r>
    </w:p>
    <w:p>
      <w:pPr>
        <w:keepNext w:val="0"/>
        <w:spacing w:before="0" w:after="160" w:line="276" w:lineRule="auto"/>
        <w:rPr>
          <w:rFonts w:ascii="Arial" w:eastAsia="Arial" w:hAnsi="Arial" w:cs="Arial"/>
        </w:rPr>
      </w:pPr>
      <w:r>
        <w:rPr>
          <w:rFonts w:ascii="Arial" w:eastAsia="Arial" w:hAnsi="Arial" w:cs="Arial"/>
          <w:sz w:val="22"/>
        </w:rPr>
        <w:t>Considerations for teaching Life Skills outcomes and content:</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Specific Life Skills outcomes should be selected to meet the particular needs of individual students. Across a year or stage of schooling, students will work towards the number of Life Skills outcomes that are appropriate for their needs.</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Teachers can select the content from the focus areas that best addresses the selected outcomes.</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The focus areas provide a possible structure for addressing the Life Skills outcomes and content and are suggestions only.</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Life Skills outcomes cannot be taught in combination with other outcomes from the same subject.</w:t>
      </w:r>
    </w:p>
    <w:p>
      <w:pPr>
        <w:pStyle w:val="ListParagraph"/>
        <w:keepNext w:val="0"/>
        <w:numPr>
          <w:ilvl w:val="0"/>
          <w:numId w:val="243"/>
        </w:numPr>
        <w:spacing w:before="0" w:after="120" w:line="276" w:lineRule="auto"/>
        <w:ind w:left="397" w:hanging="397"/>
        <w:contextualSpacing/>
        <w:jc w:val="left"/>
        <w:rPr>
          <w:rFonts w:ascii="Arial" w:eastAsia="Arial" w:hAnsi="Arial" w:cs="Arial"/>
        </w:rPr>
      </w:pPr>
      <w:r>
        <w:rPr>
          <w:rFonts w:ascii="Arial" w:eastAsia="Arial" w:hAnsi="Arial" w:cs="Arial"/>
          <w:sz w:val="22"/>
        </w:rPr>
        <w:t>Students are required to demonstrate achievement of one or more of the Life Skills outcomes.</w:t>
      </w:r>
    </w:p>
    <w:p>
      <w:pPr>
        <w:keepNext w:val="0"/>
        <w:spacing w:before="0" w:after="160" w:line="276" w:lineRule="auto"/>
        <w:rPr>
          <w:rFonts w:ascii="Arial" w:eastAsia="Arial" w:hAnsi="Arial" w:cs="Arial"/>
        </w:rPr>
      </w:pPr>
      <w:r>
        <w:rPr>
          <w:rFonts w:ascii="Arial" w:eastAsia="Arial" w:hAnsi="Arial" w:cs="Arial"/>
          <w:sz w:val="22"/>
        </w:rPr>
        <w:t>This focus area provides opportunities for students to investigate different types of waves and motion in everyday contexts. It supports students to model and describe waves and motion using numbers and measurements, verbal descriptions, and text and diagrams.</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ideas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Waves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Sound waves occur due to vibration</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Light waves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Light can be reflected</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Motions of people and objects</w:t>
      </w:r>
    </w:p>
    <w:p>
      <w:pPr>
        <w:pStyle w:val="ListParagraph"/>
        <w:keepNext w:val="0"/>
        <w:numPr>
          <w:ilvl w:val="0"/>
          <w:numId w:val="244"/>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Key terms</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Sound waves</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Light waves</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Vibration</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Motion</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Speed</w:t>
      </w:r>
    </w:p>
    <w:p>
      <w:pPr>
        <w:pStyle w:val="ListParagraph"/>
        <w:keepNext w:val="0"/>
        <w:numPr>
          <w:ilvl w:val="0"/>
          <w:numId w:val="245"/>
        </w:numPr>
        <w:spacing w:before="0" w:after="120" w:line="276" w:lineRule="auto"/>
        <w:ind w:left="397" w:hanging="397"/>
        <w:contextualSpacing/>
        <w:jc w:val="left"/>
        <w:rPr>
          <w:rFonts w:ascii="Arial" w:eastAsia="Arial" w:hAnsi="Arial" w:cs="Arial"/>
        </w:rPr>
      </w:pPr>
      <w:r>
        <w:rPr>
          <w:rFonts w:ascii="Arial" w:eastAsia="Arial" w:hAnsi="Arial" w:cs="Arial"/>
          <w:sz w:val="22"/>
        </w:rPr>
        <w:t>Newton’s laws of motion</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Skills</w:t>
      </w:r>
    </w:p>
    <w:p>
      <w:pPr>
        <w:keepNext w:val="0"/>
        <w:spacing w:before="0" w:after="160" w:line="276" w:lineRule="auto"/>
        <w:rPr>
          <w:rFonts w:ascii="Arial" w:eastAsia="Arial" w:hAnsi="Arial" w:cs="Arial"/>
        </w:rPr>
      </w:pPr>
      <w:r>
        <w:rPr>
          <w:rFonts w:ascii="Arial" w:eastAsia="Arial" w:hAnsi="Arial" w:cs="Arial"/>
          <w:sz w:val="22"/>
        </w:rPr>
        <w:t>In this focus area, there are opportunities for students to safely participate in investigations about waves and the motion of objects. Students may record numbers and measurements associated with waves and motion, such as the time for a wave or object to travel from one point to another, or the distance travelled by a moving person or object. They may record features of waves or descriptions of motion using sound or video recording devices, diagrams, verbal descriptions or written text.</w:t>
      </w:r>
    </w:p>
    <w:p>
      <w:pPr>
        <w:keepNext w:val="0"/>
        <w:spacing w:before="0" w:after="160" w:line="276" w:lineRule="auto"/>
        <w:rPr>
          <w:rFonts w:ascii="Arial" w:eastAsia="Arial" w:hAnsi="Arial" w:cs="Arial"/>
        </w:rPr>
      </w:pPr>
      <w:r>
        <w:rPr>
          <w:rFonts w:ascii="Arial" w:eastAsia="Arial" w:hAnsi="Arial" w:cs="Arial"/>
          <w:sz w:val="22"/>
        </w:rPr>
        <w:t>Additional skills may be developed in this focus area, such as:</w:t>
      </w:r>
    </w:p>
    <w:p>
      <w:pPr>
        <w:pStyle w:val="ListParagraph"/>
        <w:keepNext w:val="0"/>
        <w:numPr>
          <w:ilvl w:val="0"/>
          <w:numId w:val="246"/>
        </w:numPr>
        <w:spacing w:before="0" w:after="120" w:line="276" w:lineRule="auto"/>
        <w:ind w:left="397" w:hanging="397"/>
        <w:contextualSpacing/>
        <w:jc w:val="left"/>
        <w:rPr>
          <w:rFonts w:ascii="Arial" w:eastAsia="Arial" w:hAnsi="Arial" w:cs="Arial"/>
        </w:rPr>
      </w:pPr>
      <w:r>
        <w:rPr>
          <w:rFonts w:ascii="Arial" w:eastAsia="Arial" w:hAnsi="Arial" w:cs="Arial"/>
          <w:sz w:val="22"/>
        </w:rPr>
        <w:t>Communicating data and information related to modelling motion and the reflection of light.</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Investigations</w:t>
      </w:r>
    </w:p>
    <w:p>
      <w:pPr>
        <w:keepNext w:val="0"/>
        <w:spacing w:before="0" w:after="160" w:line="276" w:lineRule="auto"/>
        <w:rPr>
          <w:rFonts w:ascii="Arial" w:eastAsia="Arial" w:hAnsi="Arial" w:cs="Arial"/>
        </w:rPr>
      </w:pPr>
      <w:r>
        <w:rPr>
          <w:rFonts w:ascii="Arial" w:eastAsia="Arial" w:hAnsi="Arial" w:cs="Arial"/>
          <w:sz w:val="22"/>
        </w:rPr>
        <w:t>The following investigations may engage students’ interests and further develop the targeted Working scientifically processes.</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and observing wave motion by dropping an object into a body of water to observe the ripples, or plucking a guitar string to observe the vibrations.</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Recording sounds in the local community using a digital recording device. Sounds could include insects, music, ambient noise or people talking. </w:t>
      </w:r>
      <w:r>
        <w:rPr>
          <w:rStyle w:val="Strong"/>
          <w:rFonts w:ascii="Arial" w:eastAsia="Arial" w:hAnsi="Arial" w:cs="Arial"/>
          <w:b/>
          <w:bCs/>
          <w:sz w:val="22"/>
        </w:rPr>
        <w:t>Important:</w:t>
      </w:r>
      <w:r>
        <w:rPr>
          <w:rFonts w:ascii="Arial" w:eastAsia="Arial" w:hAnsi="Arial" w:cs="Arial"/>
          <w:sz w:val="22"/>
        </w:rPr>
        <w:t xml:space="preserve"> ensure consent is obtained before recording other people.</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how Aboriginal and/or Torres Strait Islander Peoples use waves and motion in tools, such as didgeridoos, clapping sticks, emu callers, woomeras or boomerangs.</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Creating a ‘sound or listening’ bingo game with recorded sounds to match to images.</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vibrations of objects when they produce sounds, such as feeling the vibration on a loudspeaker or drum.</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 xml:space="preserve">Exploring common sources of light, such as a torch, the sun or a lit candle. </w:t>
      </w:r>
      <w:r>
        <w:rPr>
          <w:rStyle w:val="Strong"/>
          <w:rFonts w:ascii="Arial" w:eastAsia="Arial" w:hAnsi="Arial" w:cs="Arial"/>
          <w:b/>
          <w:bCs/>
          <w:sz w:val="22"/>
        </w:rPr>
        <w:t>Important</w:t>
      </w:r>
      <w:r>
        <w:rPr>
          <w:rFonts w:ascii="Arial" w:eastAsia="Arial" w:hAnsi="Arial" w:cs="Arial"/>
          <w:sz w:val="22"/>
        </w:rPr>
        <w:t>: ensure safety precautions, such as not looking directly at the Sun and keeping a safe distance from a lit candle.</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Modelling the reflection of light on different materials by shining a torch on different surfaces, such as a mirror, aluminium foil, or a piece of high gloss plastic.</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Exploring the movements of everyday objects by recording motion using a time lapse video or noting the approximate location of an object by the sounds it makes. The motion could be modelled by placing dots on a tactile model, arranging arrows to show the direction, or representing fast and slow periods of motion on a sequenced time chart.</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Observing the different ways people or objects move, such as a person jumping up and down or moving forwards and backwards, or a leaf fluttering in the wind.</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Measuring and recording the distance and time travelled by a person, such as a student going to the canteen, or a teacher going to the staffroom.</w:t>
      </w:r>
    </w:p>
    <w:p>
      <w:pPr>
        <w:pStyle w:val="ListParagraph"/>
        <w:keepNext w:val="0"/>
        <w:numPr>
          <w:ilvl w:val="0"/>
          <w:numId w:val="247"/>
        </w:numPr>
        <w:spacing w:before="0" w:after="120" w:line="276" w:lineRule="auto"/>
        <w:ind w:left="397" w:hanging="397"/>
        <w:contextualSpacing/>
        <w:jc w:val="left"/>
        <w:rPr>
          <w:rFonts w:ascii="Arial" w:eastAsia="Arial" w:hAnsi="Arial" w:cs="Arial"/>
        </w:rPr>
      </w:pPr>
      <w:r>
        <w:rPr>
          <w:rFonts w:ascii="Arial" w:eastAsia="Arial" w:hAnsi="Arial" w:cs="Arial"/>
          <w:sz w:val="22"/>
        </w:rPr>
        <w:t>Recording the time taken to get from point A to point B using a variety of motion styles, such as walking, running, skipping, crawling or rolling in a wheelchair.</w:t>
      </w:r>
    </w:p>
    <w:p>
      <w:pPr>
        <w:pStyle w:val="Heading5"/>
        <w:keepNext/>
        <w:spacing w:before="240" w:after="60" w:line="276" w:lineRule="auto"/>
        <w:rPr>
          <w:rFonts w:ascii="Arial" w:eastAsia="Arial" w:hAnsi="Arial" w:cs="Arial"/>
          <w:b/>
          <w:bCs/>
          <w:sz w:val="20"/>
          <w:szCs w:val="20"/>
        </w:rPr>
      </w:pPr>
      <w:r>
        <w:rPr>
          <w:rFonts w:ascii="Arial" w:eastAsia="Arial" w:hAnsi="Arial" w:cs="Arial"/>
          <w:b/>
          <w:i w:val="0"/>
          <w:iCs w:val="0"/>
          <w:color w:val="002664"/>
          <w:sz w:val="22"/>
          <w:szCs w:val="20"/>
        </w:rPr>
        <w:t>Suggested depth study</w:t>
      </w:r>
    </w:p>
    <w:p>
      <w:pPr>
        <w:keepNext w:val="0"/>
        <w:spacing w:before="0" w:after="160" w:line="276" w:lineRule="auto"/>
        <w:rPr>
          <w:rFonts w:ascii="Arial" w:eastAsia="Arial" w:hAnsi="Arial" w:cs="Arial"/>
        </w:rPr>
      </w:pPr>
      <w:r>
        <w:rPr>
          <w:rFonts w:ascii="Arial" w:eastAsia="Arial" w:hAnsi="Arial" w:cs="Arial"/>
          <w:sz w:val="22"/>
        </w:rPr>
        <w:t>Depth studies are an opportunity for students to pursue an area of strength or interest. Content from the in-context content group may be a starting point for students to consider a depth study.</w:t>
      </w:r>
    </w:p>
    <w:p>
      <w:pPr>
        <w:keepNext w:val="0"/>
        <w:spacing w:before="0" w:after="160" w:line="276" w:lineRule="auto"/>
        <w:rPr>
          <w:rFonts w:ascii="Arial" w:eastAsia="Arial" w:hAnsi="Arial" w:cs="Arial"/>
        </w:rPr>
      </w:pPr>
      <w:r>
        <w:rPr>
          <w:rFonts w:ascii="Arial" w:eastAsia="Arial" w:hAnsi="Arial" w:cs="Arial"/>
          <w:sz w:val="22"/>
        </w:rPr>
        <w:t>For example:</w:t>
      </w:r>
    </w:p>
    <w:p>
      <w:pPr>
        <w:pStyle w:val="ListParagraph"/>
        <w:keepNext w:val="0"/>
        <w:numPr>
          <w:ilvl w:val="0"/>
          <w:numId w:val="248"/>
        </w:numPr>
        <w:spacing w:before="0" w:after="120" w:line="276" w:lineRule="auto"/>
        <w:ind w:left="397" w:hanging="397"/>
        <w:contextualSpacing/>
        <w:jc w:val="left"/>
        <w:rPr>
          <w:rFonts w:ascii="Arial" w:eastAsia="Arial" w:hAnsi="Arial" w:cs="Arial"/>
        </w:rPr>
      </w:pPr>
      <w:r>
        <w:rPr>
          <w:rFonts w:ascii="Arial" w:eastAsia="Arial" w:hAnsi="Arial" w:cs="Arial"/>
          <w:sz w:val="22"/>
        </w:rPr>
        <w:t>Students may participate in a depth study to investigate and model Newton’s laws of motion in everyday contexts. They may safely participate in experiments to explore the relationship between an object’s movements and the forces acting on it, such as the coin drop experiment where a piece of cardboard is pulled out from under a coin causing it to fall into a glass of water (demonstrating inertia), pushing shopping trolleys containing different amounts of goods, or inflating a balloon and attaching it to a string to create a balloon rocket.</w:t>
      </w:r>
    </w:p>
    <w:p>
      <w:pPr>
        <w:keepNext w:val="0"/>
        <w:spacing w:before="0" w:after="160" w:line="276" w:lineRule="auto"/>
        <w:rPr>
          <w:rFonts w:ascii="Arial" w:eastAsia="Arial" w:hAnsi="Arial" w:cs="Arial"/>
        </w:rPr>
      </w:pPr>
      <w:r>
        <w:rPr>
          <w:rFonts w:ascii="Arial" w:eastAsia="Arial" w:hAnsi="Arial" w:cs="Arial"/>
          <w:sz w:val="22"/>
        </w:rPr>
        <w:t xml:space="preserve">Further information in relation to planning, implementing and assessing Life Skills outcomes and content can be found on the </w:t>
      </w:r>
      <w:hyperlink r:id="rId57" w:tgtFrame="_blank" w:history="1">
        <w:r>
          <w:rPr>
            <w:rStyle w:val="Hyperlink"/>
            <w:rFonts w:ascii="Arial" w:eastAsia="Arial" w:hAnsi="Arial" w:cs="Arial"/>
            <w:color w:val="0000EE"/>
            <w:sz w:val="22"/>
            <w:u w:color="0000EE"/>
          </w:rPr>
          <w:t>NESA website</w:t>
        </w:r>
      </w:hyperlink>
      <w:r>
        <w:rPr>
          <w:rFonts w:ascii="Arial" w:eastAsia="Arial" w:hAnsi="Arial" w:cs="Arial"/>
          <w:sz w:val="22"/>
        </w:rPr>
        <w:t>.</w:t>
      </w:r>
    </w:p>
    <w:p>
      <w:pPr>
        <w:pStyle w:val="Heading4"/>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24"/>
        </w:rPr>
        <w:t>Teaching advice documents</w:t>
      </w:r>
    </w:p>
    <w:p>
      <w:pPr>
        <w:pStyle w:val="ListParagraph"/>
        <w:keepNext w:val="0"/>
        <w:numPr>
          <w:ilvl w:val="0"/>
          <w:numId w:val="249"/>
        </w:numPr>
        <w:spacing w:before="0" w:after="120" w:line="276" w:lineRule="auto"/>
        <w:ind w:left="397" w:hanging="397"/>
        <w:contextualSpacing/>
        <w:jc w:val="left"/>
        <w:rPr>
          <w:rFonts w:ascii="Arial" w:eastAsia="Arial" w:hAnsi="Arial" w:cs="Arial"/>
        </w:rPr>
      </w:pPr>
      <w:hyperlink r:id="rId58" w:history="1">
        <w:r>
          <w:rPr>
            <w:rStyle w:val="Hyperlink"/>
            <w:rFonts w:ascii="Arial" w:eastAsia="Arial" w:hAnsi="Arial" w:cs="Arial"/>
            <w:color w:val="0000EE"/>
            <w:sz w:val="22"/>
            <w:u w:color="0000EE"/>
          </w:rPr>
          <w:t>Teaching advice (additional): Science Life Skills Depth study guide</w:t>
        </w:r>
      </w:hyperlink>
    </w:p>
    <w:p>
      <w:pPr>
        <w:pStyle w:val="Heading1"/>
        <w:keepNext/>
        <w:numPr>
          <w:ilvl w:val="0"/>
          <w:numId w:val="0"/>
        </w:numPr>
        <w:spacing w:before="240" w:after="60" w:line="276" w:lineRule="auto"/>
        <w:rPr>
          <w:rFonts w:ascii="Arial" w:eastAsia="Arial" w:hAnsi="Arial" w:cs="Arial"/>
          <w:sz w:val="22"/>
        </w:rPr>
      </w:pPr>
      <w:r>
        <w:rPr>
          <w:rFonts w:ascii="Arial" w:eastAsia="Arial" w:hAnsi="Arial" w:cs="Arial"/>
          <w:b/>
          <w:i w:val="0"/>
          <w:color w:val="002664"/>
          <w:sz w:val="40"/>
        </w:rPr>
        <w:br w:type="page"/>
      </w:r>
      <w:bookmarkStart w:id="37" w:name="_Toc256000037"/>
      <w:r>
        <w:rPr>
          <w:rFonts w:ascii="Arial" w:eastAsia="Arial" w:hAnsi="Arial" w:cs="Arial"/>
          <w:b/>
          <w:i w:val="0"/>
          <w:color w:val="002664"/>
          <w:sz w:val="40"/>
        </w:rPr>
        <w:t>Glossary</w:t>
      </w:r>
      <w:bookmarkEnd w:id="37"/>
    </w:p>
    <w:p>
      <w:pPr>
        <w:pStyle w:val="Heading2"/>
        <w:keepNext/>
        <w:numPr>
          <w:ilvl w:val="0"/>
          <w:numId w:val="0"/>
        </w:numPr>
        <w:spacing w:before="240" w:after="60" w:line="276" w:lineRule="auto"/>
        <w:rPr>
          <w:rFonts w:ascii="Arial" w:eastAsia="Arial" w:hAnsi="Arial" w:cs="Arial"/>
          <w:sz w:val="22"/>
        </w:rPr>
      </w:pPr>
      <w:bookmarkStart w:id="38" w:name="_Toc256000038"/>
      <w:r>
        <w:rPr>
          <w:rFonts w:ascii="Arial" w:eastAsia="Arial" w:hAnsi="Arial" w:cs="Arial"/>
          <w:b/>
          <w:i w:val="0"/>
          <w:color w:val="002664"/>
          <w:sz w:val="34"/>
        </w:rPr>
        <w:t>Science 7–10 (2023) Terms</w:t>
      </w:r>
      <w:bookmarkEnd w:id="38"/>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abiotic</w:t>
      </w:r>
    </w:p>
    <w:p>
      <w:pPr>
        <w:keepNext w:val="0"/>
        <w:spacing w:before="0" w:after="160" w:line="276" w:lineRule="auto"/>
        <w:rPr>
          <w:rFonts w:ascii="Arial" w:eastAsia="Arial" w:hAnsi="Arial" w:cs="Arial"/>
        </w:rPr>
      </w:pPr>
      <w:r>
        <w:rPr>
          <w:rFonts w:ascii="Arial" w:eastAsia="Arial" w:hAnsi="Arial" w:cs="Arial"/>
          <w:sz w:val="22"/>
        </w:rPr>
        <w:t>The non-living components of the environment.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absorption</w:t>
      </w:r>
    </w:p>
    <w:p>
      <w:pPr>
        <w:keepNext w:val="0"/>
        <w:spacing w:before="0" w:after="160" w:line="276" w:lineRule="auto"/>
        <w:rPr>
          <w:rFonts w:ascii="Arial" w:eastAsia="Arial" w:hAnsi="Arial" w:cs="Arial"/>
        </w:rPr>
      </w:pPr>
      <w:r>
        <w:rPr>
          <w:rFonts w:ascii="Arial" w:eastAsia="Arial" w:hAnsi="Arial" w:cs="Arial"/>
          <w:sz w:val="22"/>
        </w:rPr>
        <w:t>The process of the energy of a wave being taken in or assimilated by the medium it travels through, causing a decrease in the wave's intensity.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acceleration</w:t>
      </w:r>
    </w:p>
    <w:p>
      <w:pPr>
        <w:keepNext w:val="0"/>
        <w:spacing w:before="0" w:after="160" w:line="276" w:lineRule="auto"/>
        <w:rPr>
          <w:rFonts w:ascii="Arial" w:eastAsia="Arial" w:hAnsi="Arial" w:cs="Arial"/>
        </w:rPr>
      </w:pPr>
      <w:r>
        <w:rPr>
          <w:rFonts w:ascii="Arial" w:eastAsia="Arial" w:hAnsi="Arial" w:cs="Arial"/>
          <w:sz w:val="22"/>
        </w:rPr>
        <w:t>The rate at which velocity changes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accuracy</w:t>
      </w:r>
    </w:p>
    <w:p>
      <w:pPr>
        <w:keepNext w:val="0"/>
        <w:spacing w:before="0" w:after="160" w:line="276" w:lineRule="auto"/>
        <w:rPr>
          <w:rFonts w:ascii="Arial" w:eastAsia="Arial" w:hAnsi="Arial" w:cs="Arial"/>
        </w:rPr>
      </w:pPr>
      <w:r>
        <w:rPr>
          <w:rFonts w:ascii="Arial" w:eastAsia="Arial" w:hAnsi="Arial" w:cs="Arial"/>
          <w:sz w:val="22"/>
        </w:rPr>
        <w:t>The extent to which measurements are considered to be close to the true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adapted</w:t>
      </w:r>
    </w:p>
    <w:p>
      <w:pPr>
        <w:keepNext w:val="0"/>
        <w:spacing w:before="0" w:after="160" w:line="276" w:lineRule="auto"/>
        <w:rPr>
          <w:rFonts w:ascii="Arial" w:eastAsia="Arial" w:hAnsi="Arial" w:cs="Arial"/>
        </w:rPr>
      </w:pPr>
      <w:r>
        <w:rPr>
          <w:rFonts w:ascii="Arial" w:eastAsia="Arial" w:hAnsi="Arial" w:cs="Arial"/>
          <w:sz w:val="22"/>
        </w:rPr>
        <w:t>Able to survive and reproduce in a changed environment because of modified physical, behavioural or physiological characteristics.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alkane</w:t>
      </w:r>
    </w:p>
    <w:p>
      <w:pPr>
        <w:keepNext w:val="0"/>
        <w:spacing w:before="0" w:after="160" w:line="276" w:lineRule="auto"/>
        <w:rPr>
          <w:rFonts w:ascii="Arial" w:eastAsia="Arial" w:hAnsi="Arial" w:cs="Arial"/>
        </w:rPr>
      </w:pPr>
      <w:r>
        <w:rPr>
          <w:rFonts w:ascii="Arial" w:eastAsia="Arial" w:hAnsi="Arial" w:cs="Arial"/>
          <w:sz w:val="22"/>
        </w:rPr>
        <w:t>An organic compound that consists entirely of single-bonded carbon and hydrogen atoms having the general formula C</w:t>
      </w:r>
      <w:r>
        <w:rPr>
          <w:rFonts w:ascii="Arial" w:eastAsia="Arial" w:hAnsi="Arial" w:cs="Arial"/>
          <w:sz w:val="22"/>
          <w:szCs w:val="30"/>
          <w:vertAlign w:val="subscript"/>
        </w:rPr>
        <w:t>n</w:t>
      </w:r>
      <w:r>
        <w:rPr>
          <w:rFonts w:ascii="Arial" w:eastAsia="Arial" w:hAnsi="Arial" w:cs="Arial"/>
          <w:sz w:val="22"/>
        </w:rPr>
        <w:t>H</w:t>
      </w:r>
      <w:r>
        <w:rPr>
          <w:rFonts w:ascii="Arial" w:eastAsia="Arial" w:hAnsi="Arial" w:cs="Arial"/>
          <w:sz w:val="22"/>
          <w:szCs w:val="30"/>
          <w:vertAlign w:val="subscript"/>
        </w:rPr>
        <w:t>2n+2</w:t>
      </w:r>
      <w:r>
        <w:rPr>
          <w:rFonts w:ascii="Arial" w:eastAsia="Arial" w:hAnsi="Arial" w:cs="Arial"/>
          <w:sz w:val="22"/>
        </w:rPr>
        <w:t>, as methane (CH</w:t>
      </w:r>
      <w:r>
        <w:rPr>
          <w:rFonts w:ascii="Arial" w:eastAsia="Arial" w:hAnsi="Arial" w:cs="Arial"/>
          <w:sz w:val="22"/>
          <w:szCs w:val="30"/>
          <w:vertAlign w:val="subscript"/>
        </w:rPr>
        <w:t>4</w:t>
      </w:r>
      <w:r>
        <w:rPr>
          <w:rFonts w:ascii="Arial" w:eastAsia="Arial" w:hAnsi="Arial" w:cs="Arial"/>
          <w:sz w:val="22"/>
        </w:rPr>
        <w:t>), ethane (C</w:t>
      </w:r>
      <w:r>
        <w:rPr>
          <w:rFonts w:ascii="Arial" w:eastAsia="Arial" w:hAnsi="Arial" w:cs="Arial"/>
          <w:sz w:val="22"/>
          <w:szCs w:val="30"/>
          <w:vertAlign w:val="subscript"/>
        </w:rPr>
        <w:t>2</w:t>
      </w:r>
      <w:r>
        <w:rPr>
          <w:rFonts w:ascii="Arial" w:eastAsia="Arial" w:hAnsi="Arial" w:cs="Arial"/>
          <w:sz w:val="22"/>
        </w:rPr>
        <w:t>H</w:t>
      </w:r>
      <w:r>
        <w:rPr>
          <w:rFonts w:ascii="Arial" w:eastAsia="Arial" w:hAnsi="Arial" w:cs="Arial"/>
          <w:sz w:val="22"/>
          <w:szCs w:val="30"/>
          <w:vertAlign w:val="subscript"/>
        </w:rPr>
        <w:t>6</w:t>
      </w:r>
      <w:r>
        <w:rPr>
          <w:rFonts w:ascii="Arial" w:eastAsia="Arial" w:hAnsi="Arial" w:cs="Arial"/>
          <w:sz w:val="22"/>
        </w:rPr>
        <w:t>), and that lacks any other functional groups.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alloy</w:t>
      </w:r>
    </w:p>
    <w:p>
      <w:pPr>
        <w:keepNext w:val="0"/>
        <w:spacing w:before="0" w:after="160" w:line="276" w:lineRule="auto"/>
        <w:rPr>
          <w:rFonts w:ascii="Arial" w:eastAsia="Arial" w:hAnsi="Arial" w:cs="Arial"/>
        </w:rPr>
      </w:pPr>
      <w:r>
        <w:rPr>
          <w:rFonts w:ascii="Arial" w:eastAsia="Arial" w:hAnsi="Arial" w:cs="Arial"/>
          <w:sz w:val="22"/>
        </w:rPr>
        <w:t>A substance composed of 2 or more metals (or, sometimes, a metal and a nonmetal) mixed together.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alpha (decay)</w:t>
      </w:r>
    </w:p>
    <w:p>
      <w:pPr>
        <w:keepNext w:val="0"/>
        <w:spacing w:before="0" w:after="160" w:line="276" w:lineRule="auto"/>
        <w:rPr>
          <w:rFonts w:ascii="Arial" w:eastAsia="Arial" w:hAnsi="Arial" w:cs="Arial"/>
        </w:rPr>
      </w:pPr>
      <w:r>
        <w:rPr>
          <w:rFonts w:ascii="Arial" w:eastAsia="Arial" w:hAnsi="Arial" w:cs="Arial"/>
          <w:sz w:val="22"/>
        </w:rPr>
        <w:t>Radioactive disintegration in which positively charged particles composed of 2 protons and 2 neutrons (and therefore equivalent to the nucleus of a helium atom) are emitted.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amplitude</w:t>
      </w:r>
    </w:p>
    <w:p>
      <w:pPr>
        <w:keepNext w:val="0"/>
        <w:spacing w:before="0" w:after="160" w:line="276" w:lineRule="auto"/>
        <w:rPr>
          <w:rFonts w:ascii="Arial" w:eastAsia="Arial" w:hAnsi="Arial" w:cs="Arial"/>
        </w:rPr>
      </w:pPr>
      <w:r>
        <w:rPr>
          <w:rFonts w:ascii="Arial" w:eastAsia="Arial" w:hAnsi="Arial" w:cs="Arial"/>
          <w:sz w:val="22"/>
        </w:rPr>
        <w:t>The maximum value of an alternating quantity measured from its mean or base value.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analyse (scientifically)</w:t>
      </w:r>
    </w:p>
    <w:p>
      <w:pPr>
        <w:keepNext w:val="0"/>
        <w:spacing w:before="0" w:after="160" w:line="276" w:lineRule="auto"/>
        <w:rPr>
          <w:rFonts w:ascii="Arial" w:eastAsia="Arial" w:hAnsi="Arial" w:cs="Arial"/>
        </w:rPr>
      </w:pPr>
      <w:r>
        <w:rPr>
          <w:rFonts w:ascii="Arial" w:eastAsia="Arial" w:hAnsi="Arial" w:cs="Arial"/>
          <w:sz w:val="22"/>
        </w:rPr>
        <w:t>To consider in detail for the purpose of finding meaning or relationships, and identifying patterns, similarities and differences.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anion</w:t>
      </w:r>
    </w:p>
    <w:p>
      <w:pPr>
        <w:keepNext w:val="0"/>
        <w:spacing w:before="0" w:after="160" w:line="276" w:lineRule="auto"/>
        <w:rPr>
          <w:rFonts w:ascii="Arial" w:eastAsia="Arial" w:hAnsi="Arial" w:cs="Arial"/>
        </w:rPr>
      </w:pPr>
      <w:r>
        <w:rPr>
          <w:rFonts w:ascii="Arial" w:eastAsia="Arial" w:hAnsi="Arial" w:cs="Arial"/>
          <w:sz w:val="22"/>
        </w:rPr>
        <w:t>Any negatively charged 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atomic number</w:t>
      </w:r>
    </w:p>
    <w:p>
      <w:pPr>
        <w:keepNext w:val="0"/>
        <w:spacing w:before="0" w:after="160" w:line="276" w:lineRule="auto"/>
        <w:rPr>
          <w:rFonts w:ascii="Arial" w:eastAsia="Arial" w:hAnsi="Arial" w:cs="Arial"/>
        </w:rPr>
      </w:pPr>
      <w:r>
        <w:rPr>
          <w:rFonts w:ascii="Arial" w:eastAsia="Arial" w:hAnsi="Arial" w:cs="Arial"/>
          <w:sz w:val="22"/>
        </w:rPr>
        <w:t>The number of protons in the nucleus of an atom; used to order the chemical elements in the periodic table.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beta (decay)</w:t>
      </w:r>
    </w:p>
    <w:p>
      <w:pPr>
        <w:keepNext w:val="0"/>
        <w:spacing w:before="0" w:after="160" w:line="276" w:lineRule="auto"/>
        <w:rPr>
          <w:rFonts w:ascii="Arial" w:eastAsia="Arial" w:hAnsi="Arial" w:cs="Arial"/>
        </w:rPr>
      </w:pPr>
      <w:r>
        <w:rPr>
          <w:rFonts w:ascii="Arial" w:eastAsia="Arial" w:hAnsi="Arial" w:cs="Arial"/>
          <w:sz w:val="22"/>
        </w:rPr>
        <w:t>A radioactive transformation in which high-energy, high-speed electrons are emitted.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bioaccumulation</w:t>
      </w:r>
    </w:p>
    <w:p>
      <w:pPr>
        <w:keepNext w:val="0"/>
        <w:spacing w:before="0" w:after="160" w:line="276" w:lineRule="auto"/>
        <w:rPr>
          <w:rFonts w:ascii="Arial" w:eastAsia="Arial" w:hAnsi="Arial" w:cs="Arial"/>
        </w:rPr>
      </w:pPr>
      <w:r>
        <w:rPr>
          <w:rFonts w:ascii="Arial" w:eastAsia="Arial" w:hAnsi="Arial" w:cs="Arial"/>
          <w:sz w:val="22"/>
        </w:rPr>
        <w:t>(Of a substance, especially a toxin) The build-up of substances (especially toxins) in an organism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biodegradability</w:t>
      </w:r>
    </w:p>
    <w:p>
      <w:pPr>
        <w:keepNext w:val="0"/>
        <w:spacing w:before="0" w:after="160" w:line="276" w:lineRule="auto"/>
        <w:rPr>
          <w:rFonts w:ascii="Arial" w:eastAsia="Arial" w:hAnsi="Arial" w:cs="Arial"/>
        </w:rPr>
      </w:pPr>
      <w:r>
        <w:rPr>
          <w:rFonts w:ascii="Arial" w:eastAsia="Arial" w:hAnsi="Arial" w:cs="Arial"/>
          <w:sz w:val="22"/>
        </w:rPr>
        <w:t>The ability of a material to decompose as a result of the action of living organisms, especially bacteria.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biodiversity</w:t>
      </w:r>
    </w:p>
    <w:p>
      <w:pPr>
        <w:keepNext w:val="0"/>
        <w:spacing w:before="0" w:after="160" w:line="276" w:lineRule="auto"/>
        <w:rPr>
          <w:rFonts w:ascii="Arial" w:eastAsia="Arial" w:hAnsi="Arial" w:cs="Arial"/>
        </w:rPr>
      </w:pPr>
      <w:r>
        <w:rPr>
          <w:rFonts w:ascii="Arial" w:eastAsia="Arial" w:hAnsi="Arial" w:cs="Arial"/>
          <w:sz w:val="22"/>
        </w:rPr>
        <w:t>The variety of living organisms within a particular habitat, ecosystem, biome, or globally.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biotic</w:t>
      </w:r>
    </w:p>
    <w:p>
      <w:pPr>
        <w:keepNext w:val="0"/>
        <w:spacing w:before="0" w:after="160" w:line="276" w:lineRule="auto"/>
        <w:rPr>
          <w:rFonts w:ascii="Arial" w:eastAsia="Arial" w:hAnsi="Arial" w:cs="Arial"/>
        </w:rPr>
      </w:pPr>
      <w:r>
        <w:rPr>
          <w:rFonts w:ascii="Arial" w:eastAsia="Arial" w:hAnsi="Arial" w:cs="Arial"/>
          <w:sz w:val="22"/>
        </w:rPr>
        <w:t>Involving the living components of the environment.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bivariate analysis</w:t>
      </w:r>
    </w:p>
    <w:p>
      <w:pPr>
        <w:keepNext w:val="0"/>
        <w:spacing w:before="0" w:after="160" w:line="276" w:lineRule="auto"/>
        <w:rPr>
          <w:rFonts w:ascii="Arial" w:eastAsia="Arial" w:hAnsi="Arial" w:cs="Arial"/>
        </w:rPr>
      </w:pPr>
      <w:r>
        <w:rPr>
          <w:rFonts w:ascii="Arial" w:eastAsia="Arial" w:hAnsi="Arial" w:cs="Arial"/>
          <w:sz w:val="22"/>
        </w:rPr>
        <w:t>A type of statistical analysis involving 2 variables which aims to explain how changes in one variable affect the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boiling (point)</w:t>
      </w:r>
    </w:p>
    <w:p>
      <w:pPr>
        <w:keepNext w:val="0"/>
        <w:spacing w:before="0" w:after="160" w:line="276" w:lineRule="auto"/>
        <w:rPr>
          <w:rFonts w:ascii="Arial" w:eastAsia="Arial" w:hAnsi="Arial" w:cs="Arial"/>
        </w:rPr>
      </w:pPr>
      <w:r>
        <w:rPr>
          <w:rFonts w:ascii="Arial" w:eastAsia="Arial" w:hAnsi="Arial" w:cs="Arial"/>
          <w:sz w:val="22"/>
        </w:rPr>
        <w:t>The temperature at which the vapour pressure of the liquid equals the pressure surrounding the liquid, and the liquid changes into a vapour.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buoyancy</w:t>
      </w:r>
    </w:p>
    <w:p>
      <w:pPr>
        <w:keepNext w:val="0"/>
        <w:spacing w:before="0" w:after="160" w:line="276" w:lineRule="auto"/>
        <w:rPr>
          <w:rFonts w:ascii="Arial" w:eastAsia="Arial" w:hAnsi="Arial" w:cs="Arial"/>
        </w:rPr>
      </w:pPr>
      <w:r>
        <w:rPr>
          <w:rFonts w:ascii="Arial" w:eastAsia="Arial" w:hAnsi="Arial" w:cs="Arial"/>
          <w:sz w:val="22"/>
        </w:rPr>
        <w:t>The tendency of an object to rise upward or float in a fluid.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catalyst</w:t>
      </w:r>
    </w:p>
    <w:p>
      <w:pPr>
        <w:keepNext w:val="0"/>
        <w:spacing w:before="0" w:after="160" w:line="276" w:lineRule="auto"/>
        <w:rPr>
          <w:rFonts w:ascii="Arial" w:eastAsia="Arial" w:hAnsi="Arial" w:cs="Arial"/>
        </w:rPr>
      </w:pPr>
      <w:r>
        <w:rPr>
          <w:rFonts w:ascii="Arial" w:eastAsia="Arial" w:hAnsi="Arial" w:cs="Arial"/>
          <w:sz w:val="22"/>
        </w:rPr>
        <w:t>A substance that changes the speed of a chemical reaction but is itself unchanged at the end of the reaction.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cation</w:t>
      </w:r>
    </w:p>
    <w:p>
      <w:pPr>
        <w:keepNext w:val="0"/>
        <w:spacing w:before="0" w:after="160" w:line="276" w:lineRule="auto"/>
        <w:rPr>
          <w:rFonts w:ascii="Arial" w:eastAsia="Arial" w:hAnsi="Arial" w:cs="Arial"/>
        </w:rPr>
      </w:pPr>
      <w:r>
        <w:rPr>
          <w:rFonts w:ascii="Arial" w:eastAsia="Arial" w:hAnsi="Arial" w:cs="Arial"/>
          <w:sz w:val="22"/>
        </w:rPr>
        <w:t>A positively charged 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causal</w:t>
      </w:r>
    </w:p>
    <w:p>
      <w:pPr>
        <w:keepNext w:val="0"/>
        <w:spacing w:before="0" w:after="160" w:line="276" w:lineRule="auto"/>
        <w:rPr>
          <w:rFonts w:ascii="Arial" w:eastAsia="Arial" w:hAnsi="Arial" w:cs="Arial"/>
        </w:rPr>
      </w:pPr>
      <w:r>
        <w:rPr>
          <w:rFonts w:ascii="Arial" w:eastAsia="Arial" w:hAnsi="Arial" w:cs="Arial"/>
          <w:sz w:val="22"/>
        </w:rPr>
        <w:t>Two variables with a relationship which indicates that one event is the result of the occurrence of the other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cellular respiration</w:t>
      </w:r>
    </w:p>
    <w:p>
      <w:pPr>
        <w:keepNext w:val="0"/>
        <w:spacing w:before="0" w:after="160" w:line="276" w:lineRule="auto"/>
        <w:rPr>
          <w:rFonts w:ascii="Arial" w:eastAsia="Arial" w:hAnsi="Arial" w:cs="Arial"/>
        </w:rPr>
      </w:pPr>
      <w:r>
        <w:rPr>
          <w:rFonts w:ascii="Arial" w:eastAsia="Arial" w:hAnsi="Arial" w:cs="Arial"/>
          <w:sz w:val="22"/>
        </w:rPr>
        <w:t>The process by which a living organism or cells break down organic molecules to release energy. Cellular respiration can be aerobic (with oxygen) or anaerobic (without oxygen).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characteristic</w:t>
      </w:r>
    </w:p>
    <w:p>
      <w:pPr>
        <w:keepNext w:val="0"/>
        <w:spacing w:before="0" w:after="160" w:line="276" w:lineRule="auto"/>
        <w:rPr>
          <w:rFonts w:ascii="Arial" w:eastAsia="Arial" w:hAnsi="Arial" w:cs="Arial"/>
        </w:rPr>
      </w:pPr>
      <w:r>
        <w:rPr>
          <w:rFonts w:ascii="Arial" w:eastAsia="Arial" w:hAnsi="Arial" w:cs="Arial"/>
          <w:sz w:val="22"/>
        </w:rPr>
        <w:t>A distinguishing aspect (including features and behaviours) of an object, material, living thing or event.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chloroplast</w:t>
      </w:r>
    </w:p>
    <w:p>
      <w:pPr>
        <w:keepNext w:val="0"/>
        <w:spacing w:before="0" w:after="160" w:line="276" w:lineRule="auto"/>
        <w:rPr>
          <w:rFonts w:ascii="Arial" w:eastAsia="Arial" w:hAnsi="Arial" w:cs="Arial"/>
        </w:rPr>
      </w:pPr>
      <w:r>
        <w:rPr>
          <w:rFonts w:ascii="Arial" w:eastAsia="Arial" w:hAnsi="Arial" w:cs="Arial"/>
          <w:sz w:val="22"/>
        </w:rPr>
        <w:t>The chlorophyll-containing structures in the cells of plants and algae where photosynthesis occurs.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chromosome</w:t>
      </w:r>
    </w:p>
    <w:p>
      <w:pPr>
        <w:keepNext w:val="0"/>
        <w:spacing w:before="0" w:after="160" w:line="276" w:lineRule="auto"/>
        <w:rPr>
          <w:rFonts w:ascii="Arial" w:eastAsia="Arial" w:hAnsi="Arial" w:cs="Arial"/>
        </w:rPr>
      </w:pPr>
      <w:r>
        <w:rPr>
          <w:rFonts w:ascii="Arial" w:eastAsia="Arial" w:hAnsi="Arial" w:cs="Arial"/>
          <w:sz w:val="22"/>
        </w:rPr>
        <w:t>Chromosomes are tiny structures found in all living cells. They are made up of DNA and proteins, which contain the genetic information that determine how an organism develops and functions.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claim</w:t>
      </w:r>
    </w:p>
    <w:p>
      <w:pPr>
        <w:keepNext w:val="0"/>
        <w:spacing w:before="0" w:after="160" w:line="276" w:lineRule="auto"/>
        <w:rPr>
          <w:rFonts w:ascii="Arial" w:eastAsia="Arial" w:hAnsi="Arial" w:cs="Arial"/>
        </w:rPr>
      </w:pPr>
      <w:r>
        <w:rPr>
          <w:rFonts w:ascii="Arial" w:eastAsia="Arial" w:hAnsi="Arial" w:cs="Arial"/>
          <w:sz w:val="22"/>
        </w:rPr>
        <w:t>An assertion that something is true.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classify</w:t>
      </w:r>
    </w:p>
    <w:p>
      <w:pPr>
        <w:keepNext w:val="0"/>
        <w:spacing w:before="0" w:after="160" w:line="276" w:lineRule="auto"/>
        <w:rPr>
          <w:rFonts w:ascii="Arial" w:eastAsia="Arial" w:hAnsi="Arial" w:cs="Arial"/>
        </w:rPr>
      </w:pPr>
      <w:r>
        <w:rPr>
          <w:rFonts w:ascii="Arial" w:eastAsia="Arial" w:hAnsi="Arial" w:cs="Arial"/>
          <w:sz w:val="22"/>
        </w:rPr>
        <w:t>Arrange or include in classes/categories.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climate change</w:t>
      </w:r>
    </w:p>
    <w:p>
      <w:pPr>
        <w:keepNext w:val="0"/>
        <w:spacing w:before="0" w:after="160" w:line="276" w:lineRule="auto"/>
        <w:rPr>
          <w:rFonts w:ascii="Arial" w:eastAsia="Arial" w:hAnsi="Arial" w:cs="Arial"/>
        </w:rPr>
      </w:pPr>
      <w:r>
        <w:rPr>
          <w:rFonts w:ascii="Arial" w:eastAsia="Arial" w:hAnsi="Arial" w:cs="Arial"/>
          <w:sz w:val="22"/>
        </w:rPr>
        <w:t>A long-term change in regional or global climate patterns, e.g. annual precipitation, frequency of weather events.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complete combustion</w:t>
      </w:r>
    </w:p>
    <w:p>
      <w:pPr>
        <w:keepNext w:val="0"/>
        <w:spacing w:before="0" w:after="160" w:line="276" w:lineRule="auto"/>
        <w:rPr>
          <w:rFonts w:ascii="Arial" w:eastAsia="Arial" w:hAnsi="Arial" w:cs="Arial"/>
        </w:rPr>
      </w:pPr>
      <w:r>
        <w:rPr>
          <w:rFonts w:ascii="Arial" w:eastAsia="Arial" w:hAnsi="Arial" w:cs="Arial"/>
          <w:sz w:val="22"/>
        </w:rPr>
        <w:t>A chemical reaction in which a fuel reacts with unlimited oxygen gas (O</w:t>
      </w:r>
      <w:r>
        <w:rPr>
          <w:rFonts w:ascii="Arial" w:eastAsia="Arial" w:hAnsi="Arial" w:cs="Arial"/>
          <w:sz w:val="22"/>
          <w:szCs w:val="30"/>
          <w:vertAlign w:val="subscript"/>
        </w:rPr>
        <w:t>2</w:t>
      </w:r>
      <w:r>
        <w:rPr>
          <w:rFonts w:ascii="Arial" w:eastAsia="Arial" w:hAnsi="Arial" w:cs="Arial"/>
          <w:sz w:val="22"/>
        </w:rPr>
        <w:t>) resulting in the production of carbon dioxide (CO</w:t>
      </w:r>
      <w:r>
        <w:rPr>
          <w:rFonts w:ascii="Arial" w:eastAsia="Arial" w:hAnsi="Arial" w:cs="Arial"/>
          <w:sz w:val="22"/>
          <w:szCs w:val="30"/>
          <w:vertAlign w:val="subscript"/>
        </w:rPr>
        <w:t>2</w:t>
      </w:r>
      <w:r>
        <w:rPr>
          <w:rFonts w:ascii="Arial" w:eastAsia="Arial" w:hAnsi="Arial" w:cs="Arial"/>
          <w:sz w:val="22"/>
        </w:rPr>
        <w:t>), water (H</w:t>
      </w:r>
      <w:r>
        <w:rPr>
          <w:rFonts w:ascii="Arial" w:eastAsia="Arial" w:hAnsi="Arial" w:cs="Arial"/>
          <w:sz w:val="22"/>
          <w:szCs w:val="30"/>
          <w:vertAlign w:val="subscript"/>
        </w:rPr>
        <w:t>2</w:t>
      </w:r>
      <w:r>
        <w:rPr>
          <w:rFonts w:ascii="Arial" w:eastAsia="Arial" w:hAnsi="Arial" w:cs="Arial"/>
          <w:sz w:val="22"/>
        </w:rPr>
        <w:t>O), and heat.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compound</w:t>
      </w:r>
    </w:p>
    <w:p>
      <w:pPr>
        <w:keepNext w:val="0"/>
        <w:spacing w:before="0" w:after="160" w:line="276" w:lineRule="auto"/>
        <w:rPr>
          <w:rFonts w:ascii="Arial" w:eastAsia="Arial" w:hAnsi="Arial" w:cs="Arial"/>
        </w:rPr>
      </w:pPr>
      <w:r>
        <w:rPr>
          <w:rFonts w:ascii="Arial" w:eastAsia="Arial" w:hAnsi="Arial" w:cs="Arial"/>
          <w:sz w:val="22"/>
        </w:rPr>
        <w:t>A substance containing 2 or more atoms of different elements bonded together in a fixed ratio.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conduction</w:t>
      </w:r>
    </w:p>
    <w:p>
      <w:pPr>
        <w:keepNext w:val="0"/>
        <w:spacing w:before="0" w:after="160" w:line="276" w:lineRule="auto"/>
        <w:rPr>
          <w:rFonts w:ascii="Arial" w:eastAsia="Arial" w:hAnsi="Arial" w:cs="Arial"/>
        </w:rPr>
      </w:pPr>
      <w:r>
        <w:rPr>
          <w:rFonts w:ascii="Arial" w:eastAsia="Arial" w:hAnsi="Arial" w:cs="Arial"/>
          <w:sz w:val="22"/>
        </w:rPr>
        <w:t>The transfer of heat or electricity through a substance or between substances that are in direct contact with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controlled variable</w:t>
      </w:r>
    </w:p>
    <w:p>
      <w:pPr>
        <w:keepNext w:val="0"/>
        <w:spacing w:before="0" w:after="160" w:line="276" w:lineRule="auto"/>
        <w:rPr>
          <w:rFonts w:ascii="Arial" w:eastAsia="Arial" w:hAnsi="Arial" w:cs="Arial"/>
        </w:rPr>
      </w:pPr>
      <w:r>
        <w:rPr>
          <w:rFonts w:ascii="Arial" w:eastAsia="Arial" w:hAnsi="Arial" w:cs="Arial"/>
          <w:sz w:val="22"/>
        </w:rPr>
        <w:t>A variable that is kept constant (or changed in constant ways) during an investigation. For example, the same amount of water would be a controlled variable in an investigation comparing solubility.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convection</w:t>
      </w:r>
    </w:p>
    <w:p>
      <w:pPr>
        <w:keepNext w:val="0"/>
        <w:spacing w:before="0" w:after="160" w:line="276" w:lineRule="auto"/>
        <w:rPr>
          <w:rFonts w:ascii="Arial" w:eastAsia="Arial" w:hAnsi="Arial" w:cs="Arial"/>
        </w:rPr>
      </w:pPr>
      <w:r>
        <w:rPr>
          <w:rFonts w:ascii="Arial" w:eastAsia="Arial" w:hAnsi="Arial" w:cs="Arial"/>
          <w:sz w:val="22"/>
        </w:rPr>
        <w:t>The movement of a gas or fluid by the transfer of heat energy through the gas or fluid itself.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correlational relationship</w:t>
      </w:r>
    </w:p>
    <w:p>
      <w:pPr>
        <w:keepNext w:val="0"/>
        <w:spacing w:before="0" w:after="160" w:line="276" w:lineRule="auto"/>
        <w:rPr>
          <w:rFonts w:ascii="Arial" w:eastAsia="Arial" w:hAnsi="Arial" w:cs="Arial"/>
        </w:rPr>
      </w:pPr>
      <w:r>
        <w:rPr>
          <w:rFonts w:ascii="Arial" w:eastAsia="Arial" w:hAnsi="Arial" w:cs="Arial"/>
          <w:sz w:val="22"/>
        </w:rPr>
        <w:t>A relationship that measures the strength of interdependence of 2 variables.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covalent (bond)</w:t>
      </w:r>
    </w:p>
    <w:p>
      <w:pPr>
        <w:keepNext w:val="0"/>
        <w:spacing w:before="0" w:after="160" w:line="276" w:lineRule="auto"/>
        <w:rPr>
          <w:rFonts w:ascii="Arial" w:eastAsia="Arial" w:hAnsi="Arial" w:cs="Arial"/>
        </w:rPr>
      </w:pPr>
      <w:r>
        <w:rPr>
          <w:rFonts w:ascii="Arial" w:eastAsia="Arial" w:hAnsi="Arial" w:cs="Arial"/>
          <w:sz w:val="22"/>
        </w:rPr>
        <w:t>A chemical bond formed by the sharing of electrons between 2 atoms, each of which donates an equal number of electrons.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crude oil</w:t>
      </w:r>
    </w:p>
    <w:p>
      <w:pPr>
        <w:keepNext w:val="0"/>
        <w:spacing w:before="0" w:after="160" w:line="276" w:lineRule="auto"/>
        <w:rPr>
          <w:rFonts w:ascii="Arial" w:eastAsia="Arial" w:hAnsi="Arial" w:cs="Arial"/>
        </w:rPr>
      </w:pPr>
      <w:r>
        <w:rPr>
          <w:rFonts w:ascii="Arial" w:eastAsia="Arial" w:hAnsi="Arial" w:cs="Arial"/>
          <w:sz w:val="22"/>
        </w:rPr>
        <w:t>Oil as it is found naturally in underground reservoirs; a raw natural resource made from hydrocarbons that formed over millions of years from the remains of animals and plants.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current (electric)</w:t>
      </w:r>
    </w:p>
    <w:p>
      <w:pPr>
        <w:keepNext w:val="0"/>
        <w:spacing w:before="0" w:after="160" w:line="276" w:lineRule="auto"/>
        <w:rPr>
          <w:rFonts w:ascii="Arial" w:eastAsia="Arial" w:hAnsi="Arial" w:cs="Arial"/>
        </w:rPr>
      </w:pPr>
      <w:r>
        <w:rPr>
          <w:rFonts w:ascii="Arial" w:eastAsia="Arial" w:hAnsi="Arial" w:cs="Arial"/>
          <w:sz w:val="22"/>
        </w:rPr>
        <w:t>The flow of electric charge, usually through a conductor or resistor.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w:t>
      </w:r>
    </w:p>
    <w:p>
      <w:pPr>
        <w:keepNext w:val="0"/>
        <w:spacing w:before="0" w:after="160" w:line="276" w:lineRule="auto"/>
        <w:rPr>
          <w:rFonts w:ascii="Arial" w:eastAsia="Arial" w:hAnsi="Arial" w:cs="Arial"/>
        </w:rPr>
      </w:pPr>
      <w:r>
        <w:rPr>
          <w:rFonts w:ascii="Arial" w:eastAsia="Arial" w:hAnsi="Arial" w:cs="Arial"/>
          <w:sz w:val="22"/>
        </w:rPr>
        <w:t>Information that is collected, organised and analysed for various purposes. It can be in the form of numbers, text, images or any other format that can be processed. Data can be represented using techniques such as tables, graphs and textual explanations.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 science</w:t>
      </w:r>
    </w:p>
    <w:p>
      <w:pPr>
        <w:keepNext w:val="0"/>
        <w:spacing w:before="0" w:after="160" w:line="276" w:lineRule="auto"/>
        <w:rPr>
          <w:rFonts w:ascii="Arial" w:eastAsia="Arial" w:hAnsi="Arial" w:cs="Arial"/>
        </w:rPr>
      </w:pPr>
      <w:r>
        <w:rPr>
          <w:rFonts w:ascii="Arial" w:eastAsia="Arial" w:hAnsi="Arial" w:cs="Arial"/>
          <w:sz w:val="22"/>
        </w:rPr>
        <w:t>A field of study which involves collecting, analysing and interpreting large amounts of data to gain insights and make decisions.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dataset</w:t>
      </w:r>
    </w:p>
    <w:p>
      <w:pPr>
        <w:keepNext w:val="0"/>
        <w:spacing w:before="0" w:after="160" w:line="276" w:lineRule="auto"/>
        <w:rPr>
          <w:rFonts w:ascii="Arial" w:eastAsia="Arial" w:hAnsi="Arial" w:cs="Arial"/>
        </w:rPr>
      </w:pPr>
      <w:r>
        <w:rPr>
          <w:rFonts w:ascii="Arial" w:eastAsia="Arial" w:hAnsi="Arial" w:cs="Arial"/>
          <w:sz w:val="22"/>
        </w:rPr>
        <w:t>A collection of numbers or values relating to a particular subject. Datasets are normally presented in tables or represented by graphs. For example, the test scores of each student in a particular class.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decomposers</w:t>
      </w:r>
    </w:p>
    <w:p>
      <w:pPr>
        <w:keepNext w:val="0"/>
        <w:spacing w:before="0" w:after="160" w:line="276" w:lineRule="auto"/>
        <w:rPr>
          <w:rFonts w:ascii="Arial" w:eastAsia="Arial" w:hAnsi="Arial" w:cs="Arial"/>
        </w:rPr>
      </w:pPr>
      <w:r>
        <w:rPr>
          <w:rFonts w:ascii="Arial" w:eastAsia="Arial" w:hAnsi="Arial" w:cs="Arial"/>
          <w:sz w:val="22"/>
        </w:rPr>
        <w:t>Living things such as fungi and bacteria that break down dead organic material.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decomposition</w:t>
      </w:r>
    </w:p>
    <w:p>
      <w:pPr>
        <w:keepNext w:val="0"/>
        <w:spacing w:before="0" w:after="160" w:line="276" w:lineRule="auto"/>
        <w:rPr>
          <w:rFonts w:ascii="Arial" w:eastAsia="Arial" w:hAnsi="Arial" w:cs="Arial"/>
        </w:rPr>
      </w:pPr>
      <w:r>
        <w:rPr>
          <w:rFonts w:ascii="Arial" w:eastAsia="Arial" w:hAnsi="Arial" w:cs="Arial"/>
          <w:sz w:val="22"/>
        </w:rPr>
        <w:t>A chemical reaction in which a complex reactant (that consists of multiple components or molecules) breaks down into 2 or more simpler products.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density</w:t>
      </w:r>
    </w:p>
    <w:p>
      <w:pPr>
        <w:keepNext w:val="0"/>
        <w:spacing w:before="0" w:after="160" w:line="276" w:lineRule="auto"/>
        <w:rPr>
          <w:rFonts w:ascii="Arial" w:eastAsia="Arial" w:hAnsi="Arial" w:cs="Arial"/>
        </w:rPr>
      </w:pPr>
      <w:r>
        <w:rPr>
          <w:rFonts w:ascii="Arial" w:eastAsia="Arial" w:hAnsi="Arial" w:cs="Arial"/>
          <w:sz w:val="22"/>
        </w:rPr>
        <w:t>A measure of how tightly packed the particles in a substance are. Density is calculated by dividing the mass of the substance by its volume (measured as grams per centimetre cubed, or g/cm</w:t>
      </w:r>
      <w:r>
        <w:rPr>
          <w:rFonts w:ascii="Arial" w:eastAsia="Arial" w:hAnsi="Arial" w:cs="Arial"/>
          <w:sz w:val="22"/>
          <w:szCs w:val="30"/>
          <w:vertAlign w:val="superscript"/>
        </w:rPr>
        <w:t>3</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dependent variable</w:t>
      </w:r>
    </w:p>
    <w:p>
      <w:pPr>
        <w:keepNext w:val="0"/>
        <w:spacing w:before="0" w:after="160" w:line="276" w:lineRule="auto"/>
        <w:rPr>
          <w:rFonts w:ascii="Arial" w:eastAsia="Arial" w:hAnsi="Arial" w:cs="Arial"/>
        </w:rPr>
      </w:pPr>
      <w:r>
        <w:rPr>
          <w:rFonts w:ascii="Arial" w:eastAsia="Arial" w:hAnsi="Arial" w:cs="Arial"/>
          <w:sz w:val="22"/>
        </w:rPr>
        <w:t>The factor in an experiment that changes in response to changes to the independent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descriptive analysis</w:t>
      </w:r>
    </w:p>
    <w:p>
      <w:pPr>
        <w:keepNext w:val="0"/>
        <w:spacing w:before="0" w:after="160" w:line="276" w:lineRule="auto"/>
        <w:rPr>
          <w:rFonts w:ascii="Arial" w:eastAsia="Arial" w:hAnsi="Arial" w:cs="Arial"/>
        </w:rPr>
      </w:pPr>
      <w:r>
        <w:rPr>
          <w:rFonts w:ascii="Arial" w:eastAsia="Arial" w:hAnsi="Arial" w:cs="Arial"/>
          <w:sz w:val="22"/>
        </w:rPr>
        <w:t>The analysis of statistics that quantitatively describe or summarise features of a collection of information.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descriptive statistics</w:t>
      </w:r>
    </w:p>
    <w:p>
      <w:pPr>
        <w:keepNext w:val="0"/>
        <w:spacing w:before="0" w:after="160" w:line="276" w:lineRule="auto"/>
        <w:rPr>
          <w:rFonts w:ascii="Arial" w:eastAsia="Arial" w:hAnsi="Arial" w:cs="Arial"/>
        </w:rPr>
      </w:pPr>
      <w:r>
        <w:rPr>
          <w:rFonts w:ascii="Arial" w:eastAsia="Arial" w:hAnsi="Arial" w:cs="Arial"/>
          <w:sz w:val="22"/>
        </w:rPr>
        <w:t>Statistics that quantitatively describe or summarise features of a collection of information.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diatomic</w:t>
      </w:r>
    </w:p>
    <w:p>
      <w:pPr>
        <w:keepNext w:val="0"/>
        <w:spacing w:before="0" w:after="160" w:line="276" w:lineRule="auto"/>
        <w:rPr>
          <w:rFonts w:ascii="Arial" w:eastAsia="Arial" w:hAnsi="Arial" w:cs="Arial"/>
        </w:rPr>
      </w:pPr>
      <w:r>
        <w:rPr>
          <w:rFonts w:ascii="Arial" w:eastAsia="Arial" w:hAnsi="Arial" w:cs="Arial"/>
          <w:sz w:val="22"/>
        </w:rPr>
        <w:t>Having 2 atoms in the molecule.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digital footprint</w:t>
      </w:r>
    </w:p>
    <w:p>
      <w:pPr>
        <w:keepNext w:val="0"/>
        <w:spacing w:before="0" w:after="160" w:line="276" w:lineRule="auto"/>
        <w:rPr>
          <w:rFonts w:ascii="Arial" w:eastAsia="Arial" w:hAnsi="Arial" w:cs="Arial"/>
        </w:rPr>
      </w:pPr>
      <w:r>
        <w:rPr>
          <w:rFonts w:ascii="Arial" w:eastAsia="Arial" w:hAnsi="Arial" w:cs="Arial"/>
          <w:sz w:val="22"/>
        </w:rPr>
        <w:t>Traces of data left behind by a person using a digital system. A person’s digital footprint includes all information actively provided by that person, such as interactions on social networks, online purchases, emails and instant messages. It also includes passive information, such as logs of software installed and used on a computer, metadata associated with files, a user’s internet protocol (IP) address, a device being used to access a webpage, and a user’s browsing history stored as cookies or by internet service providers.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disease</w:t>
      </w:r>
    </w:p>
    <w:p>
      <w:pPr>
        <w:keepNext w:val="0"/>
        <w:spacing w:before="0" w:after="160" w:line="276" w:lineRule="auto"/>
        <w:rPr>
          <w:rFonts w:ascii="Arial" w:eastAsia="Arial" w:hAnsi="Arial" w:cs="Arial"/>
        </w:rPr>
      </w:pPr>
      <w:r>
        <w:rPr>
          <w:rFonts w:ascii="Arial" w:eastAsia="Arial" w:hAnsi="Arial" w:cs="Arial"/>
          <w:sz w:val="22"/>
        </w:rPr>
        <w:t>An illness or condition of the body affecting the way an organism, or parts of an organism, or its organs, function.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disorder</w:t>
      </w:r>
    </w:p>
    <w:p>
      <w:pPr>
        <w:keepNext w:val="0"/>
        <w:spacing w:before="0" w:after="160" w:line="276" w:lineRule="auto"/>
        <w:rPr>
          <w:rFonts w:ascii="Arial" w:eastAsia="Arial" w:hAnsi="Arial" w:cs="Arial"/>
        </w:rPr>
      </w:pPr>
      <w:r>
        <w:rPr>
          <w:rFonts w:ascii="Arial" w:eastAsia="Arial" w:hAnsi="Arial" w:cs="Arial"/>
          <w:sz w:val="22"/>
        </w:rPr>
        <w:t>A disturbance of physical, mental or genetic health.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displacement (reaction)</w:t>
      </w:r>
    </w:p>
    <w:p>
      <w:pPr>
        <w:keepNext w:val="0"/>
        <w:spacing w:before="0" w:after="160" w:line="276" w:lineRule="auto"/>
        <w:rPr>
          <w:rFonts w:ascii="Arial" w:eastAsia="Arial" w:hAnsi="Arial" w:cs="Arial"/>
        </w:rPr>
      </w:pPr>
      <w:r>
        <w:rPr>
          <w:rFonts w:ascii="Arial" w:eastAsia="Arial" w:hAnsi="Arial" w:cs="Arial"/>
          <w:sz w:val="22"/>
        </w:rPr>
        <w:t>A chemical reaction in which one atom (or group of atoms) is replaced by another atom (or group of atoms) in a compound.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DNA</w:t>
      </w:r>
    </w:p>
    <w:p>
      <w:pPr>
        <w:keepNext w:val="0"/>
        <w:spacing w:before="0" w:after="160" w:line="276" w:lineRule="auto"/>
        <w:rPr>
          <w:rFonts w:ascii="Arial" w:eastAsia="Arial" w:hAnsi="Arial" w:cs="Arial"/>
        </w:rPr>
      </w:pPr>
      <w:r>
        <w:rPr>
          <w:rFonts w:ascii="Arial" w:eastAsia="Arial" w:hAnsi="Arial" w:cs="Arial"/>
          <w:sz w:val="22"/>
        </w:rPr>
        <w:t>Deoxyribonucleic acid (DNA) is a molecule found in cells that carries the genetic instructions for the development, functioning, growth, and reproduction of all living organisms including viruses.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ecological energy pyramid</w:t>
      </w:r>
    </w:p>
    <w:p>
      <w:pPr>
        <w:keepNext w:val="0"/>
        <w:spacing w:before="0" w:after="160" w:line="276" w:lineRule="auto"/>
        <w:rPr>
          <w:rFonts w:ascii="Arial" w:eastAsia="Arial" w:hAnsi="Arial" w:cs="Arial"/>
        </w:rPr>
      </w:pPr>
      <w:r>
        <w:rPr>
          <w:rFonts w:ascii="Arial" w:eastAsia="Arial" w:hAnsi="Arial" w:cs="Arial"/>
          <w:sz w:val="22"/>
        </w:rPr>
        <w:t>A graphical representation of the flow of energy through different trophic levels in an ecosystem.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ecosystem</w:t>
      </w:r>
    </w:p>
    <w:p>
      <w:pPr>
        <w:keepNext w:val="0"/>
        <w:spacing w:before="0" w:after="160" w:line="276" w:lineRule="auto"/>
        <w:rPr>
          <w:rFonts w:ascii="Arial" w:eastAsia="Arial" w:hAnsi="Arial" w:cs="Arial"/>
        </w:rPr>
      </w:pPr>
      <w:r>
        <w:rPr>
          <w:rFonts w:ascii="Arial" w:eastAsia="Arial" w:hAnsi="Arial" w:cs="Arial"/>
          <w:sz w:val="22"/>
        </w:rPr>
        <w:t>A system formed by the interaction of biotic organisms with each other and with the abiotic components of the environment in which they live.</w:t>
      </w:r>
    </w:p>
    <w:p>
      <w:pPr>
        <w:keepNext w:val="0"/>
        <w:spacing w:before="0" w:after="160" w:line="276" w:lineRule="auto"/>
        <w:rPr>
          <w:rFonts w:ascii="Arial" w:eastAsia="Arial" w:hAnsi="Arial" w:cs="Arial"/>
        </w:rPr>
      </w:pPr>
      <w:r>
        <w:rPr>
          <w:rFonts w:ascii="Arial" w:eastAsia="Arial" w:hAnsi="Arial" w:cs="Arial"/>
          <w:sz w:val="22"/>
        </w:rPr>
        <w:t>While an ecosystem may be synonymous with a specific environment, the ‘system’ approach enables a focus on the various components and their interconnected nature.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efficiency</w:t>
      </w:r>
    </w:p>
    <w:p>
      <w:pPr>
        <w:keepNext w:val="0"/>
        <w:spacing w:before="0" w:after="160" w:line="276" w:lineRule="auto"/>
        <w:rPr>
          <w:rFonts w:ascii="Arial" w:eastAsia="Arial" w:hAnsi="Arial" w:cs="Arial"/>
        </w:rPr>
      </w:pPr>
      <w:r>
        <w:rPr>
          <w:rFonts w:ascii="Arial" w:eastAsia="Arial" w:hAnsi="Arial" w:cs="Arial"/>
          <w:sz w:val="22"/>
        </w:rPr>
        <w:t>The ratio of the work done, or energy developed by a machine or engine, to the energy supplied to it.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electromagnetic (EM) radiation</w:t>
      </w:r>
    </w:p>
    <w:p>
      <w:pPr>
        <w:keepNext w:val="0"/>
        <w:spacing w:before="0" w:after="160" w:line="276" w:lineRule="auto"/>
        <w:rPr>
          <w:rFonts w:ascii="Arial" w:eastAsia="Arial" w:hAnsi="Arial" w:cs="Arial"/>
        </w:rPr>
      </w:pPr>
      <w:r>
        <w:rPr>
          <w:rFonts w:ascii="Arial" w:eastAsia="Arial" w:hAnsi="Arial" w:cs="Arial"/>
          <w:sz w:val="22"/>
        </w:rPr>
        <w:t>Describes the electrical currents and magnetic forces produced by an electrical current, as in electromagnetic radiation, electromagnetic waves, electromagnetic spectrum.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electrostatic</w:t>
      </w:r>
    </w:p>
    <w:p>
      <w:pPr>
        <w:keepNext w:val="0"/>
        <w:spacing w:before="0" w:after="160" w:line="276" w:lineRule="auto"/>
        <w:rPr>
          <w:rFonts w:ascii="Arial" w:eastAsia="Arial" w:hAnsi="Arial" w:cs="Arial"/>
        </w:rPr>
      </w:pPr>
      <w:r>
        <w:rPr>
          <w:rFonts w:ascii="Arial" w:eastAsia="Arial" w:hAnsi="Arial" w:cs="Arial"/>
          <w:sz w:val="22"/>
        </w:rPr>
        <w:t>Relating to electricity or fields that do not move in a current but are instead attracted to the surface of an object, as opposed to electric currents.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element</w:t>
      </w:r>
    </w:p>
    <w:p>
      <w:pPr>
        <w:keepNext w:val="0"/>
        <w:spacing w:before="0" w:after="160" w:line="276" w:lineRule="auto"/>
        <w:rPr>
          <w:rFonts w:ascii="Arial" w:eastAsia="Arial" w:hAnsi="Arial" w:cs="Arial"/>
        </w:rPr>
      </w:pPr>
      <w:r>
        <w:rPr>
          <w:rFonts w:ascii="Arial" w:eastAsia="Arial" w:hAnsi="Arial" w:cs="Arial"/>
          <w:sz w:val="22"/>
        </w:rPr>
        <w:t>One of a class of substances which consists entirely of atoms of the same atomic number, and which cannot be further divided by chemical methods.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endangered (species)</w:t>
      </w:r>
    </w:p>
    <w:p>
      <w:pPr>
        <w:keepNext w:val="0"/>
        <w:spacing w:before="0" w:after="160" w:line="276" w:lineRule="auto"/>
        <w:rPr>
          <w:rFonts w:ascii="Arial" w:eastAsia="Arial" w:hAnsi="Arial" w:cs="Arial"/>
        </w:rPr>
      </w:pPr>
      <w:r>
        <w:rPr>
          <w:rFonts w:ascii="Arial" w:eastAsia="Arial" w:hAnsi="Arial" w:cs="Arial"/>
          <w:sz w:val="22"/>
        </w:rPr>
        <w:t>Facing a very high risk of extinction in the wild due to rapid population decline or loss of habitat.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endemic</w:t>
      </w:r>
    </w:p>
    <w:p>
      <w:pPr>
        <w:keepNext w:val="0"/>
        <w:spacing w:before="0" w:after="160" w:line="276" w:lineRule="auto"/>
        <w:rPr>
          <w:rFonts w:ascii="Arial" w:eastAsia="Arial" w:hAnsi="Arial" w:cs="Arial"/>
        </w:rPr>
      </w:pPr>
      <w:r>
        <w:rPr>
          <w:rFonts w:ascii="Arial" w:eastAsia="Arial" w:hAnsi="Arial" w:cs="Arial"/>
          <w:sz w:val="22"/>
        </w:rPr>
        <w:t>Of a disease, commonly found in a particular community or locality.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epidemic</w:t>
      </w:r>
    </w:p>
    <w:p>
      <w:pPr>
        <w:keepNext w:val="0"/>
        <w:spacing w:before="0" w:after="160" w:line="276" w:lineRule="auto"/>
        <w:rPr>
          <w:rFonts w:ascii="Arial" w:eastAsia="Arial" w:hAnsi="Arial" w:cs="Arial"/>
        </w:rPr>
      </w:pPr>
      <w:r>
        <w:rPr>
          <w:rFonts w:ascii="Arial" w:eastAsia="Arial" w:hAnsi="Arial" w:cs="Arial"/>
          <w:sz w:val="22"/>
        </w:rPr>
        <w:t>A temporary occurrence of a disease which spreads rapidly and extensively within a specific population, community, or region, typically affecting a significantly higher number of individuals than expected.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error</w:t>
      </w:r>
    </w:p>
    <w:p>
      <w:pPr>
        <w:keepNext w:val="0"/>
        <w:spacing w:before="0" w:after="160" w:line="276" w:lineRule="auto"/>
        <w:rPr>
          <w:rFonts w:ascii="Arial" w:eastAsia="Arial" w:hAnsi="Arial" w:cs="Arial"/>
        </w:rPr>
      </w:pPr>
      <w:r>
        <w:rPr>
          <w:rFonts w:ascii="Arial" w:eastAsia="Arial" w:hAnsi="Arial" w:cs="Arial"/>
          <w:sz w:val="22"/>
        </w:rPr>
        <w:t>The difference between an observed result and an expected or theoretical result. Systematic errors are often due to limitations in equipment or procedure and will be consistently different from the expected result.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evaluate</w:t>
      </w:r>
    </w:p>
    <w:p>
      <w:pPr>
        <w:keepNext w:val="0"/>
        <w:spacing w:before="0" w:after="160" w:line="276" w:lineRule="auto"/>
        <w:rPr>
          <w:rFonts w:ascii="Arial" w:eastAsia="Arial" w:hAnsi="Arial" w:cs="Arial"/>
        </w:rPr>
      </w:pPr>
      <w:r>
        <w:rPr>
          <w:rFonts w:ascii="Arial" w:eastAsia="Arial" w:hAnsi="Arial" w:cs="Arial"/>
          <w:sz w:val="22"/>
        </w:rPr>
        <w:t>Make a judgement based on criteria; determine the value of.</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evaporation</w:t>
      </w:r>
    </w:p>
    <w:p>
      <w:pPr>
        <w:keepNext w:val="0"/>
        <w:spacing w:before="0" w:after="160" w:line="276" w:lineRule="auto"/>
        <w:rPr>
          <w:rFonts w:ascii="Arial" w:eastAsia="Arial" w:hAnsi="Arial" w:cs="Arial"/>
        </w:rPr>
      </w:pPr>
      <w:r>
        <w:rPr>
          <w:rFonts w:ascii="Arial" w:eastAsia="Arial" w:hAnsi="Arial" w:cs="Arial"/>
          <w:sz w:val="22"/>
        </w:rPr>
        <w:t>The process by which a liquid, such as water, changes into a gas or vapor state, usually due to an increase in temperature.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evidence</w:t>
      </w:r>
    </w:p>
    <w:p>
      <w:pPr>
        <w:keepNext w:val="0"/>
        <w:spacing w:before="0" w:after="160" w:line="276" w:lineRule="auto"/>
        <w:rPr>
          <w:rFonts w:ascii="Arial" w:eastAsia="Arial" w:hAnsi="Arial" w:cs="Arial"/>
        </w:rPr>
      </w:pPr>
      <w:r>
        <w:rPr>
          <w:rFonts w:ascii="Arial" w:eastAsia="Arial" w:hAnsi="Arial" w:cs="Arial"/>
          <w:sz w:val="22"/>
        </w:rPr>
        <w:t>Valid and/or reliable data that can be used to support a particular theory, hypothesis, idea or conclusion.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evolution</w:t>
      </w:r>
    </w:p>
    <w:p>
      <w:pPr>
        <w:keepNext w:val="0"/>
        <w:spacing w:before="0" w:after="160" w:line="276" w:lineRule="auto"/>
        <w:rPr>
          <w:rFonts w:ascii="Arial" w:eastAsia="Arial" w:hAnsi="Arial" w:cs="Arial"/>
        </w:rPr>
      </w:pPr>
      <w:r>
        <w:rPr>
          <w:rFonts w:ascii="Arial" w:eastAsia="Arial" w:hAnsi="Arial" w:cs="Arial"/>
          <w:sz w:val="22"/>
        </w:rPr>
        <w:t>The gradual process by which living things change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experimental control</w:t>
      </w:r>
    </w:p>
    <w:p>
      <w:pPr>
        <w:keepNext w:val="0"/>
        <w:spacing w:before="0" w:after="160" w:line="276" w:lineRule="auto"/>
        <w:rPr>
          <w:rFonts w:ascii="Arial" w:eastAsia="Arial" w:hAnsi="Arial" w:cs="Arial"/>
        </w:rPr>
      </w:pPr>
      <w:r>
        <w:rPr>
          <w:rFonts w:ascii="Arial" w:eastAsia="Arial" w:hAnsi="Arial" w:cs="Arial"/>
          <w:sz w:val="22"/>
        </w:rPr>
        <w:t>The sample in an experiment to which all the other samples are compared.</w:t>
      </w:r>
    </w:p>
    <w:p>
      <w:pPr>
        <w:keepNext w:val="0"/>
        <w:spacing w:before="0" w:after="160" w:line="276" w:lineRule="auto"/>
        <w:rPr>
          <w:rFonts w:ascii="Arial" w:eastAsia="Arial" w:hAnsi="Arial" w:cs="Arial"/>
        </w:rPr>
      </w:pPr>
      <w:r>
        <w:rPr>
          <w:rFonts w:ascii="Arial" w:eastAsia="Arial" w:hAnsi="Arial" w:cs="Arial"/>
          <w:sz w:val="22"/>
        </w:rPr>
        <w:t>Extended in Science 11–12: The sample in an experiment that does not receive the independent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explanation</w:t>
      </w:r>
    </w:p>
    <w:p>
      <w:pPr>
        <w:keepNext w:val="0"/>
        <w:spacing w:before="0" w:after="160" w:line="276" w:lineRule="auto"/>
        <w:rPr>
          <w:rFonts w:ascii="Arial" w:eastAsia="Arial" w:hAnsi="Arial" w:cs="Arial"/>
        </w:rPr>
      </w:pPr>
      <w:r>
        <w:rPr>
          <w:rFonts w:ascii="Arial" w:eastAsia="Arial" w:hAnsi="Arial" w:cs="Arial"/>
          <w:sz w:val="22"/>
        </w:rPr>
        <w:t>A scientific explanation provides an account of a phenomenon through descriptive statements about how that phenomenon came to be.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extinct</w:t>
      </w:r>
    </w:p>
    <w:p>
      <w:pPr>
        <w:keepNext w:val="0"/>
        <w:spacing w:before="0" w:after="160" w:line="276" w:lineRule="auto"/>
        <w:rPr>
          <w:rFonts w:ascii="Arial" w:eastAsia="Arial" w:hAnsi="Arial" w:cs="Arial"/>
        </w:rPr>
      </w:pPr>
      <w:r>
        <w:rPr>
          <w:rFonts w:ascii="Arial" w:eastAsia="Arial" w:hAnsi="Arial" w:cs="Arial"/>
          <w:sz w:val="22"/>
        </w:rPr>
        <w:t>No longer existing because all members of the species have died.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extrapolate/extrapolation</w:t>
      </w:r>
    </w:p>
    <w:p>
      <w:pPr>
        <w:keepNext w:val="0"/>
        <w:spacing w:before="0" w:after="160" w:line="276" w:lineRule="auto"/>
        <w:rPr>
          <w:rFonts w:ascii="Arial" w:eastAsia="Arial" w:hAnsi="Arial" w:cs="Arial"/>
        </w:rPr>
      </w:pPr>
      <w:r>
        <w:rPr>
          <w:rFonts w:ascii="Arial" w:eastAsia="Arial" w:hAnsi="Arial" w:cs="Arial"/>
          <w:sz w:val="22"/>
        </w:rPr>
        <w:t>Occurs when the fitted model, such as a line of best fit, is used to make predictions using values that are outside the range of the original data upon which the fitted model was based.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feedback loops</w:t>
      </w:r>
    </w:p>
    <w:p>
      <w:pPr>
        <w:keepNext w:val="0"/>
        <w:spacing w:before="0" w:after="160" w:line="276" w:lineRule="auto"/>
        <w:rPr>
          <w:rFonts w:ascii="Arial" w:eastAsia="Arial" w:hAnsi="Arial" w:cs="Arial"/>
        </w:rPr>
      </w:pPr>
      <w:r>
        <w:rPr>
          <w:rFonts w:ascii="Arial" w:eastAsia="Arial" w:hAnsi="Arial" w:cs="Arial"/>
          <w:sz w:val="22"/>
        </w:rPr>
        <w:t>Feedback loops are reactions in response to environmental change. Positive feedback loops cause one or more components to increase overall, creating a negative impact on the ecosystem. A negative feedback loop has a positive impact on the ecosystem because it decreases the impact of change, bringing it closer to dynamic equilibrium.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first-hand (data)</w:t>
      </w:r>
    </w:p>
    <w:p>
      <w:pPr>
        <w:keepNext w:val="0"/>
        <w:spacing w:before="0" w:after="160" w:line="276" w:lineRule="auto"/>
        <w:rPr>
          <w:rFonts w:ascii="Arial" w:eastAsia="Arial" w:hAnsi="Arial" w:cs="Arial"/>
        </w:rPr>
      </w:pPr>
      <w:r>
        <w:rPr>
          <w:rFonts w:ascii="Arial" w:eastAsia="Arial" w:hAnsi="Arial" w:cs="Arial"/>
          <w:sz w:val="22"/>
        </w:rPr>
        <w:t>Information or data which has been directly observed or measured.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fission</w:t>
      </w:r>
    </w:p>
    <w:p>
      <w:pPr>
        <w:keepNext w:val="0"/>
        <w:spacing w:before="0" w:after="160" w:line="276" w:lineRule="auto"/>
        <w:rPr>
          <w:rFonts w:ascii="Arial" w:eastAsia="Arial" w:hAnsi="Arial" w:cs="Arial"/>
        </w:rPr>
      </w:pPr>
      <w:r>
        <w:rPr>
          <w:rFonts w:ascii="Arial" w:eastAsia="Arial" w:hAnsi="Arial" w:cs="Arial"/>
          <w:sz w:val="22"/>
        </w:rPr>
        <w:t>A process where the nucleus of an atom splits into two or more smaller nuclei, releasing a large amount of energy in the form of heat and radiation.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food web</w:t>
      </w:r>
    </w:p>
    <w:p>
      <w:pPr>
        <w:keepNext w:val="0"/>
        <w:spacing w:before="0" w:after="160" w:line="276" w:lineRule="auto"/>
        <w:rPr>
          <w:rFonts w:ascii="Arial" w:eastAsia="Arial" w:hAnsi="Arial" w:cs="Arial"/>
        </w:rPr>
      </w:pPr>
      <w:r>
        <w:rPr>
          <w:rFonts w:ascii="Arial" w:eastAsia="Arial" w:hAnsi="Arial" w:cs="Arial"/>
          <w:sz w:val="22"/>
        </w:rPr>
        <w:t>A series of interconnected food chains that outlines feeding relationships in an ecosystem.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force</w:t>
      </w:r>
    </w:p>
    <w:p>
      <w:pPr>
        <w:keepNext w:val="0"/>
        <w:spacing w:before="0" w:after="160" w:line="276" w:lineRule="auto"/>
        <w:rPr>
          <w:rFonts w:ascii="Arial" w:eastAsia="Arial" w:hAnsi="Arial" w:cs="Arial"/>
        </w:rPr>
      </w:pPr>
      <w:r>
        <w:rPr>
          <w:rFonts w:ascii="Arial" w:eastAsia="Arial" w:hAnsi="Arial" w:cs="Arial"/>
          <w:sz w:val="22"/>
        </w:rPr>
        <w:t>A push or pull between objects, which may cause one or both objects to change speed, and/or direction of their motion, and/or their shape.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fossil</w:t>
      </w:r>
    </w:p>
    <w:p>
      <w:pPr>
        <w:keepNext w:val="0"/>
        <w:spacing w:before="0" w:after="160" w:line="276" w:lineRule="auto"/>
        <w:rPr>
          <w:rFonts w:ascii="Arial" w:eastAsia="Arial" w:hAnsi="Arial" w:cs="Arial"/>
        </w:rPr>
      </w:pPr>
      <w:r>
        <w:rPr>
          <w:rFonts w:ascii="Arial" w:eastAsia="Arial" w:hAnsi="Arial" w:cs="Arial"/>
          <w:sz w:val="22"/>
        </w:rPr>
        <w:t>The preserved remains or traces of an organism, such as a skeleton, or a footprint, from a past geological age, typically found in sedimentary rock layers.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frequency</w:t>
      </w:r>
    </w:p>
    <w:p>
      <w:pPr>
        <w:keepNext w:val="0"/>
        <w:spacing w:before="0" w:after="160" w:line="276" w:lineRule="auto"/>
        <w:rPr>
          <w:rFonts w:ascii="Arial" w:eastAsia="Arial" w:hAnsi="Arial" w:cs="Arial"/>
        </w:rPr>
      </w:pPr>
      <w:r>
        <w:rPr>
          <w:rFonts w:ascii="Arial" w:eastAsia="Arial" w:hAnsi="Arial" w:cs="Arial"/>
          <w:sz w:val="22"/>
        </w:rPr>
        <w:t>The number of times a light, sound or radio wave passes a fixed point in unit time; the SI unit used to measure frequency is the hertz.</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fusion (nuclear)</w:t>
      </w:r>
    </w:p>
    <w:p>
      <w:pPr>
        <w:keepNext w:val="0"/>
        <w:spacing w:before="0" w:after="160" w:line="276" w:lineRule="auto"/>
        <w:rPr>
          <w:rFonts w:ascii="Arial" w:eastAsia="Arial" w:hAnsi="Arial" w:cs="Arial"/>
        </w:rPr>
      </w:pPr>
      <w:r>
        <w:rPr>
          <w:rFonts w:ascii="Arial" w:eastAsia="Arial" w:hAnsi="Arial" w:cs="Arial"/>
          <w:sz w:val="22"/>
        </w:rPr>
        <w:t>A process in which 2 or more atomic nuclei combine to form a single, heavier nucleus, releasing a large amount of energy in the process.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w:t>
      </w:r>
    </w:p>
    <w:p>
      <w:pPr>
        <w:keepNext w:val="0"/>
        <w:spacing w:before="0" w:after="160" w:line="276" w:lineRule="auto"/>
        <w:rPr>
          <w:rFonts w:ascii="Arial" w:eastAsia="Arial" w:hAnsi="Arial" w:cs="Arial"/>
        </w:rPr>
      </w:pPr>
      <w:r>
        <w:rPr>
          <w:rFonts w:ascii="Arial" w:eastAsia="Arial" w:hAnsi="Arial" w:cs="Arial"/>
          <w:sz w:val="22"/>
        </w:rPr>
        <w:t>A gene is a segment of DNA that contains the instructions for building and maintaining an organism. Genes determine the traits and characteristics of living organisms, and are passed from parents to their offspring during reproduction.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gene-trait relationship</w:t>
      </w:r>
    </w:p>
    <w:p>
      <w:pPr>
        <w:keepNext w:val="0"/>
        <w:spacing w:before="0" w:after="160" w:line="276" w:lineRule="auto"/>
        <w:rPr>
          <w:rFonts w:ascii="Arial" w:eastAsia="Arial" w:hAnsi="Arial" w:cs="Arial"/>
        </w:rPr>
      </w:pPr>
      <w:r>
        <w:rPr>
          <w:rFonts w:ascii="Arial" w:eastAsia="Arial" w:hAnsi="Arial" w:cs="Arial"/>
          <w:sz w:val="22"/>
        </w:rPr>
        <w:t>The relationship between specific genes and the observable characteristics, or traits, they control in an organism.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genetic variation</w:t>
      </w:r>
    </w:p>
    <w:p>
      <w:pPr>
        <w:keepNext w:val="0"/>
        <w:spacing w:before="0" w:after="160" w:line="276" w:lineRule="auto"/>
        <w:rPr>
          <w:rFonts w:ascii="Arial" w:eastAsia="Arial" w:hAnsi="Arial" w:cs="Arial"/>
        </w:rPr>
      </w:pPr>
      <w:r>
        <w:rPr>
          <w:rFonts w:ascii="Arial" w:eastAsia="Arial" w:hAnsi="Arial" w:cs="Arial"/>
          <w:sz w:val="22"/>
        </w:rPr>
        <w:t>The diversity in genetic makeup within a population or species, resulting from differences in the genetic information carried by individuals.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genome</w:t>
      </w:r>
    </w:p>
    <w:p>
      <w:pPr>
        <w:keepNext w:val="0"/>
        <w:spacing w:before="0" w:after="160" w:line="276" w:lineRule="auto"/>
        <w:rPr>
          <w:rFonts w:ascii="Arial" w:eastAsia="Arial" w:hAnsi="Arial" w:cs="Arial"/>
        </w:rPr>
      </w:pPr>
      <w:r>
        <w:rPr>
          <w:rFonts w:ascii="Arial" w:eastAsia="Arial" w:hAnsi="Arial" w:cs="Arial"/>
          <w:sz w:val="22"/>
        </w:rPr>
        <w:t>The complete set of genetic material, including all of the genes and non-coding sequences, found within an organism's DNA.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genotype</w:t>
      </w:r>
    </w:p>
    <w:p>
      <w:pPr>
        <w:keepNext w:val="0"/>
        <w:spacing w:before="0" w:after="160" w:line="276" w:lineRule="auto"/>
        <w:rPr>
          <w:rFonts w:ascii="Arial" w:eastAsia="Arial" w:hAnsi="Arial" w:cs="Arial"/>
        </w:rPr>
      </w:pPr>
      <w:r>
        <w:rPr>
          <w:rFonts w:ascii="Arial" w:eastAsia="Arial" w:hAnsi="Arial" w:cs="Arial"/>
          <w:sz w:val="22"/>
        </w:rPr>
        <w:t>The genetic make-up of an organism.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geological processes</w:t>
      </w:r>
    </w:p>
    <w:p>
      <w:pPr>
        <w:keepNext w:val="0"/>
        <w:spacing w:before="0" w:after="160" w:line="276" w:lineRule="auto"/>
        <w:rPr>
          <w:rFonts w:ascii="Arial" w:eastAsia="Arial" w:hAnsi="Arial" w:cs="Arial"/>
        </w:rPr>
      </w:pPr>
      <w:r>
        <w:rPr>
          <w:rFonts w:ascii="Arial" w:eastAsia="Arial" w:hAnsi="Arial" w:cs="Arial"/>
          <w:sz w:val="22"/>
        </w:rPr>
        <w:t>Natural phenomena that shape and change the Earth's surface and interior over time. These processes include erosion, weathering, volcanic activity, the movement of tectonic plates, and sedimentation.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geological timescales</w:t>
      </w:r>
    </w:p>
    <w:p>
      <w:pPr>
        <w:keepNext w:val="0"/>
        <w:spacing w:before="0" w:after="160" w:line="276" w:lineRule="auto"/>
        <w:rPr>
          <w:rFonts w:ascii="Arial" w:eastAsia="Arial" w:hAnsi="Arial" w:cs="Arial"/>
        </w:rPr>
      </w:pPr>
      <w:r>
        <w:rPr>
          <w:rFonts w:ascii="Arial" w:eastAsia="Arial" w:hAnsi="Arial" w:cs="Arial"/>
          <w:sz w:val="22"/>
        </w:rPr>
        <w:t>The divisions of time used by geologists to describe the history of the Earth. These timescales are typically divided into different units, such as eons, eras, periods, and epochs, which help organise and understand the sequence of events in Earth's history spanning millions to billions of years.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gravity/gravitational</w:t>
      </w:r>
    </w:p>
    <w:p>
      <w:pPr>
        <w:keepNext w:val="0"/>
        <w:spacing w:before="0" w:after="160" w:line="276" w:lineRule="auto"/>
        <w:rPr>
          <w:rFonts w:ascii="Arial" w:eastAsia="Arial" w:hAnsi="Arial" w:cs="Arial"/>
        </w:rPr>
      </w:pPr>
      <w:r>
        <w:rPr>
          <w:rFonts w:ascii="Arial" w:eastAsia="Arial" w:hAnsi="Arial" w:cs="Arial"/>
          <w:sz w:val="22"/>
        </w:rPr>
        <w:t>The force of attraction that objects with mass exert on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greenhouse effect</w:t>
      </w:r>
    </w:p>
    <w:p>
      <w:pPr>
        <w:keepNext w:val="0"/>
        <w:spacing w:before="0" w:after="160" w:line="276" w:lineRule="auto"/>
        <w:rPr>
          <w:rFonts w:ascii="Arial" w:eastAsia="Arial" w:hAnsi="Arial" w:cs="Arial"/>
        </w:rPr>
      </w:pPr>
      <w:r>
        <w:rPr>
          <w:rFonts w:ascii="Arial" w:eastAsia="Arial" w:hAnsi="Arial" w:cs="Arial"/>
          <w:sz w:val="22"/>
        </w:rPr>
        <w:t>Heating effect due to heat rays from the ground being absorbed by some of the gases in the atmosphere.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habitat</w:t>
      </w:r>
    </w:p>
    <w:p>
      <w:pPr>
        <w:keepNext w:val="0"/>
        <w:spacing w:before="0" w:after="160" w:line="276" w:lineRule="auto"/>
        <w:rPr>
          <w:rFonts w:ascii="Arial" w:eastAsia="Arial" w:hAnsi="Arial" w:cs="Arial"/>
        </w:rPr>
      </w:pPr>
      <w:r>
        <w:rPr>
          <w:rFonts w:ascii="Arial" w:eastAsia="Arial" w:hAnsi="Arial" w:cs="Arial"/>
          <w:sz w:val="22"/>
        </w:rPr>
        <w:t>The place where an animal or plant can live.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HeLa stem cell line</w:t>
      </w:r>
    </w:p>
    <w:p>
      <w:pPr>
        <w:keepNext w:val="0"/>
        <w:spacing w:before="0" w:after="160" w:line="276" w:lineRule="auto"/>
        <w:rPr>
          <w:rFonts w:ascii="Arial" w:eastAsia="Arial" w:hAnsi="Arial" w:cs="Arial"/>
        </w:rPr>
      </w:pPr>
      <w:r>
        <w:rPr>
          <w:rFonts w:ascii="Arial" w:eastAsia="Arial" w:hAnsi="Arial" w:cs="Arial"/>
          <w:sz w:val="22"/>
        </w:rPr>
        <w:t>A group of immortal cells derived from cervical cancer cells taken from Henrietta Lacks in 1951 without her consent. These cells have been used extensively in scientific research and have contributed to numerous medical advancements.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homeostasis</w:t>
      </w:r>
    </w:p>
    <w:p>
      <w:pPr>
        <w:keepNext w:val="0"/>
        <w:spacing w:before="0" w:after="160" w:line="276" w:lineRule="auto"/>
        <w:rPr>
          <w:rFonts w:ascii="Arial" w:eastAsia="Arial" w:hAnsi="Arial" w:cs="Arial"/>
        </w:rPr>
      </w:pPr>
      <w:r>
        <w:rPr>
          <w:rFonts w:ascii="Arial" w:eastAsia="Arial" w:hAnsi="Arial" w:cs="Arial"/>
          <w:sz w:val="22"/>
        </w:rPr>
        <w:t>The ability of an organism to maintain stable internal conditions despite external changes.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hydrocarbons</w:t>
      </w:r>
    </w:p>
    <w:p>
      <w:pPr>
        <w:keepNext w:val="0"/>
        <w:spacing w:before="0" w:after="160" w:line="276" w:lineRule="auto"/>
        <w:rPr>
          <w:rFonts w:ascii="Arial" w:eastAsia="Arial" w:hAnsi="Arial" w:cs="Arial"/>
        </w:rPr>
      </w:pPr>
      <w:r>
        <w:rPr>
          <w:rFonts w:ascii="Arial" w:eastAsia="Arial" w:hAnsi="Arial" w:cs="Arial"/>
          <w:sz w:val="22"/>
        </w:rPr>
        <w:t>A group of compounds containing only hydrogen and carbon, such as methane (CH</w:t>
      </w:r>
      <w:r>
        <w:rPr>
          <w:rFonts w:ascii="Arial" w:eastAsia="Arial" w:hAnsi="Arial" w:cs="Arial"/>
          <w:sz w:val="22"/>
          <w:szCs w:val="30"/>
          <w:vertAlign w:val="subscript"/>
        </w:rPr>
        <w:t>4</w:t>
      </w:r>
      <w:r>
        <w:rPr>
          <w:rFonts w:ascii="Arial" w:eastAsia="Arial" w:hAnsi="Arial" w:cs="Arial"/>
          <w:sz w:val="22"/>
        </w:rPr>
        <w:t>), ethene (C</w:t>
      </w:r>
      <w:r>
        <w:rPr>
          <w:rFonts w:ascii="Arial" w:eastAsia="Arial" w:hAnsi="Arial" w:cs="Arial"/>
          <w:sz w:val="22"/>
          <w:szCs w:val="30"/>
          <w:vertAlign w:val="subscript"/>
        </w:rPr>
        <w:t>2</w:t>
      </w:r>
      <w:r>
        <w:rPr>
          <w:rFonts w:ascii="Arial" w:eastAsia="Arial" w:hAnsi="Arial" w:cs="Arial"/>
          <w:sz w:val="22"/>
        </w:rPr>
        <w:t>H</w:t>
      </w:r>
      <w:r>
        <w:rPr>
          <w:rFonts w:ascii="Arial" w:eastAsia="Arial" w:hAnsi="Arial" w:cs="Arial"/>
          <w:sz w:val="22"/>
          <w:szCs w:val="30"/>
          <w:vertAlign w:val="subscript"/>
        </w:rPr>
        <w:t>4</w:t>
      </w:r>
      <w:r>
        <w:rPr>
          <w:rFonts w:ascii="Arial" w:eastAsia="Arial" w:hAnsi="Arial" w:cs="Arial"/>
          <w:sz w:val="22"/>
        </w:rPr>
        <w:t>) and but-1-yne (C</w:t>
      </w:r>
      <w:r>
        <w:rPr>
          <w:rFonts w:ascii="Arial" w:eastAsia="Arial" w:hAnsi="Arial" w:cs="Arial"/>
          <w:sz w:val="22"/>
          <w:szCs w:val="30"/>
          <w:vertAlign w:val="subscript"/>
        </w:rPr>
        <w:t>4</w:t>
      </w:r>
      <w:r>
        <w:rPr>
          <w:rFonts w:ascii="Arial" w:eastAsia="Arial" w:hAnsi="Arial" w:cs="Arial"/>
          <w:sz w:val="22"/>
        </w:rPr>
        <w:t>H</w:t>
      </w:r>
      <w:r>
        <w:rPr>
          <w:rFonts w:ascii="Arial" w:eastAsia="Arial" w:hAnsi="Arial" w:cs="Arial"/>
          <w:sz w:val="22"/>
          <w:szCs w:val="30"/>
          <w:vertAlign w:val="subscript"/>
        </w:rPr>
        <w:t>6</w:t>
      </w:r>
      <w:r>
        <w:rPr>
          <w:rFonts w:ascii="Arial" w:eastAsia="Arial" w:hAnsi="Arial" w:cs="Arial"/>
          <w:sz w:val="22"/>
        </w:rPr>
        <w: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hypothesis</w:t>
      </w:r>
    </w:p>
    <w:p>
      <w:pPr>
        <w:keepNext w:val="0"/>
        <w:spacing w:before="0" w:after="160" w:line="276" w:lineRule="auto"/>
        <w:rPr>
          <w:rFonts w:ascii="Arial" w:eastAsia="Arial" w:hAnsi="Arial" w:cs="Arial"/>
        </w:rPr>
      </w:pPr>
      <w:r>
        <w:rPr>
          <w:rFonts w:ascii="Arial" w:eastAsia="Arial" w:hAnsi="Arial" w:cs="Arial"/>
          <w:sz w:val="22"/>
        </w:rPr>
        <w:t>A supposition or proposed explanation made on the basis of limited evidence as a starting point for further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incomplete combustion</w:t>
      </w:r>
    </w:p>
    <w:p>
      <w:pPr>
        <w:keepNext w:val="0"/>
        <w:spacing w:before="0" w:after="160" w:line="276" w:lineRule="auto"/>
        <w:rPr>
          <w:rFonts w:ascii="Arial" w:eastAsia="Arial" w:hAnsi="Arial" w:cs="Arial"/>
        </w:rPr>
      </w:pPr>
      <w:r>
        <w:rPr>
          <w:rFonts w:ascii="Arial" w:eastAsia="Arial" w:hAnsi="Arial" w:cs="Arial"/>
          <w:sz w:val="22"/>
        </w:rPr>
        <w:t>A chemical reaction in which a fuel reacts with limited oxygen gas (O</w:t>
      </w:r>
      <w:r>
        <w:rPr>
          <w:rFonts w:ascii="Arial" w:eastAsia="Arial" w:hAnsi="Arial" w:cs="Arial"/>
          <w:sz w:val="22"/>
          <w:szCs w:val="30"/>
          <w:vertAlign w:val="subscript"/>
        </w:rPr>
        <w:t>2</w:t>
      </w:r>
      <w:r>
        <w:rPr>
          <w:rFonts w:ascii="Arial" w:eastAsia="Arial" w:hAnsi="Arial" w:cs="Arial"/>
          <w:sz w:val="22"/>
        </w:rPr>
        <w:t>). Can lead to the formation of carbon, as soot (C), or carbon monoxide (CO).</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independent variable</w:t>
      </w:r>
    </w:p>
    <w:p>
      <w:pPr>
        <w:keepNext w:val="0"/>
        <w:spacing w:before="0" w:after="160" w:line="276" w:lineRule="auto"/>
        <w:rPr>
          <w:rFonts w:ascii="Arial" w:eastAsia="Arial" w:hAnsi="Arial" w:cs="Arial"/>
        </w:rPr>
      </w:pPr>
      <w:r>
        <w:rPr>
          <w:rFonts w:ascii="Arial" w:eastAsia="Arial" w:hAnsi="Arial" w:cs="Arial"/>
          <w:sz w:val="22"/>
        </w:rPr>
        <w:t>The variable that is deliberately changed, often through a series of pre-set values.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infectious (disease)</w:t>
      </w:r>
    </w:p>
    <w:p>
      <w:pPr>
        <w:keepNext w:val="0"/>
        <w:spacing w:before="0" w:after="160" w:line="276" w:lineRule="auto"/>
        <w:rPr>
          <w:rFonts w:ascii="Arial" w:eastAsia="Arial" w:hAnsi="Arial" w:cs="Arial"/>
        </w:rPr>
      </w:pPr>
      <w:r>
        <w:rPr>
          <w:rFonts w:ascii="Arial" w:eastAsia="Arial" w:hAnsi="Arial" w:cs="Arial"/>
          <w:sz w:val="22"/>
        </w:rPr>
        <w:t>Able to be passed from one living thing to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inheritance</w:t>
      </w:r>
    </w:p>
    <w:p>
      <w:pPr>
        <w:keepNext w:val="0"/>
        <w:spacing w:before="0" w:after="160" w:line="276" w:lineRule="auto"/>
        <w:rPr>
          <w:rFonts w:ascii="Arial" w:eastAsia="Arial" w:hAnsi="Arial" w:cs="Arial"/>
        </w:rPr>
      </w:pPr>
      <w:r>
        <w:rPr>
          <w:rFonts w:ascii="Arial" w:eastAsia="Arial" w:hAnsi="Arial" w:cs="Arial"/>
          <w:sz w:val="22"/>
        </w:rPr>
        <w:t>A characteristic passed on from parents.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insoluble</w:t>
      </w:r>
    </w:p>
    <w:p>
      <w:pPr>
        <w:keepNext w:val="0"/>
        <w:spacing w:before="0" w:after="160" w:line="276" w:lineRule="auto"/>
        <w:rPr>
          <w:rFonts w:ascii="Arial" w:eastAsia="Arial" w:hAnsi="Arial" w:cs="Arial"/>
        </w:rPr>
      </w:pPr>
      <w:r>
        <w:rPr>
          <w:rFonts w:ascii="Arial" w:eastAsia="Arial" w:hAnsi="Arial" w:cs="Arial"/>
          <w:sz w:val="22"/>
        </w:rPr>
        <w:t>Unable to be dissolved.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interactions</w:t>
      </w:r>
    </w:p>
    <w:p>
      <w:pPr>
        <w:keepNext w:val="0"/>
        <w:spacing w:before="0" w:after="160" w:line="276" w:lineRule="auto"/>
        <w:rPr>
          <w:rFonts w:ascii="Arial" w:eastAsia="Arial" w:hAnsi="Arial" w:cs="Arial"/>
        </w:rPr>
      </w:pPr>
      <w:r>
        <w:rPr>
          <w:rFonts w:ascii="Arial" w:eastAsia="Arial" w:hAnsi="Arial" w:cs="Arial"/>
          <w:sz w:val="22"/>
        </w:rPr>
        <w:t>Actions or influences between components and within and between systems.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interdependency</w:t>
      </w:r>
    </w:p>
    <w:p>
      <w:pPr>
        <w:keepNext w:val="0"/>
        <w:spacing w:before="0" w:after="160" w:line="276" w:lineRule="auto"/>
        <w:rPr>
          <w:rFonts w:ascii="Arial" w:eastAsia="Arial" w:hAnsi="Arial" w:cs="Arial"/>
        </w:rPr>
      </w:pPr>
      <w:r>
        <w:rPr>
          <w:rFonts w:ascii="Arial" w:eastAsia="Arial" w:hAnsi="Arial" w:cs="Arial"/>
          <w:sz w:val="22"/>
        </w:rPr>
        <w:t>The condition of being dependent on each other. The state of being mutually dependent or dependent on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interpolate/interpolation</w:t>
      </w:r>
    </w:p>
    <w:p>
      <w:pPr>
        <w:keepNext w:val="0"/>
        <w:spacing w:before="0" w:after="160" w:line="276" w:lineRule="auto"/>
        <w:rPr>
          <w:rFonts w:ascii="Arial" w:eastAsia="Arial" w:hAnsi="Arial" w:cs="Arial"/>
        </w:rPr>
      </w:pPr>
      <w:r>
        <w:rPr>
          <w:rFonts w:ascii="Arial" w:eastAsia="Arial" w:hAnsi="Arial" w:cs="Arial"/>
          <w:sz w:val="22"/>
        </w:rPr>
        <w:t>Making predictions between known data values. For example, working between 2 known points on a graph to predict a value in between these points.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investigable</w:t>
      </w:r>
    </w:p>
    <w:p>
      <w:pPr>
        <w:keepNext w:val="0"/>
        <w:spacing w:before="0" w:after="160" w:line="276" w:lineRule="auto"/>
        <w:rPr>
          <w:rFonts w:ascii="Arial" w:eastAsia="Arial" w:hAnsi="Arial" w:cs="Arial"/>
        </w:rPr>
      </w:pPr>
      <w:r>
        <w:rPr>
          <w:rFonts w:ascii="Arial" w:eastAsia="Arial" w:hAnsi="Arial" w:cs="Arial"/>
          <w:sz w:val="22"/>
        </w:rPr>
        <w:t>Able to be investigated.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investigate</w:t>
      </w:r>
    </w:p>
    <w:p>
      <w:pPr>
        <w:keepNext w:val="0"/>
        <w:spacing w:before="0" w:after="160" w:line="276" w:lineRule="auto"/>
        <w:rPr>
          <w:rFonts w:ascii="Arial" w:eastAsia="Arial" w:hAnsi="Arial" w:cs="Arial"/>
        </w:rPr>
      </w:pPr>
      <w:r>
        <w:rPr>
          <w:rFonts w:ascii="Arial" w:eastAsia="Arial" w:hAnsi="Arial" w:cs="Arial"/>
          <w:sz w:val="22"/>
        </w:rPr>
        <w:t>Plan, inquire into and draw conclusions about.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ionic (bond)</w:t>
      </w:r>
    </w:p>
    <w:p>
      <w:pPr>
        <w:keepNext w:val="0"/>
        <w:spacing w:before="0" w:after="160" w:line="276" w:lineRule="auto"/>
        <w:rPr>
          <w:rFonts w:ascii="Arial" w:eastAsia="Arial" w:hAnsi="Arial" w:cs="Arial"/>
        </w:rPr>
      </w:pPr>
      <w:r>
        <w:rPr>
          <w:rFonts w:ascii="Arial" w:eastAsia="Arial" w:hAnsi="Arial" w:cs="Arial"/>
          <w:sz w:val="22"/>
        </w:rPr>
        <w:t>A very strong chemical bond formed by the transfer of one or more electrons from one atom to another atom; the ions are held together by electrostatic attraction.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isolation (geographic)</w:t>
      </w:r>
    </w:p>
    <w:p>
      <w:pPr>
        <w:keepNext w:val="0"/>
        <w:spacing w:before="0" w:after="160" w:line="276" w:lineRule="auto"/>
        <w:rPr>
          <w:rFonts w:ascii="Arial" w:eastAsia="Arial" w:hAnsi="Arial" w:cs="Arial"/>
        </w:rPr>
      </w:pPr>
      <w:r>
        <w:rPr>
          <w:rFonts w:ascii="Arial" w:eastAsia="Arial" w:hAnsi="Arial" w:cs="Arial"/>
          <w:sz w:val="22"/>
        </w:rPr>
        <w:t>Populations that are separated by a physical barrier, such as a mountain range, river, or ocean so that interbreeding is no longer possible.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isotope</w:t>
      </w:r>
    </w:p>
    <w:p>
      <w:pPr>
        <w:keepNext w:val="0"/>
        <w:spacing w:before="0" w:after="160" w:line="276" w:lineRule="auto"/>
        <w:rPr>
          <w:rFonts w:ascii="Arial" w:eastAsia="Arial" w:hAnsi="Arial" w:cs="Arial"/>
        </w:rPr>
      </w:pPr>
      <w:r>
        <w:rPr>
          <w:rFonts w:ascii="Arial" w:eastAsia="Arial" w:hAnsi="Arial" w:cs="Arial"/>
          <w:sz w:val="22"/>
        </w:rPr>
        <w:t>Variants of a chemical element that have the same number of protons but different numbers of neutrons in their nuclei.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IUPAC</w:t>
      </w:r>
    </w:p>
    <w:p>
      <w:pPr>
        <w:keepNext w:val="0"/>
        <w:spacing w:before="0" w:after="160" w:line="276" w:lineRule="auto"/>
        <w:rPr>
          <w:rFonts w:ascii="Arial" w:eastAsia="Arial" w:hAnsi="Arial" w:cs="Arial"/>
        </w:rPr>
      </w:pPr>
      <w:r>
        <w:rPr>
          <w:rFonts w:ascii="Arial" w:eastAsia="Arial" w:hAnsi="Arial" w:cs="Arial"/>
          <w:sz w:val="22"/>
        </w:rPr>
        <w:t>Acronym for the International Union of Pure and Applied Chemistry, an authority on chemical terminology and nomenclature.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kinetic energy (KE)</w:t>
      </w:r>
    </w:p>
    <w:p>
      <w:pPr>
        <w:keepNext w:val="0"/>
        <w:spacing w:before="0" w:after="160" w:line="276" w:lineRule="auto"/>
        <w:rPr>
          <w:rFonts w:ascii="Arial" w:eastAsia="Arial" w:hAnsi="Arial" w:cs="Arial"/>
        </w:rPr>
      </w:pPr>
      <w:r>
        <w:rPr>
          <w:rFonts w:ascii="Arial" w:eastAsia="Arial" w:hAnsi="Arial" w:cs="Arial"/>
          <w:sz w:val="22"/>
        </w:rPr>
        <w:t>The energy that an object possesses by virtue of its motion; the energy an object gains by being in motion.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large dataset</w:t>
      </w:r>
    </w:p>
    <w:p>
      <w:pPr>
        <w:keepNext w:val="0"/>
        <w:spacing w:before="0" w:after="160" w:line="276" w:lineRule="auto"/>
        <w:rPr>
          <w:rFonts w:ascii="Arial" w:eastAsia="Arial" w:hAnsi="Arial" w:cs="Arial"/>
        </w:rPr>
      </w:pPr>
      <w:r>
        <w:rPr>
          <w:rFonts w:ascii="Arial" w:eastAsia="Arial" w:hAnsi="Arial" w:cs="Arial"/>
          <w:sz w:val="22"/>
        </w:rPr>
        <w:t>A dataset that must be of a size to be statistically reliable and require computational analysis to reveal patterns, trends and associations.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w:t>
      </w:r>
    </w:p>
    <w:p>
      <w:pPr>
        <w:keepNext w:val="0"/>
        <w:spacing w:before="0" w:after="160" w:line="276" w:lineRule="auto"/>
        <w:rPr>
          <w:rFonts w:ascii="Arial" w:eastAsia="Arial" w:hAnsi="Arial" w:cs="Arial"/>
        </w:rPr>
      </w:pPr>
      <w:r>
        <w:rPr>
          <w:rFonts w:ascii="Arial" w:eastAsia="Arial" w:hAnsi="Arial" w:cs="Arial"/>
          <w:sz w:val="22"/>
        </w:rPr>
        <w:t>A statement that describes a relationship or phenomena that does not change under the same conditions.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 of conservation of energy</w:t>
      </w:r>
    </w:p>
    <w:p>
      <w:pPr>
        <w:keepNext w:val="0"/>
        <w:spacing w:before="0" w:after="160" w:line="276" w:lineRule="auto"/>
        <w:rPr>
          <w:rFonts w:ascii="Arial" w:eastAsia="Arial" w:hAnsi="Arial" w:cs="Arial"/>
        </w:rPr>
      </w:pPr>
      <w:r>
        <w:rPr>
          <w:rFonts w:ascii="Arial" w:eastAsia="Arial" w:hAnsi="Arial" w:cs="Arial"/>
          <w:sz w:val="22"/>
        </w:rPr>
        <w:t>States that energy cannot be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 of conservation of mass</w:t>
      </w:r>
    </w:p>
    <w:p>
      <w:pPr>
        <w:keepNext w:val="0"/>
        <w:spacing w:before="0" w:after="160" w:line="276" w:lineRule="auto"/>
        <w:rPr>
          <w:rFonts w:ascii="Arial" w:eastAsia="Arial" w:hAnsi="Arial" w:cs="Arial"/>
        </w:rPr>
      </w:pPr>
      <w:r>
        <w:rPr>
          <w:rFonts w:ascii="Arial" w:eastAsia="Arial" w:hAnsi="Arial" w:cs="Arial"/>
          <w:sz w:val="22"/>
        </w:rPr>
        <w:t>States that matter cannot be created or destroyed.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law of superposition</w:t>
      </w:r>
    </w:p>
    <w:p>
      <w:pPr>
        <w:keepNext w:val="0"/>
        <w:spacing w:before="0" w:after="160" w:line="276" w:lineRule="auto"/>
        <w:rPr>
          <w:rFonts w:ascii="Arial" w:eastAsia="Arial" w:hAnsi="Arial" w:cs="Arial"/>
        </w:rPr>
      </w:pPr>
      <w:r>
        <w:rPr>
          <w:rFonts w:ascii="Arial" w:eastAsia="Arial" w:hAnsi="Arial" w:cs="Arial"/>
          <w:sz w:val="22"/>
        </w:rPr>
        <w:t>In layers of stratified sedimentary rocks, the lowest layer is the first to be deposited.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longitudinal (wave)</w:t>
      </w:r>
    </w:p>
    <w:p>
      <w:pPr>
        <w:keepNext w:val="0"/>
        <w:spacing w:before="0" w:after="160" w:line="276" w:lineRule="auto"/>
        <w:rPr>
          <w:rFonts w:ascii="Arial" w:eastAsia="Arial" w:hAnsi="Arial" w:cs="Arial"/>
        </w:rPr>
      </w:pPr>
      <w:r>
        <w:rPr>
          <w:rFonts w:ascii="Arial" w:eastAsia="Arial" w:hAnsi="Arial" w:cs="Arial"/>
          <w:sz w:val="22"/>
        </w:rPr>
        <w:t>A type of wave in which the disturbance or oscillation of the medium occurs in the same direction as the direction of propagation of the wave.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mass</w:t>
      </w:r>
    </w:p>
    <w:p>
      <w:pPr>
        <w:keepNext w:val="0"/>
        <w:spacing w:before="0" w:after="160" w:line="276" w:lineRule="auto"/>
        <w:rPr>
          <w:rFonts w:ascii="Arial" w:eastAsia="Arial" w:hAnsi="Arial" w:cs="Arial"/>
        </w:rPr>
      </w:pPr>
      <w:r>
        <w:rPr>
          <w:rFonts w:ascii="Arial" w:eastAsia="Arial" w:hAnsi="Arial" w:cs="Arial"/>
          <w:sz w:val="22"/>
        </w:rPr>
        <w:t>The amount of matter in an object.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matter</w:t>
      </w:r>
    </w:p>
    <w:p>
      <w:pPr>
        <w:keepNext w:val="0"/>
        <w:spacing w:before="0" w:after="160" w:line="276" w:lineRule="auto"/>
        <w:rPr>
          <w:rFonts w:ascii="Arial" w:eastAsia="Arial" w:hAnsi="Arial" w:cs="Arial"/>
        </w:rPr>
      </w:pPr>
      <w:r>
        <w:rPr>
          <w:rFonts w:ascii="Arial" w:eastAsia="Arial" w:hAnsi="Arial" w:cs="Arial"/>
          <w:sz w:val="22"/>
        </w:rPr>
        <w:t>A physical substance; anything that has mass and occupies space.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mean</w:t>
      </w:r>
    </w:p>
    <w:p>
      <w:pPr>
        <w:keepNext w:val="0"/>
        <w:spacing w:before="0" w:after="160" w:line="276" w:lineRule="auto"/>
        <w:rPr>
          <w:rFonts w:ascii="Arial" w:eastAsia="Arial" w:hAnsi="Arial" w:cs="Arial"/>
        </w:rPr>
      </w:pPr>
      <w:r>
        <w:rPr>
          <w:rFonts w:ascii="Arial" w:eastAsia="Arial" w:hAnsi="Arial" w:cs="Arial"/>
          <w:sz w:val="22"/>
        </w:rPr>
        <w:t>The sum of values in a dataset divided by the total number of values in the dataset. Also called the average.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mechanical wave</w:t>
      </w:r>
    </w:p>
    <w:p>
      <w:pPr>
        <w:keepNext w:val="0"/>
        <w:spacing w:before="0" w:after="160" w:line="276" w:lineRule="auto"/>
        <w:rPr>
          <w:rFonts w:ascii="Arial" w:eastAsia="Arial" w:hAnsi="Arial" w:cs="Arial"/>
        </w:rPr>
      </w:pPr>
      <w:r>
        <w:rPr>
          <w:rFonts w:ascii="Arial" w:eastAsia="Arial" w:hAnsi="Arial" w:cs="Arial"/>
          <w:sz w:val="22"/>
        </w:rPr>
        <w:t>A type of wave that requires a medium, such as air, water, or a solid material, to travel through.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megafauna</w:t>
      </w:r>
    </w:p>
    <w:p>
      <w:pPr>
        <w:keepNext w:val="0"/>
        <w:spacing w:before="0" w:after="160" w:line="276" w:lineRule="auto"/>
        <w:rPr>
          <w:rFonts w:ascii="Arial" w:eastAsia="Arial" w:hAnsi="Arial" w:cs="Arial"/>
        </w:rPr>
      </w:pPr>
      <w:r>
        <w:rPr>
          <w:rFonts w:ascii="Arial" w:eastAsia="Arial" w:hAnsi="Arial" w:cs="Arial"/>
          <w:sz w:val="22"/>
        </w:rPr>
        <w:t>A group of large or giant animals, typically vertebrates, that lived during prehistoric times or still exist today. Some examples of extinct megafauna include the woolly mammoth, sabre-toothed tiger, Irish elk, giant ground sloths, and the dodo bird.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melting point</w:t>
      </w:r>
    </w:p>
    <w:p>
      <w:pPr>
        <w:keepNext w:val="0"/>
        <w:spacing w:before="0" w:after="160" w:line="276" w:lineRule="auto"/>
        <w:rPr>
          <w:rFonts w:ascii="Arial" w:eastAsia="Arial" w:hAnsi="Arial" w:cs="Arial"/>
        </w:rPr>
      </w:pPr>
      <w:r>
        <w:rPr>
          <w:rFonts w:ascii="Arial" w:eastAsia="Arial" w:hAnsi="Arial" w:cs="Arial"/>
          <w:sz w:val="22"/>
        </w:rPr>
        <w:t>The temperature at which a substance transitions from a solid phase to a liquid phase under standard atmospheric pressure.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metallic bond</w:t>
      </w:r>
    </w:p>
    <w:p>
      <w:pPr>
        <w:keepNext w:val="0"/>
        <w:spacing w:before="0" w:after="160" w:line="276" w:lineRule="auto"/>
        <w:rPr>
          <w:rFonts w:ascii="Arial" w:eastAsia="Arial" w:hAnsi="Arial" w:cs="Arial"/>
        </w:rPr>
      </w:pPr>
      <w:r>
        <w:rPr>
          <w:rFonts w:ascii="Arial" w:eastAsia="Arial" w:hAnsi="Arial" w:cs="Arial"/>
          <w:sz w:val="22"/>
        </w:rPr>
        <w:t>A type of chemical bond formed between positively charged metal ions and the delocalised electrons surrounding them.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metalloid</w:t>
      </w:r>
    </w:p>
    <w:p>
      <w:pPr>
        <w:keepNext w:val="0"/>
        <w:spacing w:before="0" w:after="160" w:line="276" w:lineRule="auto"/>
        <w:rPr>
          <w:rFonts w:ascii="Arial" w:eastAsia="Arial" w:hAnsi="Arial" w:cs="Arial"/>
        </w:rPr>
      </w:pPr>
      <w:r>
        <w:rPr>
          <w:rFonts w:ascii="Arial" w:eastAsia="Arial" w:hAnsi="Arial" w:cs="Arial"/>
          <w:sz w:val="22"/>
        </w:rPr>
        <w:t>An element that has properties intermediate between those of metals and nonmetals, such as arsenic, silicon or bismuth.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microplastics</w:t>
      </w:r>
    </w:p>
    <w:p>
      <w:pPr>
        <w:keepNext w:val="0"/>
        <w:spacing w:before="0" w:after="160" w:line="276" w:lineRule="auto"/>
        <w:rPr>
          <w:rFonts w:ascii="Arial" w:eastAsia="Arial" w:hAnsi="Arial" w:cs="Arial"/>
        </w:rPr>
      </w:pPr>
      <w:r>
        <w:rPr>
          <w:rFonts w:ascii="Arial" w:eastAsia="Arial" w:hAnsi="Arial" w:cs="Arial"/>
          <w:sz w:val="22"/>
        </w:rPr>
        <w:t>Small particles of plastic in the environment, generally smaller than 5 millimetres in size.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model</w:t>
      </w:r>
    </w:p>
    <w:p>
      <w:pPr>
        <w:keepNext w:val="0"/>
        <w:spacing w:before="0" w:after="160" w:line="276" w:lineRule="auto"/>
        <w:rPr>
          <w:rFonts w:ascii="Arial" w:eastAsia="Arial" w:hAnsi="Arial" w:cs="Arial"/>
        </w:rPr>
      </w:pPr>
      <w:r>
        <w:rPr>
          <w:rFonts w:ascii="Arial" w:eastAsia="Arial" w:hAnsi="Arial" w:cs="Arial"/>
          <w:sz w:val="22"/>
        </w:rPr>
        <w:t>A mathematical, conceptual or physical representation that describes, simplifies, clarifies or provides an explanation of the structure, workings or relationships within an object, system or idea. Models can provide a means of testing and predicting behaviour within limited conditions. Models may be physical or exist in digital form.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monogenic</w:t>
      </w:r>
    </w:p>
    <w:p>
      <w:pPr>
        <w:keepNext w:val="0"/>
        <w:spacing w:before="0" w:after="160" w:line="276" w:lineRule="auto"/>
        <w:rPr>
          <w:rFonts w:ascii="Arial" w:eastAsia="Arial" w:hAnsi="Arial" w:cs="Arial"/>
        </w:rPr>
      </w:pPr>
      <w:r>
        <w:rPr>
          <w:rFonts w:ascii="Arial" w:eastAsia="Arial" w:hAnsi="Arial" w:cs="Arial"/>
          <w:sz w:val="22"/>
        </w:rPr>
        <w:t>A trait or characteristic that is determined by a single gene.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mutation</w:t>
      </w:r>
    </w:p>
    <w:p>
      <w:pPr>
        <w:keepNext w:val="0"/>
        <w:spacing w:before="0" w:after="160" w:line="276" w:lineRule="auto"/>
        <w:rPr>
          <w:rFonts w:ascii="Arial" w:eastAsia="Arial" w:hAnsi="Arial" w:cs="Arial"/>
        </w:rPr>
      </w:pPr>
      <w:r>
        <w:rPr>
          <w:rFonts w:ascii="Arial" w:eastAsia="Arial" w:hAnsi="Arial" w:cs="Arial"/>
          <w:sz w:val="22"/>
        </w:rPr>
        <w:t>A change in genetic material (DNA).</w:t>
      </w:r>
    </w:p>
    <w:p>
      <w:pPr>
        <w:keepNext w:val="0"/>
        <w:spacing w:before="0" w:after="160" w:line="276" w:lineRule="auto"/>
        <w:rPr>
          <w:rFonts w:ascii="Arial" w:eastAsia="Arial" w:hAnsi="Arial" w:cs="Arial"/>
        </w:rPr>
      </w:pPr>
      <w:r>
        <w:rPr>
          <w:rFonts w:ascii="Arial" w:eastAsia="Arial" w:hAnsi="Arial" w:cs="Arial"/>
          <w:sz w:val="22"/>
        </w:rPr>
        <w:t>Extended in Biology 11–12</w:t>
      </w:r>
      <w:r>
        <w:rPr>
          <w:rStyle w:val="Emphasis"/>
          <w:rFonts w:ascii="Arial" w:eastAsia="Arial" w:hAnsi="Arial" w:cs="Arial"/>
          <w:i/>
          <w:iCs/>
          <w:sz w:val="22"/>
        </w:rPr>
        <w:t xml:space="preserve">: </w:t>
      </w:r>
      <w:r>
        <w:rPr>
          <w:rFonts w:ascii="Arial" w:eastAsia="Arial" w:hAnsi="Arial" w:cs="Arial"/>
          <w:sz w:val="22"/>
        </w:rPr>
        <w:t>Occurs due to an error during DNA replication.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natural selection</w:t>
      </w:r>
    </w:p>
    <w:p>
      <w:pPr>
        <w:keepNext w:val="0"/>
        <w:spacing w:before="0" w:after="160" w:line="276" w:lineRule="auto"/>
        <w:rPr>
          <w:rFonts w:ascii="Arial" w:eastAsia="Arial" w:hAnsi="Arial" w:cs="Arial"/>
        </w:rPr>
      </w:pPr>
      <w:r>
        <w:rPr>
          <w:rFonts w:ascii="Arial" w:eastAsia="Arial" w:hAnsi="Arial" w:cs="Arial"/>
          <w:sz w:val="22"/>
        </w:rPr>
        <w:t>The process by which organisms with traits that are better suited to their environment survive and reproduce more successfully than those with less favourable traits. This leads to the gradual change or adaptation of a population over 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neutralisation reaction</w:t>
      </w:r>
    </w:p>
    <w:p>
      <w:pPr>
        <w:keepNext w:val="0"/>
        <w:spacing w:before="0" w:after="160" w:line="276" w:lineRule="auto"/>
        <w:rPr>
          <w:rFonts w:ascii="Arial" w:eastAsia="Arial" w:hAnsi="Arial" w:cs="Arial"/>
        </w:rPr>
      </w:pPr>
      <w:r>
        <w:rPr>
          <w:rFonts w:ascii="Arial" w:eastAsia="Arial" w:hAnsi="Arial" w:cs="Arial"/>
          <w:sz w:val="22"/>
        </w:rPr>
        <w:t>The act of making a substance chemically neutral, so it is not an acid or a base.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noble gas configuration</w:t>
      </w:r>
    </w:p>
    <w:p>
      <w:pPr>
        <w:keepNext w:val="0"/>
        <w:spacing w:before="0" w:after="160" w:line="276" w:lineRule="auto"/>
        <w:rPr>
          <w:rFonts w:ascii="Arial" w:eastAsia="Arial" w:hAnsi="Arial" w:cs="Arial"/>
        </w:rPr>
      </w:pPr>
      <w:r>
        <w:rPr>
          <w:rFonts w:ascii="Arial" w:eastAsia="Arial" w:hAnsi="Arial" w:cs="Arial"/>
          <w:sz w:val="22"/>
        </w:rPr>
        <w:t>When an atom has a complement of electrons in its outer shell, such that it is completely filled and resembles one of the noble gases such as helium, neon or argon.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non-infectious (disease)</w:t>
      </w:r>
    </w:p>
    <w:p>
      <w:pPr>
        <w:keepNext w:val="0"/>
        <w:spacing w:before="0" w:after="160" w:line="276" w:lineRule="auto"/>
        <w:rPr>
          <w:rFonts w:ascii="Arial" w:eastAsia="Arial" w:hAnsi="Arial" w:cs="Arial"/>
        </w:rPr>
      </w:pPr>
      <w:r>
        <w:rPr>
          <w:rFonts w:ascii="Arial" w:eastAsia="Arial" w:hAnsi="Arial" w:cs="Arial"/>
          <w:sz w:val="22"/>
        </w:rPr>
        <w:t>A medical condition that cannot be transmitted from one person to another. These diseases are typically caused by genetic factors, lifestyle choices, environmental factors, or a combination of these factors. Examples include heart disease, cancer, and asthma.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non-renewable (resource)</w:t>
      </w:r>
    </w:p>
    <w:p>
      <w:pPr>
        <w:keepNext w:val="0"/>
        <w:spacing w:before="0" w:after="160" w:line="276" w:lineRule="auto"/>
        <w:rPr>
          <w:rFonts w:ascii="Arial" w:eastAsia="Arial" w:hAnsi="Arial" w:cs="Arial"/>
        </w:rPr>
      </w:pPr>
      <w:r>
        <w:rPr>
          <w:rFonts w:ascii="Arial" w:eastAsia="Arial" w:hAnsi="Arial" w:cs="Arial"/>
          <w:sz w:val="22"/>
        </w:rPr>
        <w:t>A resource that becomes depleted, or takes longer than a human life span to be restored.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observation</w:t>
      </w:r>
    </w:p>
    <w:p>
      <w:pPr>
        <w:keepNext w:val="0"/>
        <w:spacing w:before="0" w:after="160" w:line="276" w:lineRule="auto"/>
        <w:rPr>
          <w:rFonts w:ascii="Arial" w:eastAsia="Arial" w:hAnsi="Arial" w:cs="Arial"/>
        </w:rPr>
      </w:pPr>
      <w:r>
        <w:rPr>
          <w:rFonts w:ascii="Arial" w:eastAsia="Arial" w:hAnsi="Arial" w:cs="Arial"/>
          <w:sz w:val="22"/>
        </w:rPr>
        <w:t>To see, watch, perceive or notice. Observations can be made using all 5 senses as well as digital and non-digital tools that extend our senses.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orbit</w:t>
      </w:r>
    </w:p>
    <w:p>
      <w:pPr>
        <w:keepNext w:val="0"/>
        <w:spacing w:before="0" w:after="160" w:line="276" w:lineRule="auto"/>
        <w:rPr>
          <w:rFonts w:ascii="Arial" w:eastAsia="Arial" w:hAnsi="Arial" w:cs="Arial"/>
        </w:rPr>
      </w:pPr>
      <w:r>
        <w:rPr>
          <w:rFonts w:ascii="Arial" w:eastAsia="Arial" w:hAnsi="Arial" w:cs="Arial"/>
          <w:sz w:val="22"/>
        </w:rPr>
        <w:t>Moving in a curved path around a body such as the Earth, an atom or the Sun.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pandemic</w:t>
      </w:r>
    </w:p>
    <w:p>
      <w:pPr>
        <w:keepNext w:val="0"/>
        <w:spacing w:before="0" w:after="160" w:line="276" w:lineRule="auto"/>
        <w:rPr>
          <w:rFonts w:ascii="Arial" w:eastAsia="Arial" w:hAnsi="Arial" w:cs="Arial"/>
        </w:rPr>
      </w:pPr>
      <w:r>
        <w:rPr>
          <w:rFonts w:ascii="Arial" w:eastAsia="Arial" w:hAnsi="Arial" w:cs="Arial"/>
          <w:sz w:val="22"/>
        </w:rPr>
        <w:t>A disease prevalent throughout an entire country or continent, or the whole world.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particle theory</w:t>
      </w:r>
    </w:p>
    <w:p>
      <w:pPr>
        <w:keepNext w:val="0"/>
        <w:spacing w:before="0" w:after="160" w:line="276" w:lineRule="auto"/>
        <w:rPr>
          <w:rFonts w:ascii="Arial" w:eastAsia="Arial" w:hAnsi="Arial" w:cs="Arial"/>
        </w:rPr>
      </w:pPr>
      <w:r>
        <w:rPr>
          <w:rFonts w:ascii="Arial" w:eastAsia="Arial" w:hAnsi="Arial" w:cs="Arial"/>
          <w:sz w:val="22"/>
        </w:rPr>
        <w:t>The kinetic theory of matter that all matter consists of tiny indivisible particles that are constantly moving.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pedigree</w:t>
      </w:r>
    </w:p>
    <w:p>
      <w:pPr>
        <w:keepNext w:val="0"/>
        <w:spacing w:before="0" w:after="160" w:line="276" w:lineRule="auto"/>
        <w:rPr>
          <w:rFonts w:ascii="Arial" w:eastAsia="Arial" w:hAnsi="Arial" w:cs="Arial"/>
        </w:rPr>
      </w:pPr>
      <w:r>
        <w:rPr>
          <w:rFonts w:ascii="Arial" w:eastAsia="Arial" w:hAnsi="Arial" w:cs="Arial"/>
          <w:sz w:val="22"/>
        </w:rPr>
        <w:t>A diagram or chart that shows the relationships between individuals in a family, typically across generations, and may include information about inherited traits or genetic conditions.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peer review</w:t>
      </w:r>
    </w:p>
    <w:p>
      <w:pPr>
        <w:keepNext w:val="0"/>
        <w:spacing w:before="0" w:after="160" w:line="276" w:lineRule="auto"/>
        <w:rPr>
          <w:rFonts w:ascii="Arial" w:eastAsia="Arial" w:hAnsi="Arial" w:cs="Arial"/>
        </w:rPr>
      </w:pPr>
      <w:r>
        <w:rPr>
          <w:rFonts w:ascii="Arial" w:eastAsia="Arial" w:hAnsi="Arial" w:cs="Arial"/>
          <w:sz w:val="22"/>
        </w:rPr>
        <w:t>The process of other experts in a field reading, checking and giving their opinion on someone else’s research.</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periodic table</w:t>
      </w:r>
    </w:p>
    <w:p>
      <w:pPr>
        <w:keepNext w:val="0"/>
        <w:spacing w:before="0" w:after="160" w:line="276" w:lineRule="auto"/>
        <w:rPr>
          <w:rFonts w:ascii="Arial" w:eastAsia="Arial" w:hAnsi="Arial" w:cs="Arial"/>
        </w:rPr>
      </w:pPr>
      <w:r>
        <w:rPr>
          <w:rFonts w:ascii="Arial" w:eastAsia="Arial" w:hAnsi="Arial" w:cs="Arial"/>
          <w:sz w:val="22"/>
        </w:rPr>
        <w:t>A table in which all the known chemical elements are arranged in rows and columns so that elements with similar chemical properties lie in the same column.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w:t>
      </w:r>
    </w:p>
    <w:p>
      <w:pPr>
        <w:keepNext w:val="0"/>
        <w:spacing w:before="0" w:after="160" w:line="276" w:lineRule="auto"/>
        <w:rPr>
          <w:rFonts w:ascii="Arial" w:eastAsia="Arial" w:hAnsi="Arial" w:cs="Arial"/>
        </w:rPr>
      </w:pPr>
      <w:r>
        <w:rPr>
          <w:rFonts w:ascii="Arial" w:eastAsia="Arial" w:hAnsi="Arial" w:cs="Arial"/>
          <w:sz w:val="22"/>
        </w:rPr>
        <w:t>A measure of the acidity or alkalinity of a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phenomenon</w:t>
      </w:r>
    </w:p>
    <w:p>
      <w:pPr>
        <w:keepNext w:val="0"/>
        <w:spacing w:before="0" w:after="160" w:line="276" w:lineRule="auto"/>
        <w:rPr>
          <w:rFonts w:ascii="Arial" w:eastAsia="Arial" w:hAnsi="Arial" w:cs="Arial"/>
        </w:rPr>
      </w:pPr>
      <w:r>
        <w:rPr>
          <w:rFonts w:ascii="Arial" w:eastAsia="Arial" w:hAnsi="Arial" w:cs="Arial"/>
          <w:sz w:val="22"/>
        </w:rPr>
        <w:t>An observable event or process that occurs in the natural world, such as weather patterns, geological events, astronomical events, or biological processes.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phenotype</w:t>
      </w:r>
    </w:p>
    <w:p>
      <w:pPr>
        <w:keepNext w:val="0"/>
        <w:spacing w:before="0" w:after="160" w:line="276" w:lineRule="auto"/>
        <w:rPr>
          <w:rFonts w:ascii="Arial" w:eastAsia="Arial" w:hAnsi="Arial" w:cs="Arial"/>
        </w:rPr>
      </w:pPr>
      <w:r>
        <w:rPr>
          <w:rFonts w:ascii="Arial" w:eastAsia="Arial" w:hAnsi="Arial" w:cs="Arial"/>
          <w:sz w:val="22"/>
        </w:rPr>
        <w:t>Observable traits produced by genes in a living thing.</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phloem</w:t>
      </w:r>
    </w:p>
    <w:p>
      <w:pPr>
        <w:keepNext w:val="0"/>
        <w:spacing w:before="0" w:after="160" w:line="276" w:lineRule="auto"/>
        <w:rPr>
          <w:rFonts w:ascii="Arial" w:eastAsia="Arial" w:hAnsi="Arial" w:cs="Arial"/>
        </w:rPr>
      </w:pPr>
      <w:r>
        <w:rPr>
          <w:rFonts w:ascii="Arial" w:eastAsia="Arial" w:hAnsi="Arial" w:cs="Arial"/>
          <w:sz w:val="22"/>
        </w:rPr>
        <w:t>A tissue in vascular plants that transports organic nutrients, particularly sugars, from leaves to other parts of the plant, including roots, stems, and developing fruits.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photosynthesis</w:t>
      </w:r>
    </w:p>
    <w:p>
      <w:pPr>
        <w:keepNext w:val="0"/>
        <w:spacing w:before="0" w:after="160" w:line="276" w:lineRule="auto"/>
        <w:rPr>
          <w:rFonts w:ascii="Arial" w:eastAsia="Arial" w:hAnsi="Arial" w:cs="Arial"/>
        </w:rPr>
      </w:pPr>
      <w:r>
        <w:rPr>
          <w:rFonts w:ascii="Arial" w:eastAsia="Arial" w:hAnsi="Arial" w:cs="Arial"/>
          <w:sz w:val="22"/>
        </w:rPr>
        <w:t>A chemical process that uses sunlight and chlorophyll to convert carbon dioxide and water into glucose, oxygen and water.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physical quantities</w:t>
      </w:r>
    </w:p>
    <w:p>
      <w:pPr>
        <w:keepNext w:val="0"/>
        <w:spacing w:before="0" w:after="160" w:line="276" w:lineRule="auto"/>
        <w:rPr>
          <w:rFonts w:ascii="Arial" w:eastAsia="Arial" w:hAnsi="Arial" w:cs="Arial"/>
        </w:rPr>
      </w:pPr>
      <w:r>
        <w:rPr>
          <w:rFonts w:ascii="Arial" w:eastAsia="Arial" w:hAnsi="Arial" w:cs="Arial"/>
          <w:sz w:val="22"/>
        </w:rPr>
        <w:t>Characteristics that can be seen or measured.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pitch</w:t>
      </w:r>
    </w:p>
    <w:p>
      <w:pPr>
        <w:keepNext w:val="0"/>
        <w:spacing w:before="0" w:after="160" w:line="276" w:lineRule="auto"/>
        <w:rPr>
          <w:rFonts w:ascii="Arial" w:eastAsia="Arial" w:hAnsi="Arial" w:cs="Arial"/>
        </w:rPr>
      </w:pPr>
      <w:r>
        <w:rPr>
          <w:rFonts w:ascii="Arial" w:eastAsia="Arial" w:hAnsi="Arial" w:cs="Arial"/>
          <w:sz w:val="22"/>
        </w:rPr>
        <w:t>The relative highness and lowness of sounds. Can be heard or felt through vibrations.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polluted</w:t>
      </w:r>
    </w:p>
    <w:p>
      <w:pPr>
        <w:keepNext w:val="0"/>
        <w:spacing w:before="0" w:after="160" w:line="276" w:lineRule="auto"/>
        <w:rPr>
          <w:rFonts w:ascii="Arial" w:eastAsia="Arial" w:hAnsi="Arial" w:cs="Arial"/>
        </w:rPr>
      </w:pPr>
      <w:r>
        <w:rPr>
          <w:rFonts w:ascii="Arial" w:eastAsia="Arial" w:hAnsi="Arial" w:cs="Arial"/>
          <w:sz w:val="22"/>
        </w:rPr>
        <w:t>Contaminated or made impure by harmful substances.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potential energy</w:t>
      </w:r>
    </w:p>
    <w:p>
      <w:pPr>
        <w:keepNext w:val="0"/>
        <w:spacing w:before="0" w:after="160" w:line="276" w:lineRule="auto"/>
        <w:rPr>
          <w:rFonts w:ascii="Arial" w:eastAsia="Arial" w:hAnsi="Arial" w:cs="Arial"/>
        </w:rPr>
      </w:pPr>
      <w:r>
        <w:rPr>
          <w:rFonts w:ascii="Arial" w:eastAsia="Arial" w:hAnsi="Arial" w:cs="Arial"/>
          <w:sz w:val="22"/>
        </w:rPr>
        <w:t>The energy that an object possesses due to its position in a force field or that is stored in a system by virtue of the configuration and interaction between bodies in that system, e.g. elastic potential energy.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precision</w:t>
      </w:r>
    </w:p>
    <w:p>
      <w:pPr>
        <w:keepNext w:val="0"/>
        <w:spacing w:before="0" w:after="160" w:line="276" w:lineRule="auto"/>
        <w:rPr>
          <w:rFonts w:ascii="Arial" w:eastAsia="Arial" w:hAnsi="Arial" w:cs="Arial"/>
        </w:rPr>
      </w:pPr>
      <w:r>
        <w:rPr>
          <w:rFonts w:ascii="Arial" w:eastAsia="Arial" w:hAnsi="Arial" w:cs="Arial"/>
          <w:sz w:val="22"/>
        </w:rPr>
        <w:t>The extent to which repeated measurements of the same item are close to each 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prediction</w:t>
      </w:r>
    </w:p>
    <w:p>
      <w:pPr>
        <w:keepNext w:val="0"/>
        <w:spacing w:before="0" w:after="160" w:line="276" w:lineRule="auto"/>
        <w:rPr>
          <w:rFonts w:ascii="Arial" w:eastAsia="Arial" w:hAnsi="Arial" w:cs="Arial"/>
        </w:rPr>
      </w:pPr>
      <w:r>
        <w:rPr>
          <w:rFonts w:ascii="Arial" w:eastAsia="Arial" w:hAnsi="Arial" w:cs="Arial"/>
          <w:sz w:val="22"/>
        </w:rPr>
        <w:t>A statement or estimate about what will happen in the future, often based on available evidence, past experiences, or statistical analysis.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properties</w:t>
      </w:r>
    </w:p>
    <w:p>
      <w:pPr>
        <w:keepNext w:val="0"/>
        <w:spacing w:before="0" w:after="160" w:line="276" w:lineRule="auto"/>
        <w:rPr>
          <w:rFonts w:ascii="Arial" w:eastAsia="Arial" w:hAnsi="Arial" w:cs="Arial"/>
        </w:rPr>
      </w:pPr>
      <w:r>
        <w:rPr>
          <w:rFonts w:ascii="Arial" w:eastAsia="Arial" w:hAnsi="Arial" w:cs="Arial"/>
          <w:sz w:val="22"/>
        </w:rPr>
        <w:t>Attributes of an object or material normally used to describe attributes common to a group.</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Punnett square</w:t>
      </w:r>
    </w:p>
    <w:p>
      <w:pPr>
        <w:keepNext w:val="0"/>
        <w:spacing w:before="0" w:after="160" w:line="276" w:lineRule="auto"/>
        <w:rPr>
          <w:rFonts w:ascii="Arial" w:eastAsia="Arial" w:hAnsi="Arial" w:cs="Arial"/>
        </w:rPr>
      </w:pPr>
      <w:r>
        <w:rPr>
          <w:rFonts w:ascii="Arial" w:eastAsia="Arial" w:hAnsi="Arial" w:cs="Arial"/>
          <w:sz w:val="22"/>
        </w:rPr>
        <w:t>A graphical representation used to predict the possible genetic outcomes of a cross between 2 individuals.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qualitative</w:t>
      </w:r>
    </w:p>
    <w:p>
      <w:pPr>
        <w:keepNext w:val="0"/>
        <w:spacing w:before="0" w:after="160" w:line="276" w:lineRule="auto"/>
        <w:rPr>
          <w:rFonts w:ascii="Arial" w:eastAsia="Arial" w:hAnsi="Arial" w:cs="Arial"/>
        </w:rPr>
      </w:pPr>
      <w:r>
        <w:rPr>
          <w:rFonts w:ascii="Arial" w:eastAsia="Arial" w:hAnsi="Arial" w:cs="Arial"/>
          <w:sz w:val="22"/>
        </w:rPr>
        <w:t>To use descriptive explanations involving features, characteristics or properties to identify important components. Data and information that is not numerical in nature.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quantitative</w:t>
      </w:r>
    </w:p>
    <w:p>
      <w:pPr>
        <w:keepNext w:val="0"/>
        <w:spacing w:before="0" w:after="160" w:line="276" w:lineRule="auto"/>
        <w:rPr>
          <w:rFonts w:ascii="Arial" w:eastAsia="Arial" w:hAnsi="Arial" w:cs="Arial"/>
        </w:rPr>
      </w:pPr>
      <w:r>
        <w:rPr>
          <w:rFonts w:ascii="Arial" w:eastAsia="Arial" w:hAnsi="Arial" w:cs="Arial"/>
          <w:sz w:val="22"/>
        </w:rPr>
        <w:t>Data or components that can be expressed or measured numerically, including chemical formulae or numbers.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radiation</w:t>
      </w:r>
    </w:p>
    <w:p>
      <w:pPr>
        <w:keepNext w:val="0"/>
        <w:spacing w:before="0" w:after="160" w:line="276" w:lineRule="auto"/>
        <w:rPr>
          <w:rFonts w:ascii="Arial" w:eastAsia="Arial" w:hAnsi="Arial" w:cs="Arial"/>
        </w:rPr>
      </w:pPr>
      <w:r>
        <w:rPr>
          <w:rFonts w:ascii="Arial" w:eastAsia="Arial" w:hAnsi="Arial" w:cs="Arial"/>
          <w:sz w:val="22"/>
        </w:rPr>
        <w:t>The emission of energy as electromagnetic waves or as moving subatomic particles. </w:t>
      </w:r>
    </w:p>
    <w:p>
      <w:pPr>
        <w:keepNext w:val="0"/>
        <w:spacing w:before="0" w:after="160" w:line="276" w:lineRule="auto"/>
        <w:rPr>
          <w:rFonts w:ascii="Arial" w:eastAsia="Arial" w:hAnsi="Arial" w:cs="Arial"/>
        </w:rPr>
      </w:pPr>
      <w:r>
        <w:rPr>
          <w:rFonts w:ascii="Arial" w:eastAsia="Arial" w:hAnsi="Arial" w:cs="Arial"/>
          <w:sz w:val="22"/>
        </w:rPr>
        <w:t>OR </w:t>
      </w:r>
    </w:p>
    <w:p>
      <w:pPr>
        <w:keepNext w:val="0"/>
        <w:spacing w:before="0" w:after="160" w:line="276" w:lineRule="auto"/>
        <w:rPr>
          <w:rFonts w:ascii="Arial" w:eastAsia="Arial" w:hAnsi="Arial" w:cs="Arial"/>
        </w:rPr>
      </w:pPr>
      <w:r>
        <w:rPr>
          <w:rFonts w:ascii="Arial" w:eastAsia="Arial" w:hAnsi="Arial" w:cs="Arial"/>
          <w:sz w:val="22"/>
        </w:rPr>
        <w:t>The energy or particles that are released during radioactive decay.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radioactive</w:t>
      </w:r>
    </w:p>
    <w:p>
      <w:pPr>
        <w:keepNext w:val="0"/>
        <w:spacing w:before="0" w:after="160" w:line="276" w:lineRule="auto"/>
        <w:rPr>
          <w:rFonts w:ascii="Arial" w:eastAsia="Arial" w:hAnsi="Arial" w:cs="Arial"/>
        </w:rPr>
      </w:pPr>
      <w:r>
        <w:rPr>
          <w:rFonts w:ascii="Arial" w:eastAsia="Arial" w:hAnsi="Arial" w:cs="Arial"/>
          <w:sz w:val="22"/>
        </w:rPr>
        <w:t>A substance that emits radiation as its nucleus decays.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radioisotope</w:t>
      </w:r>
    </w:p>
    <w:p>
      <w:pPr>
        <w:keepNext w:val="0"/>
        <w:spacing w:before="0" w:after="160" w:line="276" w:lineRule="auto"/>
        <w:rPr>
          <w:rFonts w:ascii="Arial" w:eastAsia="Arial" w:hAnsi="Arial" w:cs="Arial"/>
        </w:rPr>
      </w:pPr>
      <w:r>
        <w:rPr>
          <w:rFonts w:ascii="Arial" w:eastAsia="Arial" w:hAnsi="Arial" w:cs="Arial"/>
          <w:sz w:val="22"/>
        </w:rPr>
        <w:t>An element that has the same atomic number and similar chemical properties, but different atomic masses.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range (of a dataset)</w:t>
      </w:r>
    </w:p>
    <w:p>
      <w:pPr>
        <w:keepNext w:val="0"/>
        <w:spacing w:before="0" w:after="160" w:line="276" w:lineRule="auto"/>
        <w:rPr>
          <w:rFonts w:ascii="Arial" w:eastAsia="Arial" w:hAnsi="Arial" w:cs="Arial"/>
        </w:rPr>
      </w:pPr>
      <w:r>
        <w:rPr>
          <w:rFonts w:ascii="Arial" w:eastAsia="Arial" w:hAnsi="Arial" w:cs="Arial"/>
          <w:sz w:val="22"/>
        </w:rPr>
        <w:t>The difference between the highest and lowest values in a dataset.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rarefactions</w:t>
      </w:r>
    </w:p>
    <w:p>
      <w:pPr>
        <w:keepNext w:val="0"/>
        <w:spacing w:before="0" w:after="160" w:line="276" w:lineRule="auto"/>
        <w:rPr>
          <w:rFonts w:ascii="Arial" w:eastAsia="Arial" w:hAnsi="Arial" w:cs="Arial"/>
        </w:rPr>
      </w:pPr>
      <w:r>
        <w:rPr>
          <w:rFonts w:ascii="Arial" w:eastAsia="Arial" w:hAnsi="Arial" w:cs="Arial"/>
          <w:sz w:val="22"/>
        </w:rPr>
        <w:t>Regions in a longitudinal wave where the particles of the medium are spread apart, resulting in decreased density and pressure compared to the surrounding areas.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reflection</w:t>
      </w:r>
    </w:p>
    <w:p>
      <w:pPr>
        <w:keepNext w:val="0"/>
        <w:spacing w:before="0" w:after="160" w:line="276" w:lineRule="auto"/>
        <w:rPr>
          <w:rFonts w:ascii="Arial" w:eastAsia="Arial" w:hAnsi="Arial" w:cs="Arial"/>
        </w:rPr>
      </w:pPr>
      <w:r>
        <w:rPr>
          <w:rFonts w:ascii="Arial" w:eastAsia="Arial" w:hAnsi="Arial" w:cs="Arial"/>
          <w:sz w:val="22"/>
        </w:rPr>
        <w:t>The changed direction of a wave when it bounces off a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refraction</w:t>
      </w:r>
    </w:p>
    <w:p>
      <w:pPr>
        <w:keepNext w:val="0"/>
        <w:spacing w:before="0" w:after="160" w:line="276" w:lineRule="auto"/>
        <w:rPr>
          <w:rFonts w:ascii="Arial" w:eastAsia="Arial" w:hAnsi="Arial" w:cs="Arial"/>
        </w:rPr>
      </w:pPr>
      <w:r>
        <w:rPr>
          <w:rFonts w:ascii="Arial" w:eastAsia="Arial" w:hAnsi="Arial" w:cs="Arial"/>
          <w:sz w:val="22"/>
        </w:rPr>
        <w:t>The changed direction (bending) of a wave when it passes through one transparent substance into another.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relate</w:t>
      </w:r>
    </w:p>
    <w:p>
      <w:pPr>
        <w:keepNext w:val="0"/>
        <w:spacing w:before="0" w:after="160" w:line="276" w:lineRule="auto"/>
        <w:rPr>
          <w:rFonts w:ascii="Arial" w:eastAsia="Arial" w:hAnsi="Arial" w:cs="Arial"/>
        </w:rPr>
      </w:pPr>
      <w:r>
        <w:rPr>
          <w:rFonts w:ascii="Arial" w:eastAsia="Arial" w:hAnsi="Arial" w:cs="Arial"/>
          <w:sz w:val="22"/>
        </w:rPr>
        <w:t>To establish a connection or association between two or more things, often by identifying similarities, connections, or shared characteristics.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reliability</w:t>
      </w:r>
    </w:p>
    <w:p>
      <w:pPr>
        <w:keepNext w:val="0"/>
        <w:spacing w:before="0" w:after="160" w:line="276" w:lineRule="auto"/>
        <w:rPr>
          <w:rFonts w:ascii="Arial" w:eastAsia="Arial" w:hAnsi="Arial" w:cs="Arial"/>
        </w:rPr>
      </w:pPr>
      <w:r>
        <w:rPr>
          <w:rFonts w:ascii="Arial" w:eastAsia="Arial" w:hAnsi="Arial" w:cs="Arial"/>
          <w:sz w:val="22"/>
        </w:rPr>
        <w:t>An extent to which repeated observations and/or measurements taken under identical circumstances will yield similar results.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renew/renewable</w:t>
      </w:r>
    </w:p>
    <w:p>
      <w:pPr>
        <w:keepNext w:val="0"/>
        <w:spacing w:before="0" w:after="160" w:line="276" w:lineRule="auto"/>
        <w:rPr>
          <w:rFonts w:ascii="Arial" w:eastAsia="Arial" w:hAnsi="Arial" w:cs="Arial"/>
        </w:rPr>
      </w:pPr>
      <w:r>
        <w:rPr>
          <w:rFonts w:ascii="Arial" w:eastAsia="Arial" w:hAnsi="Arial" w:cs="Arial"/>
          <w:sz w:val="22"/>
        </w:rPr>
        <w:t>A resource that cannot be exhausted. A resource that can be restored in a human lifetime.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resistance (electrical)</w:t>
      </w:r>
    </w:p>
    <w:p>
      <w:pPr>
        <w:keepNext w:val="0"/>
        <w:spacing w:before="0" w:after="160" w:line="276" w:lineRule="auto"/>
        <w:rPr>
          <w:rFonts w:ascii="Arial" w:eastAsia="Arial" w:hAnsi="Arial" w:cs="Arial"/>
        </w:rPr>
      </w:pPr>
      <w:r>
        <w:rPr>
          <w:rFonts w:ascii="Arial" w:eastAsia="Arial" w:hAnsi="Arial" w:cs="Arial"/>
          <w:sz w:val="22"/>
        </w:rPr>
        <w:t>Opposition to the flow of electrical current. Measured in Ohms.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risk (assessment)</w:t>
      </w:r>
    </w:p>
    <w:p>
      <w:pPr>
        <w:keepNext w:val="0"/>
        <w:spacing w:before="0" w:after="160" w:line="276" w:lineRule="auto"/>
        <w:rPr>
          <w:rFonts w:ascii="Arial" w:eastAsia="Arial" w:hAnsi="Arial" w:cs="Arial"/>
        </w:rPr>
      </w:pPr>
      <w:r>
        <w:rPr>
          <w:rFonts w:ascii="Arial" w:eastAsia="Arial" w:hAnsi="Arial" w:cs="Arial"/>
          <w:sz w:val="22"/>
        </w:rPr>
        <w:t>The determination of quantitative or qualitative estimate of risk related to a well-defined situation and a recognised threat (also called hazard).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saturated</w:t>
      </w:r>
    </w:p>
    <w:p>
      <w:pPr>
        <w:keepNext w:val="0"/>
        <w:spacing w:before="0" w:after="160" w:line="276" w:lineRule="auto"/>
        <w:rPr>
          <w:rFonts w:ascii="Arial" w:eastAsia="Arial" w:hAnsi="Arial" w:cs="Arial"/>
        </w:rPr>
      </w:pPr>
      <w:r>
        <w:rPr>
          <w:rFonts w:ascii="Arial" w:eastAsia="Arial" w:hAnsi="Arial" w:cs="Arial"/>
          <w:sz w:val="22"/>
        </w:rPr>
        <w:t>A chemical solution which contains the maximum amount of solute that can be dissolved in a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scattering</w:t>
      </w:r>
    </w:p>
    <w:p>
      <w:pPr>
        <w:keepNext w:val="0"/>
        <w:spacing w:before="0" w:after="160" w:line="276" w:lineRule="auto"/>
        <w:rPr>
          <w:rFonts w:ascii="Arial" w:eastAsia="Arial" w:hAnsi="Arial" w:cs="Arial"/>
        </w:rPr>
      </w:pPr>
      <w:r>
        <w:rPr>
          <w:rFonts w:ascii="Arial" w:eastAsia="Arial" w:hAnsi="Arial" w:cs="Arial"/>
          <w:sz w:val="22"/>
        </w:rPr>
        <w:t>When any beam of radiation, electromagnetic or particle, is dispersed or redirected by particles or objects in its path, causing it to spread out in different directions.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secondary sources/information</w:t>
      </w:r>
    </w:p>
    <w:p>
      <w:pPr>
        <w:keepNext w:val="0"/>
        <w:spacing w:before="0" w:after="160" w:line="276" w:lineRule="auto"/>
        <w:rPr>
          <w:rFonts w:ascii="Arial" w:eastAsia="Arial" w:hAnsi="Arial" w:cs="Arial"/>
        </w:rPr>
      </w:pPr>
      <w:r>
        <w:rPr>
          <w:rFonts w:ascii="Arial" w:eastAsia="Arial" w:hAnsi="Arial" w:cs="Arial"/>
          <w:sz w:val="22"/>
        </w:rPr>
        <w:t>Sources of information that have been collected, processed, interpreted and published by others, e.g. census data, newspaper articles and images or information in a published report.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senses</w:t>
      </w:r>
    </w:p>
    <w:p>
      <w:pPr>
        <w:keepNext w:val="0"/>
        <w:spacing w:before="0" w:after="160" w:line="276" w:lineRule="auto"/>
        <w:rPr>
          <w:rFonts w:ascii="Arial" w:eastAsia="Arial" w:hAnsi="Arial" w:cs="Arial"/>
        </w:rPr>
      </w:pPr>
      <w:r>
        <w:rPr>
          <w:rFonts w:ascii="Arial" w:eastAsia="Arial" w:hAnsi="Arial" w:cs="Arial"/>
          <w:sz w:val="22"/>
        </w:rPr>
        <w:t>Perceptions that a living organism uses to take in information about its surroundings. The 5 main senses are hearing, sight, touch, taste and smell.</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SI</w:t>
      </w:r>
    </w:p>
    <w:p>
      <w:pPr>
        <w:keepNext w:val="0"/>
        <w:spacing w:before="0" w:after="160" w:line="276" w:lineRule="auto"/>
        <w:rPr>
          <w:rFonts w:ascii="Arial" w:eastAsia="Arial" w:hAnsi="Arial" w:cs="Arial"/>
        </w:rPr>
      </w:pPr>
      <w:r>
        <w:rPr>
          <w:rFonts w:ascii="Arial" w:eastAsia="Arial" w:hAnsi="Arial" w:cs="Arial"/>
          <w:sz w:val="22"/>
        </w:rPr>
        <w:t>The International System of Units (SI) is a system of measurement based on agreed standards units, such as metre, second and 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solubility</w:t>
      </w:r>
    </w:p>
    <w:p>
      <w:pPr>
        <w:keepNext w:val="0"/>
        <w:spacing w:before="0" w:after="160" w:line="276" w:lineRule="auto"/>
        <w:rPr>
          <w:rFonts w:ascii="Arial" w:eastAsia="Arial" w:hAnsi="Arial" w:cs="Arial"/>
        </w:rPr>
      </w:pPr>
      <w:r>
        <w:rPr>
          <w:rFonts w:ascii="Arial" w:eastAsia="Arial" w:hAnsi="Arial" w:cs="Arial"/>
          <w:sz w:val="22"/>
        </w:rPr>
        <w:t>The ability of a solute to dissolve.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soluble</w:t>
      </w:r>
    </w:p>
    <w:p>
      <w:pPr>
        <w:keepNext w:val="0"/>
        <w:spacing w:before="0" w:after="160" w:line="276" w:lineRule="auto"/>
        <w:rPr>
          <w:rFonts w:ascii="Arial" w:eastAsia="Arial" w:hAnsi="Arial" w:cs="Arial"/>
        </w:rPr>
      </w:pPr>
      <w:r>
        <w:rPr>
          <w:rFonts w:ascii="Arial" w:eastAsia="Arial" w:hAnsi="Arial" w:cs="Arial"/>
          <w:sz w:val="22"/>
        </w:rPr>
        <w:t>Capable of being dissolved.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solute</w:t>
      </w:r>
    </w:p>
    <w:p>
      <w:pPr>
        <w:keepNext w:val="0"/>
        <w:spacing w:before="0" w:after="160" w:line="276" w:lineRule="auto"/>
        <w:rPr>
          <w:rFonts w:ascii="Arial" w:eastAsia="Arial" w:hAnsi="Arial" w:cs="Arial"/>
        </w:rPr>
      </w:pPr>
      <w:r>
        <w:rPr>
          <w:rFonts w:ascii="Arial" w:eastAsia="Arial" w:hAnsi="Arial" w:cs="Arial"/>
          <w:sz w:val="22"/>
        </w:rPr>
        <w:t>A substance that is dissolved by a solvent.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solution</w:t>
      </w:r>
    </w:p>
    <w:p>
      <w:pPr>
        <w:keepNext w:val="0"/>
        <w:spacing w:before="0" w:after="160" w:line="276" w:lineRule="auto"/>
        <w:rPr>
          <w:rFonts w:ascii="Arial" w:eastAsia="Arial" w:hAnsi="Arial" w:cs="Arial"/>
        </w:rPr>
      </w:pPr>
      <w:r>
        <w:rPr>
          <w:rFonts w:ascii="Arial" w:eastAsia="Arial" w:hAnsi="Arial" w:cs="Arial"/>
          <w:sz w:val="22"/>
        </w:rPr>
        <w:t>A mixture made up of a solvent and a dissolved solute.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solvent</w:t>
      </w:r>
    </w:p>
    <w:p>
      <w:pPr>
        <w:keepNext w:val="0"/>
        <w:spacing w:before="0" w:after="160" w:line="276" w:lineRule="auto"/>
        <w:rPr>
          <w:rFonts w:ascii="Arial" w:eastAsia="Arial" w:hAnsi="Arial" w:cs="Arial"/>
        </w:rPr>
      </w:pPr>
      <w:r>
        <w:rPr>
          <w:rFonts w:ascii="Arial" w:eastAsia="Arial" w:hAnsi="Arial" w:cs="Arial"/>
          <w:sz w:val="22"/>
        </w:rPr>
        <w:t>A substance, especially a liquid, that can dissolve other substances.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species</w:t>
      </w:r>
    </w:p>
    <w:p>
      <w:pPr>
        <w:keepNext w:val="0"/>
        <w:spacing w:before="0" w:after="160" w:line="276" w:lineRule="auto"/>
        <w:rPr>
          <w:rFonts w:ascii="Arial" w:eastAsia="Arial" w:hAnsi="Arial" w:cs="Arial"/>
        </w:rPr>
      </w:pPr>
      <w:r>
        <w:rPr>
          <w:rFonts w:ascii="Arial" w:eastAsia="Arial" w:hAnsi="Arial" w:cs="Arial"/>
          <w:sz w:val="22"/>
        </w:rPr>
        <w:t>A single, specific type of living organism.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statistical analysis</w:t>
      </w:r>
    </w:p>
    <w:p>
      <w:pPr>
        <w:keepNext w:val="0"/>
        <w:spacing w:before="0" w:after="160" w:line="276" w:lineRule="auto"/>
        <w:rPr>
          <w:rFonts w:ascii="Arial" w:eastAsia="Arial" w:hAnsi="Arial" w:cs="Arial"/>
        </w:rPr>
      </w:pPr>
      <w:r>
        <w:rPr>
          <w:rFonts w:ascii="Arial" w:eastAsia="Arial" w:hAnsi="Arial" w:cs="Arial"/>
          <w:sz w:val="22"/>
        </w:rPr>
        <w:t>The collection, organisation and interpretation of data to develop patterns and trends.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statistics</w:t>
      </w:r>
    </w:p>
    <w:p>
      <w:pPr>
        <w:keepNext w:val="0"/>
        <w:spacing w:before="0" w:after="160" w:line="276" w:lineRule="auto"/>
        <w:rPr>
          <w:rFonts w:ascii="Arial" w:eastAsia="Arial" w:hAnsi="Arial" w:cs="Arial"/>
        </w:rPr>
      </w:pPr>
      <w:r>
        <w:rPr>
          <w:rFonts w:ascii="Arial" w:eastAsia="Arial" w:hAnsi="Arial" w:cs="Arial"/>
          <w:sz w:val="22"/>
        </w:rPr>
        <w:t>A collection of numerical facts or other data.</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subatomic</w:t>
      </w:r>
    </w:p>
    <w:p>
      <w:pPr>
        <w:keepNext w:val="0"/>
        <w:spacing w:before="0" w:after="160" w:line="276" w:lineRule="auto"/>
        <w:rPr>
          <w:rFonts w:ascii="Arial" w:eastAsia="Arial" w:hAnsi="Arial" w:cs="Arial"/>
        </w:rPr>
      </w:pPr>
      <w:r>
        <w:rPr>
          <w:rFonts w:ascii="Arial" w:eastAsia="Arial" w:hAnsi="Arial" w:cs="Arial"/>
          <w:sz w:val="22"/>
        </w:rPr>
        <w:t>Denoting a particle which is smaller than an atom.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supersaturated</w:t>
      </w:r>
    </w:p>
    <w:p>
      <w:pPr>
        <w:keepNext w:val="0"/>
        <w:spacing w:before="0" w:after="160" w:line="276" w:lineRule="auto"/>
        <w:rPr>
          <w:rFonts w:ascii="Arial" w:eastAsia="Arial" w:hAnsi="Arial" w:cs="Arial"/>
        </w:rPr>
      </w:pPr>
      <w:r>
        <w:rPr>
          <w:rFonts w:ascii="Arial" w:eastAsia="Arial" w:hAnsi="Arial" w:cs="Arial"/>
          <w:sz w:val="22"/>
        </w:rPr>
        <w:t>A chemical solution which contains more than the maximum amount of solute that can be dissolved in a solution.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surface tension</w:t>
      </w:r>
    </w:p>
    <w:p>
      <w:pPr>
        <w:keepNext w:val="0"/>
        <w:spacing w:before="0" w:after="160" w:line="276" w:lineRule="auto"/>
        <w:rPr>
          <w:rFonts w:ascii="Arial" w:eastAsia="Arial" w:hAnsi="Arial" w:cs="Arial"/>
        </w:rPr>
      </w:pPr>
      <w:r>
        <w:rPr>
          <w:rFonts w:ascii="Arial" w:eastAsia="Arial" w:hAnsi="Arial" w:cs="Arial"/>
          <w:sz w:val="22"/>
        </w:rPr>
        <w:t>The effect caused by molecular cohesion that makes a liquid seem as though it has a skin on its surface.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sustainability</w:t>
      </w:r>
    </w:p>
    <w:p>
      <w:pPr>
        <w:keepNext w:val="0"/>
        <w:spacing w:before="0" w:after="160" w:line="276" w:lineRule="auto"/>
        <w:rPr>
          <w:rFonts w:ascii="Arial" w:eastAsia="Arial" w:hAnsi="Arial" w:cs="Arial"/>
        </w:rPr>
      </w:pPr>
      <w:r>
        <w:rPr>
          <w:rFonts w:ascii="Arial" w:eastAsia="Arial" w:hAnsi="Arial" w:cs="Arial"/>
          <w:sz w:val="22"/>
        </w:rPr>
        <w:t>The patterns of activities that meet the needs of the present generation without compromising the ability of future generations to meet their needs.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synthesis</w:t>
      </w:r>
    </w:p>
    <w:p>
      <w:pPr>
        <w:keepNext w:val="0"/>
        <w:spacing w:before="0" w:after="160" w:line="276" w:lineRule="auto"/>
        <w:rPr>
          <w:rFonts w:ascii="Arial" w:eastAsia="Arial" w:hAnsi="Arial" w:cs="Arial"/>
        </w:rPr>
      </w:pPr>
      <w:r>
        <w:rPr>
          <w:rFonts w:ascii="Arial" w:eastAsia="Arial" w:hAnsi="Arial" w:cs="Arial"/>
          <w:sz w:val="22"/>
        </w:rPr>
        <w:t>A reaction in which a more complex compound is produced from simpler compounds (also called ‘combination reaction’).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system</w:t>
      </w:r>
    </w:p>
    <w:p>
      <w:pPr>
        <w:keepNext w:val="0"/>
        <w:spacing w:before="0" w:after="160" w:line="276" w:lineRule="auto"/>
        <w:rPr>
          <w:rFonts w:ascii="Arial" w:eastAsia="Arial" w:hAnsi="Arial" w:cs="Arial"/>
        </w:rPr>
      </w:pPr>
      <w:r>
        <w:rPr>
          <w:rFonts w:ascii="Arial" w:eastAsia="Arial" w:hAnsi="Arial" w:cs="Arial"/>
          <w:sz w:val="22"/>
        </w:rPr>
        <w:t>A set of components in the natural and made environments that interact. An understanding of natural complex systems requires the integration and application of concepts from more than one science discipline.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systematic observations</w:t>
      </w:r>
    </w:p>
    <w:p>
      <w:pPr>
        <w:keepNext w:val="0"/>
        <w:spacing w:before="0" w:after="160" w:line="276" w:lineRule="auto"/>
        <w:rPr>
          <w:rFonts w:ascii="Arial" w:eastAsia="Arial" w:hAnsi="Arial" w:cs="Arial"/>
        </w:rPr>
      </w:pPr>
      <w:r>
        <w:rPr>
          <w:rFonts w:ascii="Arial" w:eastAsia="Arial" w:hAnsi="Arial" w:cs="Arial"/>
          <w:sz w:val="22"/>
        </w:rPr>
        <w:t>Following a valid scientific method to carry out observations.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tectonic plate</w:t>
      </w:r>
    </w:p>
    <w:p>
      <w:pPr>
        <w:keepNext w:val="0"/>
        <w:spacing w:before="0" w:after="160" w:line="276" w:lineRule="auto"/>
        <w:rPr>
          <w:rFonts w:ascii="Arial" w:eastAsia="Arial" w:hAnsi="Arial" w:cs="Arial"/>
        </w:rPr>
      </w:pPr>
      <w:r>
        <w:rPr>
          <w:rFonts w:ascii="Arial" w:eastAsia="Arial" w:hAnsi="Arial" w:cs="Arial"/>
          <w:sz w:val="22"/>
        </w:rPr>
        <w:t>A massive, irregularly shaped slab of solid rock, generally composed of both continental and oceanic lithosphere (also called ‘lithospheric plate’).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theory</w:t>
      </w:r>
    </w:p>
    <w:p>
      <w:pPr>
        <w:keepNext w:val="0"/>
        <w:spacing w:before="0" w:after="160" w:line="276" w:lineRule="auto"/>
        <w:rPr>
          <w:rFonts w:ascii="Arial" w:eastAsia="Arial" w:hAnsi="Arial" w:cs="Arial"/>
        </w:rPr>
      </w:pPr>
      <w:r>
        <w:rPr>
          <w:rFonts w:ascii="Arial" w:eastAsia="Arial" w:hAnsi="Arial" w:cs="Arial"/>
          <w:sz w:val="22"/>
        </w:rPr>
        <w:t>A formal explanation, based on evidence and reviewed by the scientific community. Predictions can be tested by comparing actual observations with the theory.</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thermal</w:t>
      </w:r>
    </w:p>
    <w:p>
      <w:pPr>
        <w:keepNext w:val="0"/>
        <w:spacing w:before="0" w:after="160" w:line="276" w:lineRule="auto"/>
        <w:rPr>
          <w:rFonts w:ascii="Arial" w:eastAsia="Arial" w:hAnsi="Arial" w:cs="Arial"/>
        </w:rPr>
      </w:pPr>
      <w:r>
        <w:rPr>
          <w:rFonts w:ascii="Arial" w:eastAsia="Arial" w:hAnsi="Arial" w:cs="Arial"/>
          <w:sz w:val="22"/>
        </w:rPr>
        <w:t>Properties or phenomena associated with heat, temperature, or the transfer of energy due to temperature differences.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transdisciplinary</w:t>
      </w:r>
    </w:p>
    <w:p>
      <w:pPr>
        <w:keepNext w:val="0"/>
        <w:spacing w:before="0" w:after="160" w:line="276" w:lineRule="auto"/>
        <w:rPr>
          <w:rFonts w:ascii="Arial" w:eastAsia="Arial" w:hAnsi="Arial" w:cs="Arial"/>
        </w:rPr>
      </w:pPr>
      <w:r>
        <w:rPr>
          <w:rFonts w:ascii="Arial" w:eastAsia="Arial" w:hAnsi="Arial" w:cs="Arial"/>
          <w:sz w:val="22"/>
        </w:rPr>
        <w:t>The integration of different disciplines with science.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transverse (wave)</w:t>
      </w:r>
    </w:p>
    <w:p>
      <w:pPr>
        <w:keepNext w:val="0"/>
        <w:spacing w:before="0" w:after="160" w:line="276" w:lineRule="auto"/>
        <w:rPr>
          <w:rFonts w:ascii="Arial" w:eastAsia="Arial" w:hAnsi="Arial" w:cs="Arial"/>
        </w:rPr>
      </w:pPr>
      <w:r>
        <w:rPr>
          <w:rFonts w:ascii="Arial" w:eastAsia="Arial" w:hAnsi="Arial" w:cs="Arial"/>
          <w:sz w:val="22"/>
        </w:rPr>
        <w:t>A wave motion in which all points of the wave oscillate along paths perpendicular to the direction of the wave's movement. Examples include surface ripples on water, seismic S (secondary) waves, and electromagnetic waves like radio and light.</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trophic level</w:t>
      </w:r>
    </w:p>
    <w:p>
      <w:pPr>
        <w:keepNext w:val="0"/>
        <w:spacing w:before="0" w:after="160" w:line="276" w:lineRule="auto"/>
        <w:rPr>
          <w:rFonts w:ascii="Arial" w:eastAsia="Arial" w:hAnsi="Arial" w:cs="Arial"/>
        </w:rPr>
      </w:pPr>
      <w:r>
        <w:rPr>
          <w:rFonts w:ascii="Arial" w:eastAsia="Arial" w:hAnsi="Arial" w:cs="Arial"/>
          <w:sz w:val="22"/>
        </w:rPr>
        <w:t>The hierarchical position of organisms in a food chain or food web based on their feeding relationships and energy transfer.</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univariate</w:t>
      </w:r>
    </w:p>
    <w:p>
      <w:pPr>
        <w:keepNext w:val="0"/>
        <w:spacing w:before="0" w:after="160" w:line="276" w:lineRule="auto"/>
        <w:rPr>
          <w:rFonts w:ascii="Arial" w:eastAsia="Arial" w:hAnsi="Arial" w:cs="Arial"/>
        </w:rPr>
      </w:pPr>
      <w:r>
        <w:rPr>
          <w:rFonts w:ascii="Arial" w:eastAsia="Arial" w:hAnsi="Arial" w:cs="Arial"/>
          <w:sz w:val="22"/>
        </w:rPr>
        <w:t>An analysis, study, or data set that involves only one variable.</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vaccination</w:t>
      </w:r>
    </w:p>
    <w:p>
      <w:pPr>
        <w:keepNext w:val="0"/>
        <w:spacing w:before="0" w:after="160" w:line="276" w:lineRule="auto"/>
        <w:rPr>
          <w:rFonts w:ascii="Arial" w:eastAsia="Arial" w:hAnsi="Arial" w:cs="Arial"/>
        </w:rPr>
      </w:pPr>
      <w:r>
        <w:rPr>
          <w:rFonts w:ascii="Arial" w:eastAsia="Arial" w:hAnsi="Arial" w:cs="Arial"/>
          <w:sz w:val="22"/>
        </w:rPr>
        <w:t>The process of administering a vaccine with the aim of stimulating the immune system to develop immunity against a specific infectious disease, resulting in protection from future infections.</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valency</w:t>
      </w:r>
    </w:p>
    <w:p>
      <w:pPr>
        <w:keepNext w:val="0"/>
        <w:spacing w:before="0" w:after="160" w:line="276" w:lineRule="auto"/>
        <w:rPr>
          <w:rFonts w:ascii="Arial" w:eastAsia="Arial" w:hAnsi="Arial" w:cs="Arial"/>
        </w:rPr>
      </w:pPr>
      <w:r>
        <w:rPr>
          <w:rFonts w:ascii="Arial" w:eastAsia="Arial" w:hAnsi="Arial" w:cs="Arial"/>
          <w:sz w:val="22"/>
        </w:rPr>
        <w:t>The number of chemical bonds that an atom can make with a univalent atom such as hydrogen.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validity</w:t>
      </w:r>
    </w:p>
    <w:p>
      <w:pPr>
        <w:keepNext w:val="0"/>
        <w:spacing w:before="0" w:after="160" w:line="276" w:lineRule="auto"/>
        <w:rPr>
          <w:rFonts w:ascii="Arial" w:eastAsia="Arial" w:hAnsi="Arial" w:cs="Arial"/>
        </w:rPr>
      </w:pPr>
      <w:r>
        <w:rPr>
          <w:rFonts w:ascii="Arial" w:eastAsia="Arial" w:hAnsi="Arial" w:cs="Arial"/>
          <w:sz w:val="22"/>
        </w:rPr>
        <w:t>The extent to which the processes and resultant data measure what was intended.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variable</w:t>
      </w:r>
    </w:p>
    <w:p>
      <w:pPr>
        <w:keepNext w:val="0"/>
        <w:spacing w:before="0" w:after="160" w:line="276" w:lineRule="auto"/>
        <w:rPr>
          <w:rFonts w:ascii="Arial" w:eastAsia="Arial" w:hAnsi="Arial" w:cs="Arial"/>
        </w:rPr>
      </w:pPr>
      <w:r>
        <w:rPr>
          <w:rFonts w:ascii="Arial" w:eastAsia="Arial" w:hAnsi="Arial" w:cs="Arial"/>
          <w:sz w:val="22"/>
        </w:rPr>
        <w:t>A factor that can be changed, kept the same or measured in an investigation.</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vector analysis</w:t>
      </w:r>
    </w:p>
    <w:p>
      <w:pPr>
        <w:keepNext w:val="0"/>
        <w:spacing w:before="0" w:after="160" w:line="276" w:lineRule="auto"/>
        <w:rPr>
          <w:rFonts w:ascii="Arial" w:eastAsia="Arial" w:hAnsi="Arial" w:cs="Arial"/>
        </w:rPr>
      </w:pPr>
      <w:r>
        <w:rPr>
          <w:rFonts w:ascii="Arial" w:eastAsia="Arial" w:hAnsi="Arial" w:cs="Arial"/>
          <w:sz w:val="22"/>
        </w:rPr>
        <w:t>The analysis of a quantity which possesses both magnitude and direction. Two such quantities acting on a point may be represented by the 2 sides of a parallelogram, so that their resultant (or sum of vectors) is represented in magnitude and direction by the diagonal of the parallelogram.</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velocity</w:t>
      </w:r>
    </w:p>
    <w:p>
      <w:pPr>
        <w:keepNext w:val="0"/>
        <w:spacing w:before="0" w:after="160" w:line="276" w:lineRule="auto"/>
        <w:rPr>
          <w:rFonts w:ascii="Arial" w:eastAsia="Arial" w:hAnsi="Arial" w:cs="Arial"/>
        </w:rPr>
      </w:pPr>
      <w:r>
        <w:rPr>
          <w:rFonts w:ascii="Arial" w:eastAsia="Arial" w:hAnsi="Arial" w:cs="Arial"/>
          <w:sz w:val="22"/>
        </w:rPr>
        <w:t>The rate of change of an object's position with respect to time. It is a vector quantity, meaning it has both magnitude and direction. The SI units for velocity are metres per second (ms</w:t>
      </w:r>
      <w:r>
        <w:rPr>
          <w:rFonts w:ascii="Arial" w:eastAsia="Arial" w:hAnsi="Arial" w:cs="Arial"/>
          <w:sz w:val="22"/>
          <w:szCs w:val="30"/>
          <w:vertAlign w:val="superscript"/>
        </w:rPr>
        <w:t>-1</w:t>
      </w:r>
      <w:r>
        <w:rPr>
          <w:rFonts w:ascii="Arial" w:eastAsia="Arial" w:hAnsi="Arial" w:cs="Arial"/>
          <w:sz w:val="22"/>
        </w:rPr>
        <w:t>).</w:t>
      </w:r>
    </w:p>
    <w:p>
      <w:pPr>
        <w:keepNext w:val="0"/>
        <w:spacing w:before="0" w:after="160" w:line="276" w:lineRule="auto"/>
        <w:rPr>
          <w:rFonts w:ascii="Arial" w:eastAsia="Arial" w:hAnsi="Arial" w:cs="Arial"/>
        </w:rPr>
      </w:pPr>
      <w:r>
        <w:rPr>
          <w:rFonts w:ascii="Arial" w:eastAsia="Arial" w:hAnsi="Arial" w:cs="Arial"/>
          <w:sz w:val="22"/>
        </w:rPr>
        <w:t>Extended in Mathematics Advanced, Extension 1, Extension 2:</w:t>
      </w:r>
      <w:r>
        <w:rPr>
          <w:rStyle w:val="Strong"/>
          <w:rFonts w:ascii="Arial" w:eastAsia="Arial" w:hAnsi="Arial" w:cs="Arial"/>
          <w:b/>
          <w:bCs/>
          <w:sz w:val="22"/>
        </w:rPr>
        <w:t xml:space="preserve"> </w:t>
      </w:r>
      <w:r>
        <w:rPr>
          <w:rFonts w:ascii="Arial" w:eastAsia="Arial" w:hAnsi="Arial" w:cs="Arial"/>
          <w:sz w:val="22"/>
        </w:rPr>
        <w:t xml:space="preserve">A particle moving along the </w:t>
      </w:r>
      <m:oMathPara>
        <m:oMathParaPr>
          <m:jc m:val="left"/>
        </m:oMathParaPr>
        <m:oMath>
          <m:r>
            <w:rPr>
              <w:rFonts w:ascii="Arial" w:eastAsia="Arial" w:hAnsi="Arial" w:cs="Arial"/>
              <w:sz w:val="22"/>
            </w:rPr>
            <m:t>x</m:t>
          </m:r>
        </m:oMath>
      </m:oMathPara>
      <w:r>
        <w:rPr>
          <w:rFonts w:ascii="Arial" w:eastAsia="Arial" w:hAnsi="Arial" w:cs="Arial"/>
          <w:sz w:val="22"/>
        </w:rPr>
        <w:t xml:space="preserve">-axis whose position at time </w:t>
      </w:r>
      <m:oMathPara>
        <m:oMathParaPr>
          <m:jc m:val="left"/>
        </m:oMathParaPr>
        <m:oMath>
          <m:r>
            <w:rPr>
              <w:rFonts w:ascii="Arial" w:eastAsia="Arial" w:hAnsi="Arial" w:cs="Arial"/>
              <w:sz w:val="22"/>
            </w:rPr>
            <m:t>t</m:t>
          </m:r>
        </m:oMath>
      </m:oMathPara>
      <w:r>
        <w:rPr>
          <w:rFonts w:ascii="Arial" w:eastAsia="Arial" w:hAnsi="Arial" w:cs="Arial"/>
          <w:sz w:val="22"/>
        </w:rPr>
        <w:t xml:space="preserve"> is </w:t>
      </w:r>
      <m:oMathPara>
        <m:oMathParaPr>
          <m:jc m:val="left"/>
        </m:oMathParaPr>
        <m:oMath>
          <m:r>
            <w:rPr>
              <w:rFonts w:ascii="Arial" w:eastAsia="Arial" w:hAnsi="Arial" w:cs="Arial"/>
              <w:sz w:val="22"/>
            </w:rPr>
            <m:t>x</m:t>
          </m:r>
          <m:r>
            <w:rPr>
              <w:rFonts w:ascii="Arial" w:eastAsia="Arial" w:hAnsi="Arial" w:cs="Arial"/>
              <w:sz w:val="22"/>
            </w:rPr>
            <m:t>(</m:t>
          </m:r>
          <m:r>
            <w:rPr>
              <w:rFonts w:ascii="Arial" w:eastAsia="Arial" w:hAnsi="Arial" w:cs="Arial"/>
              <w:sz w:val="22"/>
            </w:rPr>
            <m:t>t</m:t>
          </m:r>
          <m:r>
            <w:rPr>
              <w:rFonts w:ascii="Arial" w:eastAsia="Arial" w:hAnsi="Arial" w:cs="Arial"/>
              <w:sz w:val="22"/>
            </w:rPr>
            <m:t>)</m:t>
          </m:r>
        </m:oMath>
      </m:oMathPara>
      <w:r>
        <w:rPr>
          <w:rFonts w:ascii="Arial" w:eastAsia="Arial" w:hAnsi="Arial" w:cs="Arial"/>
          <w:sz w:val="22"/>
        </w:rPr>
        <w:t xml:space="preserve"> has velocity </w:t>
      </w:r>
      <m:oMathPara>
        <m:oMathParaPr>
          <m:jc m:val="left"/>
        </m:oMathParaPr>
        <m:oMath>
          <m:f>
            <m:num>
              <m:r>
                <w:rPr>
                  <w:rFonts w:ascii="Arial" w:eastAsia="Arial" w:hAnsi="Arial" w:cs="Arial"/>
                  <w:sz w:val="22"/>
                </w:rPr>
                <m:t>d</m:t>
              </m:r>
              <m:r>
                <w:rPr>
                  <w:rFonts w:ascii="Arial" w:eastAsia="Arial" w:hAnsi="Arial" w:cs="Arial"/>
                  <w:sz w:val="22"/>
                </w:rPr>
                <m:t>x</m:t>
              </m:r>
            </m:num>
            <m:den>
              <m:r>
                <w:rPr>
                  <w:rFonts w:ascii="Arial" w:eastAsia="Arial" w:hAnsi="Arial" w:cs="Arial"/>
                  <w:sz w:val="22"/>
                </w:rPr>
                <m:t>d</m:t>
              </m:r>
              <m:r>
                <w:rPr>
                  <w:rFonts w:ascii="Arial" w:eastAsia="Arial" w:hAnsi="Arial" w:cs="Arial"/>
                  <w:sz w:val="22"/>
                </w:rPr>
                <m:t>t</m:t>
              </m:r>
            </m:den>
          </m:f>
        </m:oMath>
      </m:oMathPara>
      <w:r>
        <w:rPr>
          <w:rStyle w:val="Emphasis"/>
          <w:rFonts w:ascii="Arial" w:eastAsia="Arial" w:hAnsi="Arial" w:cs="Arial"/>
          <w:i/>
          <w:iCs/>
          <w:sz w:val="22"/>
        </w:rPr>
        <w:t>.</w:t>
      </w:r>
      <w:r>
        <w:rPr>
          <w:rFonts w:ascii="Arial" w:eastAsia="Arial" w:hAnsi="Arial" w:cs="Arial"/>
          <w:sz w:val="22"/>
        </w:rPr>
        <w:t> </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voltage</w:t>
      </w:r>
    </w:p>
    <w:p>
      <w:pPr>
        <w:keepNext w:val="0"/>
        <w:spacing w:before="0" w:after="160" w:line="276" w:lineRule="auto"/>
        <w:rPr>
          <w:rFonts w:ascii="Arial" w:eastAsia="Arial" w:hAnsi="Arial" w:cs="Arial"/>
        </w:rPr>
      </w:pPr>
      <w:r>
        <w:rPr>
          <w:rFonts w:ascii="Arial" w:eastAsia="Arial" w:hAnsi="Arial" w:cs="Arial"/>
          <w:sz w:val="22"/>
        </w:rPr>
        <w:t>A measure of the electrical potential difference between 2 points. The SI unit for voltage is the volt (equivalent to joule/coulomb).</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wavelength</w:t>
      </w:r>
    </w:p>
    <w:p>
      <w:pPr>
        <w:keepNext w:val="0"/>
        <w:spacing w:before="0" w:after="160" w:line="276" w:lineRule="auto"/>
        <w:rPr>
          <w:rFonts w:ascii="Arial" w:eastAsia="Arial" w:hAnsi="Arial" w:cs="Arial"/>
        </w:rPr>
      </w:pPr>
      <w:r>
        <w:rPr>
          <w:rFonts w:ascii="Arial" w:eastAsia="Arial" w:hAnsi="Arial" w:cs="Arial"/>
          <w:sz w:val="22"/>
        </w:rPr>
        <w:t>The distance between successive peaks (or troughs) of a wave, measured in metres (m) in the International System of Units (SI).</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weight</w:t>
      </w:r>
    </w:p>
    <w:p>
      <w:pPr>
        <w:keepNext w:val="0"/>
        <w:spacing w:before="0" w:after="160" w:line="276" w:lineRule="auto"/>
        <w:rPr>
          <w:rFonts w:ascii="Arial" w:eastAsia="Arial" w:hAnsi="Arial" w:cs="Arial"/>
        </w:rPr>
      </w:pPr>
      <w:r>
        <w:rPr>
          <w:rFonts w:ascii="Arial" w:eastAsia="Arial" w:hAnsi="Arial" w:cs="Arial"/>
          <w:sz w:val="22"/>
        </w:rPr>
        <w:t>The measure of the force of gravity acting on a body with a given mass. An object can be weightless without its mass being zero. The term ‘weight’ is used as a synonym for mass when the concept of gravitational force has not been introduced.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work health and safety (WHS)</w:t>
      </w:r>
    </w:p>
    <w:p>
      <w:pPr>
        <w:keepNext w:val="0"/>
        <w:spacing w:before="0" w:after="160" w:line="276" w:lineRule="auto"/>
        <w:rPr>
          <w:rFonts w:ascii="Arial" w:eastAsia="Arial" w:hAnsi="Arial" w:cs="Arial"/>
        </w:rPr>
      </w:pPr>
      <w:r>
        <w:rPr>
          <w:rFonts w:ascii="Arial" w:eastAsia="Arial" w:hAnsi="Arial" w:cs="Arial"/>
          <w:sz w:val="22"/>
        </w:rPr>
        <w:t>The requirements include safe practices in the laboratory and in the field.</w:t>
      </w:r>
    </w:p>
    <w:p>
      <w:pPr>
        <w:pStyle w:val="GlossaryItemTitle"/>
        <w:numPr>
          <w:ilvl w:val="0"/>
          <w:numId w:val="0"/>
        </w:numPr>
        <w:spacing w:before="0" w:after="160"/>
        <w:rPr>
          <w:rFonts w:ascii="Arial" w:eastAsia="Arial" w:hAnsi="Arial" w:cs="Arial"/>
          <w:b/>
          <w:sz w:val="22"/>
        </w:rPr>
      </w:pPr>
      <w:r>
        <w:rPr>
          <w:rFonts w:ascii="Arial" w:eastAsia="Arial" w:hAnsi="Arial" w:cs="Arial"/>
          <w:b/>
          <w:sz w:val="22"/>
        </w:rPr>
        <w:t>xylem</w:t>
      </w:r>
    </w:p>
    <w:p>
      <w:pPr>
        <w:keepNext w:val="0"/>
        <w:spacing w:before="0" w:after="160" w:line="276" w:lineRule="auto"/>
        <w:rPr>
          <w:rFonts w:ascii="Arial" w:eastAsia="Arial" w:hAnsi="Arial" w:cs="Arial"/>
        </w:rPr>
      </w:pPr>
      <w:r>
        <w:rPr>
          <w:rFonts w:ascii="Arial" w:eastAsia="Arial" w:hAnsi="Arial" w:cs="Arial"/>
          <w:sz w:val="22"/>
        </w:rPr>
        <w:t>A type of plant tissue responsible for transporting water and dissolved minerals from the roots to the rest of the plant.</w:t>
      </w:r>
    </w:p>
    <w:p>
      <w:pPr>
        <w:pStyle w:val="Heading2"/>
        <w:keepNext/>
        <w:numPr>
          <w:ilvl w:val="0"/>
          <w:numId w:val="0"/>
        </w:numPr>
        <w:spacing w:before="240" w:after="60" w:line="276" w:lineRule="auto"/>
        <w:rPr>
          <w:rFonts w:ascii="Arial" w:eastAsia="Arial" w:hAnsi="Arial" w:cs="Arial"/>
          <w:b w:val="0"/>
          <w:sz w:val="22"/>
        </w:rPr>
      </w:pPr>
      <w:r>
        <w:rPr>
          <w:rFonts w:ascii="Arial" w:eastAsia="Arial" w:hAnsi="Arial" w:cs="Arial"/>
          <w:b/>
          <w:i w:val="0"/>
          <w:color w:val="002664"/>
          <w:sz w:val="34"/>
        </w:rPr>
        <w:br w:type="page"/>
      </w:r>
      <w:bookmarkStart w:id="39" w:name="_Toc256000039"/>
      <w:r>
        <w:rPr>
          <w:rFonts w:ascii="Arial" w:eastAsia="Arial" w:hAnsi="Arial" w:cs="Arial"/>
          <w:b/>
          <w:i w:val="0"/>
          <w:color w:val="002664"/>
          <w:sz w:val="34"/>
        </w:rPr>
        <w:t>Global Terms</w:t>
      </w:r>
      <w:bookmarkEnd w:id="39"/>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and Torres Strait Islander Peoples</w:t>
      </w:r>
    </w:p>
    <w:p>
      <w:pPr>
        <w:keepNext w:val="0"/>
        <w:spacing w:before="0" w:after="160" w:line="276" w:lineRule="auto"/>
        <w:rPr>
          <w:rFonts w:ascii="Arial" w:eastAsia="Arial" w:hAnsi="Arial" w:cs="Arial"/>
        </w:rPr>
      </w:pPr>
      <w:r>
        <w:rPr>
          <w:rFonts w:ascii="Arial" w:eastAsia="Arial" w:hAnsi="Arial" w:cs="Arial"/>
          <w:sz w:val="22"/>
        </w:rPr>
        <w:t>Aboriginal Peoples are the first peoples of Australia and are represented by more than 250 language groups, each associated with a particular Country or territory. Torres Strait Islander Peoples are represented by 5 major island groups, and are associated with island territories to the north of Australia’s Cape York which were annexed by Queensland in 1879. </w:t>
      </w:r>
    </w:p>
    <w:p>
      <w:pPr>
        <w:keepNext w:val="0"/>
        <w:spacing w:before="0" w:after="160" w:line="276" w:lineRule="auto"/>
        <w:rPr>
          <w:rFonts w:ascii="Arial" w:eastAsia="Arial" w:hAnsi="Arial" w:cs="Arial"/>
        </w:rPr>
      </w:pPr>
      <w:r>
        <w:rPr>
          <w:rFonts w:ascii="Arial" w:eastAsia="Arial" w:hAnsi="Arial" w:cs="Arial"/>
          <w:sz w:val="22"/>
        </w:rPr>
        <w:t>An Aboriginal and/or Torres Strait Islander person is someone who: </w:t>
      </w:r>
    </w:p>
    <w:p>
      <w:pPr>
        <w:pStyle w:val="ListParagraph"/>
        <w:keepNext w:val="0"/>
        <w:numPr>
          <w:ilvl w:val="0"/>
          <w:numId w:val="250"/>
        </w:numPr>
        <w:spacing w:before="0" w:after="120" w:line="276" w:lineRule="auto"/>
        <w:ind w:left="397" w:hanging="397"/>
        <w:contextualSpacing/>
        <w:jc w:val="left"/>
        <w:rPr>
          <w:rFonts w:ascii="Arial" w:eastAsia="Arial" w:hAnsi="Arial" w:cs="Arial"/>
        </w:rPr>
      </w:pPr>
      <w:r>
        <w:rPr>
          <w:rFonts w:ascii="Arial" w:eastAsia="Arial" w:hAnsi="Arial" w:cs="Arial"/>
          <w:sz w:val="22"/>
        </w:rPr>
        <w:t>is of Aboriginal and/or Torres Strait Islander descent </w:t>
      </w:r>
    </w:p>
    <w:p>
      <w:pPr>
        <w:pStyle w:val="ListParagraph"/>
        <w:keepNext w:val="0"/>
        <w:numPr>
          <w:ilvl w:val="0"/>
          <w:numId w:val="250"/>
        </w:numPr>
        <w:spacing w:before="0" w:after="120" w:line="276" w:lineRule="auto"/>
        <w:ind w:left="397" w:hanging="397"/>
        <w:contextualSpacing/>
        <w:jc w:val="left"/>
        <w:rPr>
          <w:rFonts w:ascii="Arial" w:eastAsia="Arial" w:hAnsi="Arial" w:cs="Arial"/>
        </w:rPr>
      </w:pPr>
      <w:r>
        <w:rPr>
          <w:rFonts w:ascii="Arial" w:eastAsia="Arial" w:hAnsi="Arial" w:cs="Arial"/>
          <w:sz w:val="22"/>
        </w:rPr>
        <w:t>identifies as an Aboriginal person and/or Torres Strait Islander person, and </w:t>
      </w:r>
    </w:p>
    <w:p>
      <w:pPr>
        <w:pStyle w:val="ListParagraph"/>
        <w:keepNext w:val="0"/>
        <w:numPr>
          <w:ilvl w:val="0"/>
          <w:numId w:val="250"/>
        </w:numPr>
        <w:spacing w:before="0" w:after="120" w:line="276" w:lineRule="auto"/>
        <w:ind w:left="397" w:hanging="397"/>
        <w:contextualSpacing/>
        <w:jc w:val="left"/>
        <w:rPr>
          <w:rFonts w:ascii="Arial" w:eastAsia="Arial" w:hAnsi="Arial" w:cs="Arial"/>
        </w:rPr>
      </w:pPr>
      <w:r>
        <w:rPr>
          <w:rFonts w:ascii="Arial" w:eastAsia="Arial" w:hAnsi="Arial" w:cs="Arial"/>
          <w:sz w:val="22"/>
        </w:rPr>
        <w:t>is accepted as such by the Aboriginal and/or Torres Strait Islander community(ies) in which they live.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English</w:t>
      </w:r>
    </w:p>
    <w:p>
      <w:pPr>
        <w:keepNext w:val="0"/>
        <w:spacing w:before="0" w:after="160" w:line="276" w:lineRule="auto"/>
        <w:rPr>
          <w:rFonts w:ascii="Arial" w:eastAsia="Arial" w:hAnsi="Arial" w:cs="Arial"/>
        </w:rPr>
      </w:pPr>
      <w:r>
        <w:rPr>
          <w:rFonts w:ascii="Arial" w:eastAsia="Arial" w:hAnsi="Arial" w:cs="Arial"/>
          <w:sz w:val="22"/>
        </w:rPr>
        <w:t>A recognised dialect of English which is the first, or home language, of many Aboriginal people. It differs from other dialects of English, such as Standard Australian English, in systematic ways including sounds, grammar, words and their meanings, and language use. Aboriginal English is a powerful vehicle for the expression of Aboriginal identity. Aboriginal English is not a target language study option for NSW Aboriginal Languages syllabuses.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Aboriginal Songline(s)</w:t>
      </w:r>
    </w:p>
    <w:p>
      <w:pPr>
        <w:keepNext w:val="0"/>
        <w:spacing w:before="0" w:after="160" w:line="276" w:lineRule="auto"/>
        <w:rPr>
          <w:rFonts w:ascii="Arial" w:eastAsia="Arial" w:hAnsi="Arial" w:cs="Arial"/>
        </w:rPr>
      </w:pPr>
      <w:r>
        <w:rPr>
          <w:rFonts w:ascii="Arial" w:eastAsia="Arial" w:hAnsi="Arial" w:cs="Arial"/>
          <w:sz w:val="22"/>
        </w:rPr>
        <w:t>Texts that describe landscapes and directions of the tracks forged in lands, waters and skies by Creator Spirits during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accessibility</w:t>
      </w:r>
    </w:p>
    <w:p>
      <w:pPr>
        <w:keepNext w:val="0"/>
        <w:spacing w:before="0" w:after="160" w:line="276" w:lineRule="auto"/>
        <w:rPr>
          <w:rFonts w:ascii="Arial" w:eastAsia="Arial" w:hAnsi="Arial" w:cs="Arial"/>
        </w:rPr>
      </w:pPr>
      <w:r>
        <w:rPr>
          <w:rFonts w:ascii="Arial" w:eastAsia="Arial" w:hAnsi="Arial" w:cs="Arial"/>
          <w:sz w:val="22"/>
        </w:rPr>
        <w:t>The extent to which a system, environment or object may be used irrespective of a user’s capabilities or abilities. For example, the use of assistive technologies (AT) to allow people with disability to use computer systems, or the use of icons in place of words to allow young children to use a system.</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assistive technology (AT)</w:t>
      </w:r>
    </w:p>
    <w:p>
      <w:pPr>
        <w:keepNext w:val="0"/>
        <w:spacing w:before="0" w:after="160" w:line="276" w:lineRule="auto"/>
        <w:rPr>
          <w:rFonts w:ascii="Arial" w:eastAsia="Arial" w:hAnsi="Arial" w:cs="Arial"/>
        </w:rPr>
      </w:pPr>
      <w:r>
        <w:rPr>
          <w:rFonts w:ascii="Arial" w:eastAsia="Arial" w:hAnsi="Arial" w:cs="Arial"/>
          <w:sz w:val="22"/>
        </w:rPr>
        <w:t>A device or system whose primary purpose is to maintain or improve an individual's functioning and independence to facilitate participation and enhance overall wellbeing. This includes technologies specifically designed to meet an individual's needs, eg eye gaze technology, as well as more general technologies that can be used by anyone, eg speech-to-text applications. Assistive technology can also be referred to as inclusive technology.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augmentative and alternative communication (AAC)</w:t>
      </w:r>
    </w:p>
    <w:p>
      <w:pPr>
        <w:keepNext w:val="0"/>
        <w:spacing w:before="0" w:after="160" w:line="276" w:lineRule="auto"/>
        <w:rPr>
          <w:rFonts w:ascii="Arial" w:eastAsia="Arial" w:hAnsi="Arial" w:cs="Arial"/>
        </w:rPr>
      </w:pPr>
      <w:r>
        <w:rPr>
          <w:rFonts w:ascii="Arial" w:eastAsia="Arial" w:hAnsi="Arial" w:cs="Arial"/>
          <w:sz w:val="22"/>
        </w:rPr>
        <w:t>An umbrella term that encompasses the communication methods used to supplement or replace speech or writing. AAC can be unaided, such as gestures, body language and sign language, or aided such as pictures, symbols, objects or speech generating devices.</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59" w:history="1">
        <w:r>
          <w:rPr>
            <w:rStyle w:val="Hyperlink"/>
            <w:rFonts w:ascii="Arial" w:eastAsia="Arial" w:hAnsi="Arial" w:cs="Arial"/>
            <w:color w:val="0000EE"/>
            <w:sz w:val="22"/>
            <w:u w:color="0000EE"/>
          </w:rPr>
          <w:t>communication systems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communication forms</w:t>
      </w:r>
    </w:p>
    <w:p>
      <w:pPr>
        <w:keepNext w:val="0"/>
        <w:spacing w:before="0" w:after="160" w:line="276" w:lineRule="auto"/>
        <w:rPr>
          <w:rFonts w:ascii="Arial" w:eastAsia="Arial" w:hAnsi="Arial" w:cs="Arial"/>
        </w:rPr>
      </w:pPr>
      <w:r>
        <w:rPr>
          <w:rFonts w:ascii="Arial" w:eastAsia="Arial" w:hAnsi="Arial" w:cs="Arial"/>
          <w:sz w:val="22"/>
        </w:rPr>
        <w:t>The ways people communicate and the communicative behaviours they use. Communication forms can be non-symbolic and/or symbolic. Non-symbolic forms include sounds, gestures, facial expressions and eye movements. Symbolic forms can be aided or non-aided. Aided forms of symbolic communication include objects, symbols, photographs and drawings. Aided forms can be digital. Non-aided forms of symbolic communication include formal gestures; speech; and signs, such as Key Word Sign.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copyright</w:t>
      </w:r>
    </w:p>
    <w:p>
      <w:pPr>
        <w:keepNext w:val="0"/>
        <w:spacing w:before="0" w:after="160" w:line="276" w:lineRule="auto"/>
        <w:rPr>
          <w:rFonts w:ascii="Arial" w:eastAsia="Arial" w:hAnsi="Arial" w:cs="Arial"/>
        </w:rPr>
      </w:pPr>
      <w:r>
        <w:rPr>
          <w:rFonts w:ascii="Arial" w:eastAsia="Arial" w:hAnsi="Arial" w:cs="Arial"/>
          <w:sz w:val="22"/>
        </w:rPr>
        <w:t>The protection provided to the creators of original works and makers of sound recordings and films, that offers a legal framework for the control and reproduction or transmission of their literary, dramatic, artistic or musical works.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Country/Place</w:t>
      </w:r>
    </w:p>
    <w:p>
      <w:pPr>
        <w:keepNext w:val="0"/>
        <w:spacing w:before="0" w:after="160" w:line="276" w:lineRule="auto"/>
        <w:rPr>
          <w:rFonts w:ascii="Arial" w:eastAsia="Arial" w:hAnsi="Arial" w:cs="Arial"/>
        </w:rPr>
      </w:pPr>
      <w:r>
        <w:rPr>
          <w:rFonts w:ascii="Arial" w:eastAsia="Arial" w:hAnsi="Arial" w:cs="Arial"/>
          <w:sz w:val="22"/>
        </w:rPr>
        <w:t>Country is used to describe a specific area of a nation or clan including physical, linguistic and spiritual features. Aboriginal communities’ cultural associations with their Country may include or relate to languages, cultural practices, knowledge, songs, stories, art, paths, landforms, flora, fauna and minerals. These cultural associations may include custodial relationships with particular landscapes such as land, sea, sky, rivers as well as the intangible places associated with the Dreaming(s). Custodial relationships are extremely important in determining who may have the capacity to authentically speak for their Country. </w:t>
      </w:r>
    </w:p>
    <w:p>
      <w:pPr>
        <w:keepNext w:val="0"/>
        <w:spacing w:before="0" w:after="160" w:line="276" w:lineRule="auto"/>
        <w:rPr>
          <w:rFonts w:ascii="Arial" w:eastAsia="Arial" w:hAnsi="Arial" w:cs="Arial"/>
        </w:rPr>
      </w:pPr>
      <w:r>
        <w:rPr>
          <w:rFonts w:ascii="Arial" w:eastAsia="Arial" w:hAnsi="Arial" w:cs="Arial"/>
          <w:sz w:val="22"/>
        </w:rPr>
        <w:t>Place is a space mapped out by physical or intangible boundaries that individuals or groups of Torres Strait Islander Peoples occupy and regard as their own. It is a space with varying degrees of spirituality.</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culture</w:t>
      </w:r>
    </w:p>
    <w:p>
      <w:pPr>
        <w:keepNext w:val="0"/>
        <w:spacing w:before="0" w:after="160" w:line="276" w:lineRule="auto"/>
        <w:rPr>
          <w:rFonts w:ascii="Arial" w:eastAsia="Arial" w:hAnsi="Arial" w:cs="Arial"/>
        </w:rPr>
      </w:pPr>
      <w:r>
        <w:rPr>
          <w:rFonts w:ascii="Arial" w:eastAsia="Arial" w:hAnsi="Arial" w:cs="Arial"/>
          <w:sz w:val="22"/>
        </w:rPr>
        <w:t>The customs, habits, beliefs/spirituality, social organisation and ways of life that characterise different groups and communities. Cultural characteristics give a group or individual a sense of who they are and help them make sense of the world in which they live. Culture is a shared system but inherently diverse – there can be individual and group differences within cultures. Everyone has culture – it is a lens through which we see the world.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custodians</w:t>
      </w:r>
    </w:p>
    <w:p>
      <w:pPr>
        <w:keepNext w:val="0"/>
        <w:spacing w:before="0" w:after="160" w:line="276" w:lineRule="auto"/>
        <w:rPr>
          <w:rFonts w:ascii="Arial" w:eastAsia="Arial" w:hAnsi="Arial" w:cs="Arial"/>
        </w:rPr>
      </w:pPr>
      <w:r>
        <w:rPr>
          <w:rFonts w:ascii="Arial" w:eastAsia="Arial" w:hAnsi="Arial" w:cs="Arial"/>
          <w:sz w:val="22"/>
        </w:rPr>
        <w:t>In Aboriginal communities, an individual charged with maintaining and passing on particular elements of cultural significance, eg language, stories, songs, rituals and imagery.</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0" w:history="1">
        <w:r>
          <w:rPr>
            <w:rStyle w:val="Hyperlink"/>
            <w:rFonts w:ascii="Arial" w:eastAsia="Arial" w:hAnsi="Arial" w:cs="Arial"/>
            <w:color w:val="0000EE"/>
            <w:sz w:val="22"/>
            <w:u w:color="0000EE"/>
          </w:rPr>
          <w:t>owners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d/Deaf</w:t>
      </w:r>
    </w:p>
    <w:p>
      <w:pPr>
        <w:keepNext w:val="0"/>
        <w:spacing w:before="0" w:after="160" w:line="276" w:lineRule="auto"/>
        <w:rPr>
          <w:rFonts w:ascii="Arial" w:eastAsia="Arial" w:hAnsi="Arial" w:cs="Arial"/>
        </w:rPr>
      </w:pPr>
      <w:r>
        <w:rPr>
          <w:rFonts w:ascii="Arial" w:eastAsia="Arial" w:hAnsi="Arial" w:cs="Arial"/>
          <w:sz w:val="22"/>
        </w:rPr>
        <w:t>When referring to deaf people who belong to a linguistic and cultural minority known as the Deaf community, the 'D' may be capitalised in reference to the individual, the group, or the culture in order to accord respect and deference, for example, the Deaf community. When referring simply to audiological status or when cultural affiliation is not known, as in the case of a person with a hearing loss in general, the lowercase 'd', as in 'deaf' is the more common usage.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Deaf</w:t>
      </w:r>
    </w:p>
    <w:p>
      <w:pPr>
        <w:keepNext w:val="0"/>
        <w:spacing w:before="0" w:after="160" w:line="276" w:lineRule="auto"/>
        <w:rPr>
          <w:rFonts w:ascii="Arial" w:eastAsia="Arial" w:hAnsi="Arial" w:cs="Arial"/>
        </w:rPr>
      </w:pPr>
      <w:r>
        <w:rPr>
          <w:rFonts w:ascii="Arial" w:eastAsia="Arial" w:hAnsi="Arial" w:cs="Arial"/>
          <w:sz w:val="22"/>
        </w:rPr>
        <w:t>A cultural identity for people with hearing loss who share a common culture and who usually have a shared sign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disability</w:t>
      </w:r>
    </w:p>
    <w:p>
      <w:pPr>
        <w:keepNext w:val="0"/>
        <w:spacing w:before="0" w:after="160" w:line="276" w:lineRule="auto"/>
        <w:rPr>
          <w:rFonts w:ascii="Arial" w:eastAsia="Arial" w:hAnsi="Arial" w:cs="Arial"/>
        </w:rPr>
      </w:pPr>
      <w:r>
        <w:rPr>
          <w:rFonts w:ascii="Arial" w:eastAsia="Arial" w:hAnsi="Arial" w:cs="Arial"/>
          <w:sz w:val="22"/>
        </w:rPr>
        <w:t>An umbrella term for any or all of the following components: </w:t>
      </w:r>
    </w:p>
    <w:p>
      <w:pPr>
        <w:pStyle w:val="ListParagraph"/>
        <w:keepNext w:val="0"/>
        <w:numPr>
          <w:ilvl w:val="0"/>
          <w:numId w:val="251"/>
        </w:numPr>
        <w:spacing w:before="0" w:after="120" w:line="276" w:lineRule="auto"/>
        <w:ind w:left="397" w:hanging="397"/>
        <w:contextualSpacing/>
        <w:jc w:val="left"/>
        <w:rPr>
          <w:rFonts w:ascii="Arial" w:eastAsia="Arial" w:hAnsi="Arial" w:cs="Arial"/>
        </w:rPr>
      </w:pPr>
      <w:r>
        <w:rPr>
          <w:rFonts w:ascii="Arial" w:eastAsia="Arial" w:hAnsi="Arial" w:cs="Arial"/>
          <w:sz w:val="22"/>
        </w:rPr>
        <w:t>impairments: challenges in body function or structure</w:t>
      </w:r>
    </w:p>
    <w:p>
      <w:pPr>
        <w:pStyle w:val="ListParagraph"/>
        <w:keepNext w:val="0"/>
        <w:numPr>
          <w:ilvl w:val="0"/>
          <w:numId w:val="251"/>
        </w:numPr>
        <w:spacing w:before="0" w:after="120" w:line="276" w:lineRule="auto"/>
        <w:ind w:left="397" w:hanging="397"/>
        <w:contextualSpacing/>
        <w:jc w:val="left"/>
        <w:rPr>
          <w:rFonts w:ascii="Arial" w:eastAsia="Arial" w:hAnsi="Arial" w:cs="Arial"/>
        </w:rPr>
      </w:pPr>
      <w:r>
        <w:rPr>
          <w:rFonts w:ascii="Arial" w:eastAsia="Arial" w:hAnsi="Arial" w:cs="Arial"/>
          <w:sz w:val="22"/>
        </w:rPr>
        <w:t>activity limitations: difficulties in executing activities</w:t>
      </w:r>
    </w:p>
    <w:p>
      <w:pPr>
        <w:pStyle w:val="ListParagraph"/>
        <w:keepNext w:val="0"/>
        <w:numPr>
          <w:ilvl w:val="0"/>
          <w:numId w:val="251"/>
        </w:numPr>
        <w:spacing w:before="0" w:after="120" w:line="276" w:lineRule="auto"/>
        <w:ind w:left="397" w:hanging="397"/>
        <w:contextualSpacing/>
        <w:jc w:val="left"/>
        <w:rPr>
          <w:rFonts w:ascii="Arial" w:eastAsia="Arial" w:hAnsi="Arial" w:cs="Arial"/>
        </w:rPr>
      </w:pPr>
      <w:r>
        <w:rPr>
          <w:rFonts w:ascii="Arial" w:eastAsia="Arial" w:hAnsi="Arial" w:cs="Arial"/>
          <w:sz w:val="22"/>
        </w:rPr>
        <w:t>participation restrictions: challenges an individual may experience in involvement in life situations. (World Health Organization)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diversity</w:t>
      </w:r>
    </w:p>
    <w:p>
      <w:pPr>
        <w:keepNext w:val="0"/>
        <w:spacing w:before="0" w:after="160" w:line="276" w:lineRule="auto"/>
        <w:rPr>
          <w:rFonts w:ascii="Arial" w:eastAsia="Arial" w:hAnsi="Arial" w:cs="Arial"/>
        </w:rPr>
      </w:pPr>
      <w:r>
        <w:rPr>
          <w:rFonts w:ascii="Arial" w:eastAsia="Arial" w:hAnsi="Arial" w:cs="Arial"/>
          <w:sz w:val="22"/>
        </w:rPr>
        <w:t>Differences that exist within a group, for example, age, sex, gender, gender expression, sexuality, ethnicity, ability/disability, body shape and composition, culture, religion/spirituality, learning differences, socioeconomic background, values and experiences.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Dreaming</w:t>
      </w:r>
    </w:p>
    <w:p>
      <w:pPr>
        <w:keepNext w:val="0"/>
        <w:spacing w:before="0" w:after="160" w:line="276" w:lineRule="auto"/>
        <w:rPr>
          <w:rFonts w:ascii="Arial" w:eastAsia="Arial" w:hAnsi="Arial" w:cs="Arial"/>
        </w:rPr>
      </w:pPr>
      <w:r>
        <w:rPr>
          <w:rFonts w:ascii="Arial" w:eastAsia="Arial" w:hAnsi="Arial" w:cs="Arial"/>
          <w:sz w:val="22"/>
        </w:rPr>
        <w:t>The Dreaming has different meanings for different Aboriginal groups. The Dreaming can be seen as the embodiment of Aboriginal creation which gives meaning to everything; the essence of Aboriginal beliefs about creation and spiritual and physical existence. It establishes the rules governing relationships between the people, the land and all things for Aboriginal Peoples. The Dreaming is linked to the past, the present and the future. Where appropriate, refer to Aboriginal names for the Dreaming.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Elders</w:t>
      </w:r>
    </w:p>
    <w:p>
      <w:pPr>
        <w:keepNext w:val="0"/>
        <w:spacing w:before="0" w:after="160" w:line="276" w:lineRule="auto"/>
        <w:rPr>
          <w:rFonts w:ascii="Arial" w:eastAsia="Arial" w:hAnsi="Arial" w:cs="Arial"/>
        </w:rPr>
      </w:pPr>
      <w:r>
        <w:rPr>
          <w:rFonts w:ascii="Arial" w:eastAsia="Arial" w:hAnsi="Arial" w:cs="Arial"/>
          <w:sz w:val="22"/>
        </w:rPr>
        <w:t>The custodians of knowledge and lore. They are chosen and accepted by their own communities as people who have the permission to disclose cultural knowledge and beliefs. Recognised Elders are highly respected people within Aboriginal communities. Proper consultation with local Aboriginal communities will often direct schools to recognised Elders.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first language(s)</w:t>
      </w:r>
    </w:p>
    <w:p>
      <w:pPr>
        <w:keepNext w:val="0"/>
        <w:spacing w:before="0" w:after="160" w:line="276" w:lineRule="auto"/>
        <w:rPr>
          <w:rFonts w:ascii="Arial" w:eastAsia="Arial" w:hAnsi="Arial" w:cs="Arial"/>
        </w:rPr>
      </w:pPr>
      <w:r>
        <w:rPr>
          <w:rFonts w:ascii="Arial" w:eastAsia="Arial" w:hAnsi="Arial" w:cs="Arial"/>
          <w:sz w:val="22"/>
        </w:rPr>
        <w:t>The first language(s) that a person learns to speak.</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w:t>
      </w:r>
    </w:p>
    <w:p>
      <w:pPr>
        <w:keepNext w:val="0"/>
        <w:spacing w:before="0" w:after="160" w:line="276" w:lineRule="auto"/>
        <w:rPr>
          <w:rFonts w:ascii="Arial" w:eastAsia="Arial" w:hAnsi="Arial" w:cs="Arial"/>
        </w:rPr>
      </w:pPr>
      <w:r>
        <w:rPr>
          <w:rFonts w:ascii="Arial" w:eastAsia="Arial" w:hAnsi="Arial" w:cs="Arial"/>
          <w:sz w:val="22"/>
        </w:rPr>
        <w:t>An internationally recognised term for the first peoples of a land. In NSW the term Aboriginal person/Peoples is preferred.</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1" w:history="1">
        <w:r>
          <w:rPr>
            <w:rStyle w:val="Hyperlink"/>
            <w:rFonts w:ascii="Arial" w:eastAsia="Arial" w:hAnsi="Arial" w:cs="Arial"/>
            <w:color w:val="0000EE"/>
            <w:sz w:val="22"/>
            <w:u w:color="0000EE"/>
          </w:rPr>
          <w:t>Aboriginal and Torres Strait Islander Peoples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Indigenous cultural and intellectual property (ICIP)</w:t>
      </w:r>
    </w:p>
    <w:p>
      <w:pPr>
        <w:keepNext w:val="0"/>
        <w:spacing w:before="0" w:after="160" w:line="276" w:lineRule="auto"/>
        <w:rPr>
          <w:rFonts w:ascii="Arial" w:eastAsia="Arial" w:hAnsi="Arial" w:cs="Arial"/>
        </w:rPr>
      </w:pPr>
      <w:r>
        <w:rPr>
          <w:rFonts w:ascii="Arial" w:eastAsia="Arial" w:hAnsi="Arial" w:cs="Arial"/>
          <w:sz w:val="22"/>
        </w:rPr>
        <w:t>Includes, but is not limited to, objects, sites, cultural knowledge, cultural expression and the arts, that have been transmitted or continue to be transmitted through generations as belonging to a particular Indigenous group or Indigenous people as a whole or their territory.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2" w:history="1">
        <w:r>
          <w:rPr>
            <w:rStyle w:val="Hyperlink"/>
            <w:rFonts w:ascii="Arial" w:eastAsia="Arial" w:hAnsi="Arial" w:cs="Arial"/>
            <w:color w:val="0000EE"/>
            <w:sz w:val="22"/>
            <w:u w:color="0000EE"/>
          </w:rPr>
          <w:t>intellectual property</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intellectual property</w:t>
      </w:r>
    </w:p>
    <w:p>
      <w:pPr>
        <w:keepNext w:val="0"/>
        <w:spacing w:before="0" w:after="160" w:line="276" w:lineRule="auto"/>
        <w:rPr>
          <w:rFonts w:ascii="Arial" w:eastAsia="Arial" w:hAnsi="Arial" w:cs="Arial"/>
        </w:rPr>
      </w:pPr>
      <w:r>
        <w:rPr>
          <w:rFonts w:ascii="Arial" w:eastAsia="Arial" w:hAnsi="Arial" w:cs="Arial"/>
          <w:sz w:val="22"/>
        </w:rPr>
        <w:t>Non-material assets such as forms of cultural expression that belong to a particular individual or community. Intellectual property rights refer to the rights that the law grants to individuals for the protection of creative, intellectual, scientific and industrial activity, such as inventions.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3" w:history="1">
        <w:r>
          <w:rPr>
            <w:rStyle w:val="Hyperlink"/>
            <w:rFonts w:ascii="Arial" w:eastAsia="Arial" w:hAnsi="Arial" w:cs="Arial"/>
            <w:color w:val="0000EE"/>
            <w:sz w:val="22"/>
            <w:u w:color="0000EE"/>
          </w:rPr>
          <w:t>Indigenous cultural and intellectual property (ICIP)</w:t>
        </w:r>
      </w:hyperlink>
      <w:r>
        <w:rPr>
          <w:rFonts w:ascii="Arial" w:eastAsia="Arial" w:hAnsi="Arial" w:cs="Arial"/>
          <w:sz w:val="22"/>
        </w:rPr>
        <w:t xml:space="preserve">, and </w:t>
      </w:r>
      <w:hyperlink r:id="rId64" w:history="1">
        <w:r>
          <w:rPr>
            <w:rStyle w:val="Hyperlink"/>
            <w:rFonts w:ascii="Arial" w:eastAsia="Arial" w:hAnsi="Arial" w:cs="Arial"/>
            <w:color w:val="0000EE"/>
            <w:sz w:val="22"/>
            <w:u w:color="0000EE"/>
          </w:rPr>
          <w:t>copyright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Key Word Sign</w:t>
      </w:r>
    </w:p>
    <w:p>
      <w:pPr>
        <w:keepNext w:val="0"/>
        <w:spacing w:before="0" w:after="160" w:line="276" w:lineRule="auto"/>
        <w:rPr>
          <w:rFonts w:ascii="Arial" w:eastAsia="Arial" w:hAnsi="Arial" w:cs="Arial"/>
        </w:rPr>
      </w:pPr>
      <w:r>
        <w:rPr>
          <w:rFonts w:ascii="Arial" w:eastAsia="Arial" w:hAnsi="Arial" w:cs="Arial"/>
          <w:sz w:val="22"/>
        </w:rPr>
        <w:t>A communication strategy that incorporates signing with speech. It is used to support language development for people with communication difficulties. Although Key Word Sign uses a simplified form of manual signing, it is different to Auslan, as it is not a signed language.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kinship</w:t>
      </w:r>
    </w:p>
    <w:p>
      <w:pPr>
        <w:keepNext w:val="0"/>
        <w:spacing w:before="0" w:after="160" w:line="276" w:lineRule="auto"/>
        <w:rPr>
          <w:rFonts w:ascii="Arial" w:eastAsia="Arial" w:hAnsi="Arial" w:cs="Arial"/>
        </w:rPr>
      </w:pPr>
      <w:r>
        <w:rPr>
          <w:rFonts w:ascii="Arial" w:eastAsia="Arial" w:hAnsi="Arial" w:cs="Arial"/>
          <w:sz w:val="22"/>
        </w:rPr>
        <w:t>A key aspect of Aboriginal cultures and values. It includes the importance of all relationships and of being related to and belonging to the land.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group</w:t>
      </w:r>
    </w:p>
    <w:p>
      <w:pPr>
        <w:keepNext w:val="0"/>
        <w:spacing w:before="0" w:after="160" w:line="276" w:lineRule="auto"/>
        <w:rPr>
          <w:rFonts w:ascii="Arial" w:eastAsia="Arial" w:hAnsi="Arial" w:cs="Arial"/>
        </w:rPr>
      </w:pPr>
      <w:r>
        <w:rPr>
          <w:rFonts w:ascii="Arial" w:eastAsia="Arial" w:hAnsi="Arial" w:cs="Arial"/>
          <w:sz w:val="22"/>
        </w:rPr>
        <w:t>An Aboriginal community identified with a common language, both verbal and nonverbal, and with a particular territory. Used in preference to the term ‘tribe’.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language revival</w:t>
      </w:r>
    </w:p>
    <w:p>
      <w:pPr>
        <w:keepNext w:val="0"/>
        <w:spacing w:before="0" w:after="160" w:line="276" w:lineRule="auto"/>
        <w:rPr>
          <w:rFonts w:ascii="Arial" w:eastAsia="Arial" w:hAnsi="Arial" w:cs="Arial"/>
        </w:rPr>
      </w:pPr>
      <w:r>
        <w:rPr>
          <w:rFonts w:ascii="Arial" w:eastAsia="Arial" w:hAnsi="Arial" w:cs="Arial"/>
          <w:sz w:val="22"/>
        </w:rPr>
        <w:t>The process and range of strategies for increasing knowledge and use of a language that is no longer spoken fluently across all generations in the context of language loss or language dispossession caused by colonisation. Aboriginal Languages and Torres Strait Islander Languages are being revived through community initiatives, linguistic research and school programs. ‘Language revival’ may be used as an overarching term that could also include ‘reclamation’, ‘revitalisation’, ‘renewal’ and ‘reawakening’.</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local Aboriginal community</w:t>
      </w:r>
    </w:p>
    <w:p>
      <w:pPr>
        <w:keepNext w:val="0"/>
        <w:spacing w:before="0" w:after="160" w:line="276" w:lineRule="auto"/>
        <w:rPr>
          <w:rFonts w:ascii="Arial" w:eastAsia="Arial" w:hAnsi="Arial" w:cs="Arial"/>
        </w:rPr>
      </w:pPr>
      <w:r>
        <w:rPr>
          <w:rFonts w:ascii="Arial" w:eastAsia="Arial" w:hAnsi="Arial" w:cs="Arial"/>
          <w:sz w:val="22"/>
        </w:rPr>
        <w:t>A local Aboriginal community is constituted by those people who are Aboriginal and who reside in the near locality. Aboriginal communities will have a rich and diverse history that has been seriously affected by dispossession and relations, which sees families with spiritual connection to Country residing beside those who have been forced to move from other locations. The notion of locality is complex and multilayered: schools should seek advice from a range of people and/or organisations representing local interests.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5" w:history="1">
        <w:r>
          <w:rPr>
            <w:rStyle w:val="Hyperlink"/>
            <w:rFonts w:ascii="Arial" w:eastAsia="Arial" w:hAnsi="Arial" w:cs="Arial"/>
            <w:color w:val="0000EE"/>
            <w:sz w:val="22"/>
            <w:u w:color="0000EE"/>
          </w:rPr>
          <w:t>community(ies)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off-Country</w:t>
      </w:r>
    </w:p>
    <w:p>
      <w:pPr>
        <w:keepNext w:val="0"/>
        <w:spacing w:before="0" w:after="160" w:line="276" w:lineRule="auto"/>
        <w:rPr>
          <w:rFonts w:ascii="Arial" w:eastAsia="Arial" w:hAnsi="Arial" w:cs="Arial"/>
        </w:rPr>
      </w:pPr>
      <w:r>
        <w:rPr>
          <w:rFonts w:ascii="Arial" w:eastAsia="Arial" w:hAnsi="Arial" w:cs="Arial"/>
          <w:sz w:val="22"/>
        </w:rPr>
        <w:t>Taking place away from Aboriginal land or Country of origin. </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6"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on-Country</w:t>
      </w:r>
    </w:p>
    <w:p>
      <w:pPr>
        <w:keepNext w:val="0"/>
        <w:spacing w:before="0" w:after="160" w:line="276" w:lineRule="auto"/>
        <w:rPr>
          <w:rFonts w:ascii="Arial" w:eastAsia="Arial" w:hAnsi="Arial" w:cs="Arial"/>
        </w:rPr>
      </w:pPr>
      <w:r>
        <w:rPr>
          <w:rFonts w:ascii="Arial" w:eastAsia="Arial" w:hAnsi="Arial" w:cs="Arial"/>
          <w:sz w:val="22"/>
        </w:rPr>
        <w:t>Taking place on Aboriginal land or Country of origin.</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67" w:history="1">
        <w:r>
          <w:rPr>
            <w:rStyle w:val="Hyperlink"/>
            <w:rFonts w:ascii="Arial" w:eastAsia="Arial" w:hAnsi="Arial" w:cs="Arial"/>
            <w:color w:val="0000EE"/>
            <w:sz w:val="22"/>
            <w:u w:color="0000EE"/>
          </w:rPr>
          <w:t>Country/Place</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owners</w:t>
      </w:r>
    </w:p>
    <w:p>
      <w:pPr>
        <w:keepNext w:val="0"/>
        <w:spacing w:before="0" w:after="160" w:line="276" w:lineRule="auto"/>
        <w:rPr>
          <w:rFonts w:ascii="Arial" w:eastAsia="Arial" w:hAnsi="Arial" w:cs="Arial"/>
        </w:rPr>
      </w:pPr>
      <w:r>
        <w:rPr>
          <w:rFonts w:ascii="Arial" w:eastAsia="Arial" w:hAnsi="Arial" w:cs="Arial"/>
          <w:sz w:val="22"/>
        </w:rPr>
        <w:t>Each Aboriginal Language is recognised as belonging to a particular geographical area and thus to the people who can claim a connection to that area. Aboriginal community members acquire ownership of their language(s) at birth. Language proficiency is not essential for ownership.</w:t>
      </w:r>
    </w:p>
    <w:p>
      <w:pPr>
        <w:keepNext w:val="0"/>
        <w:spacing w:before="0" w:after="160" w:line="276" w:lineRule="auto"/>
        <w:rPr>
          <w:rFonts w:ascii="Arial" w:eastAsia="Arial" w:hAnsi="Arial" w:cs="Arial"/>
        </w:rPr>
      </w:pPr>
      <w:r>
        <w:rPr>
          <w:rStyle w:val="Emphasis"/>
          <w:rFonts w:ascii="Arial" w:eastAsia="Arial" w:hAnsi="Arial" w:cs="Arial"/>
          <w:i/>
          <w:iCs/>
          <w:sz w:val="22"/>
        </w:rPr>
        <w:t xml:space="preserve">See </w:t>
      </w:r>
      <w:hyperlink r:id="rId68" w:history="1">
        <w:r>
          <w:rPr>
            <w:rStyle w:val="Hyperlink"/>
            <w:rFonts w:ascii="Arial" w:eastAsia="Arial" w:hAnsi="Arial" w:cs="Arial"/>
            <w:color w:val="0000EE"/>
            <w:sz w:val="22"/>
            <w:u w:color="0000EE"/>
          </w:rPr>
          <w:t>custodians</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protocols</w:t>
      </w:r>
    </w:p>
    <w:p>
      <w:pPr>
        <w:keepNext w:val="0"/>
        <w:spacing w:before="0" w:after="160" w:line="276" w:lineRule="auto"/>
        <w:rPr>
          <w:rFonts w:ascii="Arial" w:eastAsia="Arial" w:hAnsi="Arial" w:cs="Arial"/>
        </w:rPr>
      </w:pPr>
      <w:r>
        <w:rPr>
          <w:rFonts w:ascii="Arial" w:eastAsia="Arial" w:hAnsi="Arial" w:cs="Arial"/>
          <w:sz w:val="22"/>
        </w:rPr>
        <w:t>The appropriate ways of behaving, communicating and showing respect for diversity of history and culture. This involves appreciation of the knowledge, standing and status of people within the local Aboriginal community and the school community. Protocols inevitably vary between communities, and between people within a community. In establishing a partnership between schools and Aboriginal communities, it is especially important that protocols are acknowledged and respected.</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respect</w:t>
      </w:r>
    </w:p>
    <w:p>
      <w:pPr>
        <w:keepNext w:val="0"/>
        <w:spacing w:before="0" w:after="160" w:line="276" w:lineRule="auto"/>
        <w:rPr>
          <w:rFonts w:ascii="Arial" w:eastAsia="Arial" w:hAnsi="Arial" w:cs="Arial"/>
        </w:rPr>
      </w:pPr>
      <w:r>
        <w:rPr>
          <w:rFonts w:ascii="Arial" w:eastAsia="Arial" w:hAnsi="Arial" w:cs="Arial"/>
          <w:sz w:val="22"/>
        </w:rPr>
        <w:t>A term used commonly in NSW Aboriginal communities to refer to the way an individual treats others. Showing respect occurs in many ways, such as waiting to speak, listening and demonstrating understanding, not asking too many direct questions, ensuring that people are not made to feel uncomfortable or uneasy, and generally showing regard for others’ ideas, beliefs and culture.</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w:t>
      </w:r>
    </w:p>
    <w:p>
      <w:pPr>
        <w:keepNext w:val="0"/>
        <w:spacing w:before="0" w:after="160" w:line="276" w:lineRule="auto"/>
        <w:rPr>
          <w:rFonts w:ascii="Arial" w:eastAsia="Arial" w:hAnsi="Arial" w:cs="Arial"/>
        </w:rPr>
      </w:pPr>
      <w:r>
        <w:rPr>
          <w:rFonts w:ascii="Arial" w:eastAsia="Arial" w:hAnsi="Arial" w:cs="Arial"/>
          <w:sz w:val="22"/>
        </w:rPr>
        <w:t>Hand signs (or hand talk) used to supplement or replace oral language. Signs form part of nonverbal communication for Aboriginal and Torres Strait Islander Peoples and may be used by people who are hearing, or d/Deaf or hard of hearing. Aboriginal and Torres Strait Islander Sign Languages may be used in some areas. Some Sign Languages may be associated with sacred ceremonial practices.</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signage</w:t>
      </w:r>
    </w:p>
    <w:p>
      <w:pPr>
        <w:keepNext w:val="0"/>
        <w:spacing w:before="0" w:after="160" w:line="276" w:lineRule="auto"/>
        <w:rPr>
          <w:rFonts w:ascii="Arial" w:eastAsia="Arial" w:hAnsi="Arial" w:cs="Arial"/>
        </w:rPr>
      </w:pPr>
      <w:r>
        <w:rPr>
          <w:rFonts w:ascii="Arial" w:eastAsia="Arial" w:hAnsi="Arial" w:cs="Arial"/>
          <w:sz w:val="22"/>
        </w:rPr>
        <w:t>The use of words, graphic designs and/or symbols used to communicate a message, eg information signs, plaques, warning signs, road signs, signs that show direction.</w:t>
      </w:r>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switch</w:t>
      </w:r>
    </w:p>
    <w:p>
      <w:pPr>
        <w:keepNext w:val="0"/>
        <w:spacing w:before="0" w:after="160" w:line="276" w:lineRule="auto"/>
        <w:rPr>
          <w:rFonts w:ascii="Arial" w:eastAsia="Arial" w:hAnsi="Arial" w:cs="Arial"/>
        </w:rPr>
      </w:pPr>
      <w:r>
        <w:rPr>
          <w:rFonts w:ascii="Arial" w:eastAsia="Arial" w:hAnsi="Arial" w:cs="Arial"/>
          <w:sz w:val="22"/>
        </w:rPr>
        <w:t>A type of assistive technology that enables people with cognitive and/or physical disability to access a range of devices, including computers and communication devices. Switches can be activated by touch, or triggered without contact, such as through eye gaze, sound or blowing.</w:t>
      </w:r>
    </w:p>
    <w:p>
      <w:pPr>
        <w:keepNext w:val="0"/>
        <w:spacing w:before="0" w:after="160" w:line="276" w:lineRule="auto"/>
        <w:rPr>
          <w:rFonts w:ascii="Arial" w:eastAsia="Arial" w:hAnsi="Arial" w:cs="Arial"/>
        </w:rPr>
      </w:pPr>
      <w:r>
        <w:rPr>
          <w:rStyle w:val="Emphasis"/>
          <w:rFonts w:ascii="Arial" w:eastAsia="Arial" w:hAnsi="Arial" w:cs="Arial"/>
          <w:i/>
          <w:iCs/>
          <w:sz w:val="22"/>
        </w:rPr>
        <w:t>See</w:t>
      </w:r>
      <w:r>
        <w:rPr>
          <w:rFonts w:ascii="Arial" w:eastAsia="Arial" w:hAnsi="Arial" w:cs="Arial"/>
          <w:sz w:val="22"/>
        </w:rPr>
        <w:t xml:space="preserve"> </w:t>
      </w:r>
      <w:hyperlink r:id="rId69" w:history="1">
        <w:r>
          <w:rPr>
            <w:rStyle w:val="Hyperlink"/>
            <w:rFonts w:ascii="Arial" w:eastAsia="Arial" w:hAnsi="Arial" w:cs="Arial"/>
            <w:color w:val="0000EE"/>
            <w:sz w:val="22"/>
            <w:u w:color="0000EE"/>
          </w:rPr>
          <w:t>assistive technology (AT)</w:t>
        </w:r>
      </w:hyperlink>
    </w:p>
    <w:p>
      <w:pPr>
        <w:pStyle w:val="GlossaryItemTitle"/>
        <w:keepNext/>
        <w:numPr>
          <w:ilvl w:val="0"/>
          <w:numId w:val="0"/>
        </w:numPr>
        <w:spacing w:before="0" w:after="160"/>
        <w:rPr>
          <w:rFonts w:ascii="Arial" w:eastAsia="Arial" w:hAnsi="Arial" w:cs="Arial"/>
          <w:b/>
          <w:sz w:val="22"/>
        </w:rPr>
      </w:pPr>
      <w:r>
        <w:rPr>
          <w:rFonts w:ascii="Arial" w:eastAsia="Arial" w:hAnsi="Arial" w:cs="Arial"/>
          <w:b/>
          <w:sz w:val="22"/>
        </w:rPr>
        <w:t>yarning circle</w:t>
      </w:r>
    </w:p>
    <w:p>
      <w:pPr>
        <w:keepNext w:val="0"/>
        <w:spacing w:before="0" w:after="160" w:line="276" w:lineRule="auto"/>
        <w:rPr>
          <w:rFonts w:ascii="Arial" w:eastAsia="Arial" w:hAnsi="Arial" w:cs="Arial"/>
        </w:rPr>
      </w:pPr>
      <w:r>
        <w:rPr>
          <w:rFonts w:ascii="Arial" w:eastAsia="Arial" w:hAnsi="Arial" w:cs="Arial"/>
          <w:sz w:val="22"/>
        </w:rPr>
        <w:t>Yarning circles are an important cultural practice for Aboriginal and Torres Strait Islander Peoples to learn within the collective group. Knowledge and information are shared in harmony and respect with all individuals.</w:t>
      </w:r>
    </w:p>
    <w:p>
      <w:pPr>
        <w:pStyle w:val="GlossaryItemTitle"/>
        <w:keepNext/>
        <w:numPr>
          <w:ilvl w:val="0"/>
          <w:numId w:val="0"/>
        </w:numPr>
        <w:spacing w:before="0" w:after="160"/>
        <w:rPr>
          <w:rFonts w:ascii="Arial" w:eastAsia="Arial" w:hAnsi="Arial" w:cs="Arial"/>
          <w:b w:val="0"/>
          <w:sz w:val="22"/>
        </w:rPr>
      </w:pPr>
    </w:p>
    <w:sectPr>
      <w:footerReference w:type="default" r:id="rId70"/>
      <w:type w:val="nextPage"/>
      <w:pgSz w:w="11906" w:h="16838"/>
      <w:pgMar w:top="850" w:right="1134" w:bottom="850" w:left="1134" w:header="720" w:footer="720" w:gutter="0"/>
      <w:cols w:space="720"/>
      <w:titlePg w:val="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keepNext w:val="0"/>
      <w:tabs>
        <w:tab w:val="right" w:pos="9638"/>
      </w:tabs>
      <w:spacing w:before="0" w:after="160" w:line="276" w:lineRule="auto"/>
      <w:rPr>
        <w:rFonts w:ascii="Arial" w:eastAsia="Arial" w:hAnsi="Arial" w:cs="Arial"/>
        <w:color w:val="808080"/>
      </w:rPr>
    </w:pPr>
    <w:r>
      <w:rPr>
        <w:rFonts w:ascii="Arial" w:eastAsia="Arial" w:hAnsi="Arial" w:cs="Arial"/>
        <w:color w:val="808080"/>
        <w:sz w:val="22"/>
      </w:rPr>
      <w:t>Science 7–10 (2023)</w:t>
    </w:r>
    <w:r>
      <w:rPr>
        <w:rFonts w:ascii="Arial" w:eastAsia="Arial" w:hAnsi="Arial" w:cs="Arial"/>
        <w:sz w:val="22"/>
      </w:rPr>
      <w:tab/>
    </w:r>
    <w:r>
      <w:rPr>
        <w:rFonts w:ascii="Arial" w:eastAsia="Arial" w:hAnsi="Arial" w:cs="Arial"/>
        <w:color w:val="808080"/>
        <w:sz w:val="22"/>
      </w:rPr>
      <w:t xml:space="preserve">Page </w:t>
    </w:r>
    <w:r>
      <w:rPr>
        <w:rFonts w:ascii="Arial" w:eastAsia="Arial" w:hAnsi="Arial" w:cs="Arial"/>
        <w:color w:val="808080"/>
      </w:rPr>
      <w:fldChar w:fldCharType="begin"/>
    </w:r>
    <w:r>
      <w:rPr>
        <w:rFonts w:ascii="Arial" w:eastAsia="Arial" w:hAnsi="Arial" w:cs="Arial"/>
        <w:color w:val="808080"/>
        <w:sz w:val="22"/>
      </w:rPr>
      <w:instrText xml:space="preserve"> PAGE </w:instrText>
    </w:r>
    <w:r>
      <w:rPr>
        <w:rFonts w:ascii="Arial" w:eastAsia="Arial" w:hAnsi="Arial" w:cs="Arial"/>
        <w:color w:val="808080"/>
      </w:rPr>
      <w:fldChar w:fldCharType="separate"/>
    </w:r>
    <w:r>
      <w:rPr>
        <w:rFonts w:ascii="Arial" w:eastAsia="Arial" w:hAnsi="Arial" w:cs="Arial"/>
        <w:color w:val="808080"/>
        <w:sz w:val="22"/>
      </w:rPr>
      <w:t>99</w:t>
    </w:r>
    <w:r>
      <w:rPr>
        <w:rFonts w:ascii="Arial" w:eastAsia="Arial" w:hAnsi="Arial" w:cs="Arial"/>
        <w:color w:val="808080"/>
      </w:rPr>
      <w:fldChar w:fldCharType="end"/>
    </w:r>
    <w:r>
      <w:rPr>
        <w:rFonts w:ascii="Arial" w:eastAsia="Arial" w:hAnsi="Arial" w:cs="Arial"/>
        <w:color w:val="808080"/>
        <w:sz w:val="22"/>
      </w:rPr>
      <w:t xml:space="preserve"> of </w:t>
    </w:r>
    <w:r>
      <w:rPr>
        <w:rFonts w:ascii="Arial" w:eastAsia="Arial" w:hAnsi="Arial" w:cs="Arial"/>
        <w:color w:val="808080"/>
      </w:rPr>
      <w:fldChar w:fldCharType="begin"/>
    </w:r>
    <w:r>
      <w:rPr>
        <w:rFonts w:ascii="Arial" w:eastAsia="Arial" w:hAnsi="Arial" w:cs="Arial"/>
        <w:color w:val="808080"/>
        <w:sz w:val="22"/>
      </w:rPr>
      <w:instrText xml:space="preserve"> NUMPAGES </w:instrText>
    </w:r>
    <w:r>
      <w:rPr>
        <w:rFonts w:ascii="Arial" w:eastAsia="Arial" w:hAnsi="Arial" w:cs="Arial"/>
        <w:color w:val="808080"/>
      </w:rPr>
      <w:fldChar w:fldCharType="separate"/>
    </w:r>
    <w:r>
      <w:rPr>
        <w:rFonts w:ascii="Arial" w:eastAsia="Arial" w:hAnsi="Arial" w:cs="Arial"/>
        <w:color w:val="808080"/>
        <w:sz w:val="22"/>
      </w:rPr>
      <w:t>99</w:t>
    </w:r>
    <w:r>
      <w:rPr>
        <w:rFonts w:ascii="Arial" w:eastAsia="Arial" w:hAnsi="Arial" w:cs="Arial"/>
        <w:color w:val="808080"/>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multilevel"/>
    <w:tmpl w:val="0000000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hybridMultilevel"/>
    <w:tmpl w:val="0000000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00000009"/>
    <w:multiLevelType w:val="hybridMultilevel"/>
    <w:tmpl w:val="0000000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0000000A"/>
    <w:multiLevelType w:val="hybridMultilevel"/>
    <w:tmpl w:val="0000000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0000000B"/>
    <w:multiLevelType w:val="hybridMultilevel"/>
    <w:tmpl w:val="0000000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0000000C"/>
    <w:multiLevelType w:val="multilevel"/>
    <w:tmpl w:val="0000000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hybridMultilevel"/>
    <w:tmpl w:val="0000000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0000000E"/>
    <w:multiLevelType w:val="hybridMultilevel"/>
    <w:tmpl w:val="0000000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0000000F"/>
    <w:multiLevelType w:val="hybridMultilevel"/>
    <w:tmpl w:val="0000000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00000010"/>
    <w:multiLevelType w:val="hybridMultilevel"/>
    <w:tmpl w:val="0000001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00000011"/>
    <w:multiLevelType w:val="hybridMultilevel"/>
    <w:tmpl w:val="0000001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00000012"/>
    <w:multiLevelType w:val="hybridMultilevel"/>
    <w:tmpl w:val="0000001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00000013"/>
    <w:multiLevelType w:val="hybridMultilevel"/>
    <w:tmpl w:val="0000001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00000014"/>
    <w:multiLevelType w:val="multilevel"/>
    <w:tmpl w:val="00000014"/>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hybridMultilevel"/>
    <w:tmpl w:val="0000001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00000016"/>
    <w:multiLevelType w:val="hybridMultilevel"/>
    <w:tmpl w:val="0000001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00000017"/>
    <w:multiLevelType w:val="hybridMultilevel"/>
    <w:tmpl w:val="0000001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00000018"/>
    <w:multiLevelType w:val="hybridMultilevel"/>
    <w:tmpl w:val="0000001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00000019"/>
    <w:multiLevelType w:val="hybridMultilevel"/>
    <w:tmpl w:val="0000001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0000001A"/>
    <w:multiLevelType w:val="hybridMultilevel"/>
    <w:tmpl w:val="0000001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0000001B"/>
    <w:multiLevelType w:val="hybridMultilevel"/>
    <w:tmpl w:val="0000001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0000001C"/>
    <w:multiLevelType w:val="multilevel"/>
    <w:tmpl w:val="0000001C"/>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hybridMultilevel"/>
    <w:tmpl w:val="0000001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0000001E"/>
    <w:multiLevelType w:val="hybridMultilevel"/>
    <w:tmpl w:val="0000001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0000001F"/>
    <w:multiLevelType w:val="hybridMultilevel"/>
    <w:tmpl w:val="0000001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00000020"/>
    <w:multiLevelType w:val="hybridMultilevel"/>
    <w:tmpl w:val="0000002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00000021"/>
    <w:multiLevelType w:val="hybridMultilevel"/>
    <w:tmpl w:val="0000002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00000022"/>
    <w:multiLevelType w:val="hybridMultilevel"/>
    <w:tmpl w:val="0000002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00000023"/>
    <w:multiLevelType w:val="multilevel"/>
    <w:tmpl w:val="0000002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hybridMultilevel"/>
    <w:tmpl w:val="0000002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00000025"/>
    <w:multiLevelType w:val="hybridMultilevel"/>
    <w:tmpl w:val="0000002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00000026"/>
    <w:multiLevelType w:val="hybridMultilevel"/>
    <w:tmpl w:val="0000002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00000027"/>
    <w:multiLevelType w:val="hybridMultilevel"/>
    <w:tmpl w:val="0000002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00000028"/>
    <w:multiLevelType w:val="hybridMultilevel"/>
    <w:tmpl w:val="0000002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00000029"/>
    <w:multiLevelType w:val="hybridMultilevel"/>
    <w:tmpl w:val="0000002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0000002A"/>
    <w:multiLevelType w:val="multilevel"/>
    <w:tmpl w:val="0000002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hybridMultilevel"/>
    <w:tmpl w:val="0000002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3">
    <w:nsid w:val="0000002C"/>
    <w:multiLevelType w:val="hybridMultilevel"/>
    <w:tmpl w:val="0000002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4">
    <w:nsid w:val="0000002D"/>
    <w:multiLevelType w:val="hybridMultilevel"/>
    <w:tmpl w:val="0000002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5">
    <w:nsid w:val="0000002E"/>
    <w:multiLevelType w:val="hybridMultilevel"/>
    <w:tmpl w:val="0000002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6">
    <w:nsid w:val="0000002F"/>
    <w:multiLevelType w:val="hybridMultilevel"/>
    <w:tmpl w:val="0000002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7">
    <w:nsid w:val="00000030"/>
    <w:multiLevelType w:val="hybridMultilevel"/>
    <w:tmpl w:val="0000003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8">
    <w:nsid w:val="00000031"/>
    <w:multiLevelType w:val="hybridMultilevel"/>
    <w:tmpl w:val="0000003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9">
    <w:nsid w:val="00000032"/>
    <w:multiLevelType w:val="multilevel"/>
    <w:tmpl w:val="0000003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hybridMultilevel"/>
    <w:tmpl w:val="0000003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1">
    <w:nsid w:val="00000034"/>
    <w:multiLevelType w:val="hybridMultilevel"/>
    <w:tmpl w:val="0000003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2">
    <w:nsid w:val="00000035"/>
    <w:multiLevelType w:val="hybridMultilevel"/>
    <w:tmpl w:val="0000003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3">
    <w:nsid w:val="00000036"/>
    <w:multiLevelType w:val="hybridMultilevel"/>
    <w:tmpl w:val="0000003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4">
    <w:nsid w:val="00000037"/>
    <w:multiLevelType w:val="hybridMultilevel"/>
    <w:tmpl w:val="0000003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5">
    <w:nsid w:val="00000038"/>
    <w:multiLevelType w:val="hybridMultilevel"/>
    <w:tmpl w:val="0000003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6">
    <w:nsid w:val="00000039"/>
    <w:multiLevelType w:val="hybridMultilevel"/>
    <w:tmpl w:val="0000003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7">
    <w:nsid w:val="0000003A"/>
    <w:multiLevelType w:val="multilevel"/>
    <w:tmpl w:val="0000003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hybridMultilevel"/>
    <w:tmpl w:val="0000003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9">
    <w:nsid w:val="0000003C"/>
    <w:multiLevelType w:val="hybridMultilevel"/>
    <w:tmpl w:val="0000003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0">
    <w:nsid w:val="0000003D"/>
    <w:multiLevelType w:val="hybridMultilevel"/>
    <w:tmpl w:val="0000003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1">
    <w:nsid w:val="0000003E"/>
    <w:multiLevelType w:val="hybridMultilevel"/>
    <w:tmpl w:val="0000003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2">
    <w:nsid w:val="0000003F"/>
    <w:multiLevelType w:val="hybridMultilevel"/>
    <w:tmpl w:val="0000003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3">
    <w:nsid w:val="00000040"/>
    <w:multiLevelType w:val="hybridMultilevel"/>
    <w:tmpl w:val="0000004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4">
    <w:nsid w:val="00000041"/>
    <w:multiLevelType w:val="hybridMultilevel"/>
    <w:tmpl w:val="0000004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5">
    <w:nsid w:val="00000042"/>
    <w:multiLevelType w:val="multilevel"/>
    <w:tmpl w:val="0000004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hybridMultilevel"/>
    <w:tmpl w:val="0000004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7">
    <w:nsid w:val="00000044"/>
    <w:multiLevelType w:val="hybridMultilevel"/>
    <w:tmpl w:val="0000004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8">
    <w:nsid w:val="00000045"/>
    <w:multiLevelType w:val="hybridMultilevel"/>
    <w:tmpl w:val="0000004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9">
    <w:nsid w:val="00000046"/>
    <w:multiLevelType w:val="hybridMultilevel"/>
    <w:tmpl w:val="0000004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0">
    <w:nsid w:val="00000047"/>
    <w:multiLevelType w:val="hybridMultilevel"/>
    <w:tmpl w:val="0000004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1">
    <w:nsid w:val="00000048"/>
    <w:multiLevelType w:val="hybridMultilevel"/>
    <w:tmpl w:val="0000004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2">
    <w:nsid w:val="00000049"/>
    <w:multiLevelType w:val="hybridMultilevel"/>
    <w:tmpl w:val="0000004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3">
    <w:nsid w:val="0000004A"/>
    <w:multiLevelType w:val="hybridMultilevel"/>
    <w:tmpl w:val="0000004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4">
    <w:nsid w:val="0000004B"/>
    <w:multiLevelType w:val="multilevel"/>
    <w:tmpl w:val="0000004B"/>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hybridMultilevel"/>
    <w:tmpl w:val="0000004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6">
    <w:nsid w:val="0000004D"/>
    <w:multiLevelType w:val="hybridMultilevel"/>
    <w:tmpl w:val="0000004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7">
    <w:nsid w:val="0000004E"/>
    <w:multiLevelType w:val="hybridMultilevel"/>
    <w:tmpl w:val="0000004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8">
    <w:nsid w:val="0000004F"/>
    <w:multiLevelType w:val="hybridMultilevel"/>
    <w:tmpl w:val="0000004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9">
    <w:nsid w:val="00000050"/>
    <w:multiLevelType w:val="hybridMultilevel"/>
    <w:tmpl w:val="0000005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0">
    <w:nsid w:val="00000051"/>
    <w:multiLevelType w:val="hybridMultilevel"/>
    <w:tmpl w:val="0000005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1">
    <w:nsid w:val="00000052"/>
    <w:multiLevelType w:val="hybridMultilevel"/>
    <w:tmpl w:val="0000005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2">
    <w:nsid w:val="00000053"/>
    <w:multiLevelType w:val="multilevel"/>
    <w:tmpl w:val="00000053"/>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hybridMultilevel"/>
    <w:tmpl w:val="0000005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4">
    <w:nsid w:val="00000055"/>
    <w:multiLevelType w:val="hybridMultilevel"/>
    <w:tmpl w:val="0000005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5">
    <w:nsid w:val="00000056"/>
    <w:multiLevelType w:val="hybridMultilevel"/>
    <w:tmpl w:val="0000005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6">
    <w:nsid w:val="00000057"/>
    <w:multiLevelType w:val="hybridMultilevel"/>
    <w:tmpl w:val="0000005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7">
    <w:nsid w:val="00000058"/>
    <w:multiLevelType w:val="hybridMultilevel"/>
    <w:tmpl w:val="0000005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8">
    <w:nsid w:val="00000059"/>
    <w:multiLevelType w:val="hybridMultilevel"/>
    <w:tmpl w:val="0000005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9">
    <w:nsid w:val="0000005A"/>
    <w:multiLevelType w:val="multilevel"/>
    <w:tmpl w:val="0000005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hybridMultilevel"/>
    <w:tmpl w:val="0000005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1">
    <w:nsid w:val="0000005C"/>
    <w:multiLevelType w:val="hybridMultilevel"/>
    <w:tmpl w:val="0000005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2">
    <w:nsid w:val="0000005D"/>
    <w:multiLevelType w:val="hybridMultilevel"/>
    <w:tmpl w:val="0000005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3">
    <w:nsid w:val="0000005E"/>
    <w:multiLevelType w:val="hybridMultilevel"/>
    <w:tmpl w:val="0000005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4">
    <w:nsid w:val="0000005F"/>
    <w:multiLevelType w:val="hybridMultilevel"/>
    <w:tmpl w:val="0000005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5">
    <w:nsid w:val="00000060"/>
    <w:multiLevelType w:val="hybridMultilevel"/>
    <w:tmpl w:val="0000006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6">
    <w:nsid w:val="00000061"/>
    <w:multiLevelType w:val="multilevel"/>
    <w:tmpl w:val="00000061"/>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hybridMultilevel"/>
    <w:tmpl w:val="0000006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8">
    <w:nsid w:val="00000063"/>
    <w:multiLevelType w:val="hybridMultilevel"/>
    <w:tmpl w:val="0000006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9">
    <w:nsid w:val="00000064"/>
    <w:multiLevelType w:val="hybridMultilevel"/>
    <w:tmpl w:val="0000006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0">
    <w:nsid w:val="00000065"/>
    <w:multiLevelType w:val="hybridMultilevel"/>
    <w:tmpl w:val="0000006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1">
    <w:nsid w:val="00000066"/>
    <w:multiLevelType w:val="hybridMultilevel"/>
    <w:tmpl w:val="0000006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2">
    <w:nsid w:val="00000067"/>
    <w:multiLevelType w:val="hybridMultilevel"/>
    <w:tmpl w:val="0000006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3">
    <w:nsid w:val="00000068"/>
    <w:multiLevelType w:val="multilevel"/>
    <w:tmpl w:val="0000006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hybridMultilevel"/>
    <w:tmpl w:val="0000006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5">
    <w:nsid w:val="0000006A"/>
    <w:multiLevelType w:val="hybridMultilevel"/>
    <w:tmpl w:val="0000006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6">
    <w:nsid w:val="0000006B"/>
    <w:multiLevelType w:val="hybridMultilevel"/>
    <w:tmpl w:val="0000006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7">
    <w:nsid w:val="0000006C"/>
    <w:multiLevelType w:val="hybridMultilevel"/>
    <w:tmpl w:val="0000006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8">
    <w:nsid w:val="0000006D"/>
    <w:multiLevelType w:val="hybridMultilevel"/>
    <w:tmpl w:val="0000006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9">
    <w:nsid w:val="0000006E"/>
    <w:multiLevelType w:val="hybridMultilevel"/>
    <w:tmpl w:val="0000006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0">
    <w:nsid w:val="0000006F"/>
    <w:multiLevelType w:val="multilevel"/>
    <w:tmpl w:val="0000006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hybridMultilevel"/>
    <w:tmpl w:val="0000007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2">
    <w:nsid w:val="00000071"/>
    <w:multiLevelType w:val="hybridMultilevel"/>
    <w:tmpl w:val="0000007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3">
    <w:nsid w:val="00000072"/>
    <w:multiLevelType w:val="hybridMultilevel"/>
    <w:tmpl w:val="00000072"/>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4">
    <w:nsid w:val="00000073"/>
    <w:multiLevelType w:val="hybridMultilevel"/>
    <w:tmpl w:val="0000007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5">
    <w:nsid w:val="00000074"/>
    <w:multiLevelType w:val="hybridMultilevel"/>
    <w:tmpl w:val="0000007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6">
    <w:nsid w:val="00000075"/>
    <w:multiLevelType w:val="hybridMultilevel"/>
    <w:tmpl w:val="0000007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7">
    <w:nsid w:val="00000076"/>
    <w:multiLevelType w:val="hybridMultilevel"/>
    <w:tmpl w:val="0000007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8">
    <w:nsid w:val="00000077"/>
    <w:multiLevelType w:val="hybridMultilevel"/>
    <w:tmpl w:val="0000007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9">
    <w:nsid w:val="00000078"/>
    <w:multiLevelType w:val="multilevel"/>
    <w:tmpl w:val="00000078"/>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hybridMultilevel"/>
    <w:tmpl w:val="0000007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1">
    <w:nsid w:val="0000007A"/>
    <w:multiLevelType w:val="hybridMultilevel"/>
    <w:tmpl w:val="0000007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2">
    <w:nsid w:val="0000007B"/>
    <w:multiLevelType w:val="hybridMultilevel"/>
    <w:tmpl w:val="0000007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3">
    <w:nsid w:val="0000007C"/>
    <w:multiLevelType w:val="hybridMultilevel"/>
    <w:tmpl w:val="0000007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4">
    <w:nsid w:val="0000007D"/>
    <w:multiLevelType w:val="hybridMultilevel"/>
    <w:tmpl w:val="0000007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5">
    <w:nsid w:val="0000007E"/>
    <w:multiLevelType w:val="hybridMultilevel"/>
    <w:tmpl w:val="0000007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6">
    <w:nsid w:val="0000007F"/>
    <w:multiLevelType w:val="multilevel"/>
    <w:tmpl w:val="0000007F"/>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hybridMultilevel"/>
    <w:tmpl w:val="0000008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8">
    <w:nsid w:val="00000081"/>
    <w:multiLevelType w:val="hybridMultilevel"/>
    <w:tmpl w:val="0000008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9">
    <w:nsid w:val="00000082"/>
    <w:multiLevelType w:val="multilevel"/>
    <w:tmpl w:val="0000008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hybridMultilevel"/>
    <w:tmpl w:val="0000008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1">
    <w:nsid w:val="00000084"/>
    <w:multiLevelType w:val="hybridMultilevel"/>
    <w:tmpl w:val="0000008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2">
    <w:nsid w:val="00000085"/>
    <w:multiLevelType w:val="hybridMultilevel"/>
    <w:tmpl w:val="0000008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3">
    <w:nsid w:val="00000086"/>
    <w:multiLevelType w:val="hybridMultilevel"/>
    <w:tmpl w:val="0000008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4">
    <w:nsid w:val="00000087"/>
    <w:multiLevelType w:val="hybridMultilevel"/>
    <w:tmpl w:val="0000008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5">
    <w:nsid w:val="00000088"/>
    <w:multiLevelType w:val="hybridMultilevel"/>
    <w:tmpl w:val="0000008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6">
    <w:nsid w:val="00000089"/>
    <w:multiLevelType w:val="hybridMultilevel"/>
    <w:tmpl w:val="0000008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7">
    <w:nsid w:val="0000008A"/>
    <w:multiLevelType w:val="multilevel"/>
    <w:tmpl w:val="0000008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hybridMultilevel"/>
    <w:tmpl w:val="0000008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9">
    <w:nsid w:val="0000008C"/>
    <w:multiLevelType w:val="hybridMultilevel"/>
    <w:tmpl w:val="0000008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0">
    <w:nsid w:val="0000008D"/>
    <w:multiLevelType w:val="hybridMultilevel"/>
    <w:tmpl w:val="0000008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1">
    <w:nsid w:val="0000008E"/>
    <w:multiLevelType w:val="hybridMultilevel"/>
    <w:tmpl w:val="0000008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2">
    <w:nsid w:val="0000008F"/>
    <w:multiLevelType w:val="hybridMultilevel"/>
    <w:tmpl w:val="0000008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3">
    <w:nsid w:val="00000090"/>
    <w:multiLevelType w:val="hybridMultilevel"/>
    <w:tmpl w:val="0000009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4">
    <w:nsid w:val="00000091"/>
    <w:multiLevelType w:val="hybridMultilevel"/>
    <w:tmpl w:val="0000009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5">
    <w:nsid w:val="00000092"/>
    <w:multiLevelType w:val="multilevel"/>
    <w:tmpl w:val="0000009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hybridMultilevel"/>
    <w:tmpl w:val="0000009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7">
    <w:nsid w:val="00000094"/>
    <w:multiLevelType w:val="hybridMultilevel"/>
    <w:tmpl w:val="0000009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8">
    <w:nsid w:val="00000095"/>
    <w:multiLevelType w:val="hybridMultilevel"/>
    <w:tmpl w:val="0000009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9">
    <w:nsid w:val="00000096"/>
    <w:multiLevelType w:val="hybridMultilevel"/>
    <w:tmpl w:val="0000009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0">
    <w:nsid w:val="00000097"/>
    <w:multiLevelType w:val="hybridMultilevel"/>
    <w:tmpl w:val="0000009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1">
    <w:nsid w:val="00000098"/>
    <w:multiLevelType w:val="hybridMultilevel"/>
    <w:tmpl w:val="0000009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2">
    <w:nsid w:val="00000099"/>
    <w:multiLevelType w:val="hybridMultilevel"/>
    <w:tmpl w:val="0000009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3">
    <w:nsid w:val="0000009A"/>
    <w:multiLevelType w:val="multilevel"/>
    <w:tmpl w:val="0000009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hybridMultilevel"/>
    <w:tmpl w:val="0000009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5">
    <w:nsid w:val="0000009C"/>
    <w:multiLevelType w:val="hybridMultilevel"/>
    <w:tmpl w:val="0000009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6">
    <w:nsid w:val="0000009D"/>
    <w:multiLevelType w:val="hybridMultilevel"/>
    <w:tmpl w:val="0000009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7">
    <w:nsid w:val="0000009E"/>
    <w:multiLevelType w:val="hybridMultilevel"/>
    <w:tmpl w:val="0000009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8">
    <w:nsid w:val="0000009F"/>
    <w:multiLevelType w:val="hybridMultilevel"/>
    <w:tmpl w:val="0000009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9">
    <w:nsid w:val="000000A0"/>
    <w:multiLevelType w:val="hybridMultilevel"/>
    <w:tmpl w:val="000000A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0">
    <w:nsid w:val="000000A1"/>
    <w:multiLevelType w:val="hybridMultilevel"/>
    <w:tmpl w:val="000000A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1">
    <w:nsid w:val="000000A2"/>
    <w:multiLevelType w:val="multilevel"/>
    <w:tmpl w:val="000000A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hybridMultilevel"/>
    <w:tmpl w:val="000000A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3">
    <w:nsid w:val="000000A4"/>
    <w:multiLevelType w:val="hybridMultilevel"/>
    <w:tmpl w:val="000000A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4">
    <w:nsid w:val="000000A5"/>
    <w:multiLevelType w:val="hybridMultilevel"/>
    <w:tmpl w:val="000000A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5">
    <w:nsid w:val="000000A6"/>
    <w:multiLevelType w:val="hybridMultilevel"/>
    <w:tmpl w:val="000000A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6">
    <w:nsid w:val="000000A7"/>
    <w:multiLevelType w:val="hybridMultilevel"/>
    <w:tmpl w:val="000000A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7">
    <w:nsid w:val="000000A8"/>
    <w:multiLevelType w:val="hybridMultilevel"/>
    <w:tmpl w:val="000000A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8">
    <w:nsid w:val="000000A9"/>
    <w:multiLevelType w:val="hybridMultilevel"/>
    <w:tmpl w:val="000000A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9">
    <w:nsid w:val="000000AA"/>
    <w:multiLevelType w:val="multilevel"/>
    <w:tmpl w:val="000000A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hybridMultilevel"/>
    <w:tmpl w:val="000000A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1">
    <w:nsid w:val="000000AC"/>
    <w:multiLevelType w:val="hybridMultilevel"/>
    <w:tmpl w:val="000000A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2">
    <w:nsid w:val="000000AD"/>
    <w:multiLevelType w:val="hybridMultilevel"/>
    <w:tmpl w:val="000000A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3">
    <w:nsid w:val="000000AE"/>
    <w:multiLevelType w:val="hybridMultilevel"/>
    <w:tmpl w:val="000000A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4">
    <w:nsid w:val="000000AF"/>
    <w:multiLevelType w:val="hybridMultilevel"/>
    <w:tmpl w:val="000000A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5">
    <w:nsid w:val="000000B0"/>
    <w:multiLevelType w:val="hybridMultilevel"/>
    <w:tmpl w:val="000000B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6">
    <w:nsid w:val="000000B1"/>
    <w:multiLevelType w:val="hybridMultilevel"/>
    <w:tmpl w:val="000000B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7">
    <w:nsid w:val="000000B2"/>
    <w:multiLevelType w:val="multilevel"/>
    <w:tmpl w:val="000000B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hybridMultilevel"/>
    <w:tmpl w:val="000000B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9">
    <w:nsid w:val="000000B4"/>
    <w:multiLevelType w:val="hybridMultilevel"/>
    <w:tmpl w:val="000000B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0">
    <w:nsid w:val="000000B5"/>
    <w:multiLevelType w:val="hybridMultilevel"/>
    <w:tmpl w:val="000000B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1">
    <w:nsid w:val="000000B6"/>
    <w:multiLevelType w:val="hybridMultilevel"/>
    <w:tmpl w:val="000000B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2">
    <w:nsid w:val="000000B7"/>
    <w:multiLevelType w:val="hybridMultilevel"/>
    <w:tmpl w:val="000000B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3">
    <w:nsid w:val="000000B8"/>
    <w:multiLevelType w:val="hybridMultilevel"/>
    <w:tmpl w:val="000000B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4">
    <w:nsid w:val="000000B9"/>
    <w:multiLevelType w:val="hybridMultilevel"/>
    <w:tmpl w:val="000000B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5">
    <w:nsid w:val="000000BA"/>
    <w:multiLevelType w:val="multilevel"/>
    <w:tmpl w:val="000000B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hybridMultilevel"/>
    <w:tmpl w:val="000000B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7">
    <w:nsid w:val="000000BC"/>
    <w:multiLevelType w:val="hybridMultilevel"/>
    <w:tmpl w:val="000000B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8">
    <w:nsid w:val="000000BD"/>
    <w:multiLevelType w:val="hybridMultilevel"/>
    <w:tmpl w:val="000000B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9">
    <w:nsid w:val="000000BE"/>
    <w:multiLevelType w:val="hybridMultilevel"/>
    <w:tmpl w:val="000000B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0">
    <w:nsid w:val="000000BF"/>
    <w:multiLevelType w:val="hybridMultilevel"/>
    <w:tmpl w:val="000000B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1">
    <w:nsid w:val="000000C0"/>
    <w:multiLevelType w:val="hybridMultilevel"/>
    <w:tmpl w:val="000000C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2">
    <w:nsid w:val="000000C1"/>
    <w:multiLevelType w:val="hybridMultilevel"/>
    <w:tmpl w:val="000000C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3">
    <w:nsid w:val="000000C2"/>
    <w:multiLevelType w:val="multilevel"/>
    <w:tmpl w:val="000000C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hybridMultilevel"/>
    <w:tmpl w:val="000000C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5">
    <w:nsid w:val="000000C4"/>
    <w:multiLevelType w:val="hybridMultilevel"/>
    <w:tmpl w:val="000000C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6">
    <w:nsid w:val="000000C5"/>
    <w:multiLevelType w:val="hybridMultilevel"/>
    <w:tmpl w:val="000000C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7">
    <w:nsid w:val="000000C6"/>
    <w:multiLevelType w:val="hybridMultilevel"/>
    <w:tmpl w:val="000000C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8">
    <w:nsid w:val="000000C7"/>
    <w:multiLevelType w:val="hybridMultilevel"/>
    <w:tmpl w:val="000000C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9">
    <w:nsid w:val="000000C8"/>
    <w:multiLevelType w:val="hybridMultilevel"/>
    <w:tmpl w:val="000000C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0">
    <w:nsid w:val="000000C9"/>
    <w:multiLevelType w:val="hybridMultilevel"/>
    <w:tmpl w:val="000000C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1">
    <w:nsid w:val="000000CA"/>
    <w:multiLevelType w:val="multilevel"/>
    <w:tmpl w:val="000000C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hybridMultilevel"/>
    <w:tmpl w:val="000000C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3">
    <w:nsid w:val="000000CC"/>
    <w:multiLevelType w:val="hybridMultilevel"/>
    <w:tmpl w:val="000000C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4">
    <w:nsid w:val="000000CD"/>
    <w:multiLevelType w:val="hybridMultilevel"/>
    <w:tmpl w:val="000000C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5">
    <w:nsid w:val="000000CE"/>
    <w:multiLevelType w:val="hybridMultilevel"/>
    <w:tmpl w:val="000000C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6">
    <w:nsid w:val="000000CF"/>
    <w:multiLevelType w:val="hybridMultilevel"/>
    <w:tmpl w:val="000000C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7">
    <w:nsid w:val="000000D0"/>
    <w:multiLevelType w:val="hybridMultilevel"/>
    <w:tmpl w:val="000000D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8">
    <w:nsid w:val="000000D1"/>
    <w:multiLevelType w:val="hybridMultilevel"/>
    <w:tmpl w:val="000000D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9">
    <w:nsid w:val="000000D2"/>
    <w:multiLevelType w:val="multilevel"/>
    <w:tmpl w:val="000000D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hybridMultilevel"/>
    <w:tmpl w:val="000000D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1">
    <w:nsid w:val="000000D4"/>
    <w:multiLevelType w:val="hybridMultilevel"/>
    <w:tmpl w:val="000000D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2">
    <w:nsid w:val="000000D5"/>
    <w:multiLevelType w:val="hybridMultilevel"/>
    <w:tmpl w:val="000000D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3">
    <w:nsid w:val="000000D6"/>
    <w:multiLevelType w:val="hybridMultilevel"/>
    <w:tmpl w:val="000000D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4">
    <w:nsid w:val="000000D7"/>
    <w:multiLevelType w:val="hybridMultilevel"/>
    <w:tmpl w:val="000000D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5">
    <w:nsid w:val="000000D8"/>
    <w:multiLevelType w:val="hybridMultilevel"/>
    <w:tmpl w:val="000000D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6">
    <w:nsid w:val="000000D9"/>
    <w:multiLevelType w:val="hybridMultilevel"/>
    <w:tmpl w:val="000000D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7">
    <w:nsid w:val="000000DA"/>
    <w:multiLevelType w:val="multilevel"/>
    <w:tmpl w:val="000000D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hybridMultilevel"/>
    <w:tmpl w:val="000000D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9">
    <w:nsid w:val="000000DC"/>
    <w:multiLevelType w:val="hybridMultilevel"/>
    <w:tmpl w:val="000000D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0">
    <w:nsid w:val="000000DD"/>
    <w:multiLevelType w:val="hybridMultilevel"/>
    <w:tmpl w:val="000000D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1">
    <w:nsid w:val="000000DE"/>
    <w:multiLevelType w:val="hybridMultilevel"/>
    <w:tmpl w:val="000000D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2">
    <w:nsid w:val="000000DF"/>
    <w:multiLevelType w:val="hybridMultilevel"/>
    <w:tmpl w:val="000000D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3">
    <w:nsid w:val="000000E0"/>
    <w:multiLevelType w:val="hybridMultilevel"/>
    <w:tmpl w:val="000000E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4">
    <w:nsid w:val="000000E1"/>
    <w:multiLevelType w:val="hybridMultilevel"/>
    <w:tmpl w:val="000000E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5">
    <w:nsid w:val="000000E2"/>
    <w:multiLevelType w:val="multilevel"/>
    <w:tmpl w:val="000000E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hybridMultilevel"/>
    <w:tmpl w:val="000000E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7">
    <w:nsid w:val="000000E4"/>
    <w:multiLevelType w:val="hybridMultilevel"/>
    <w:tmpl w:val="000000E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8">
    <w:nsid w:val="000000E5"/>
    <w:multiLevelType w:val="hybridMultilevel"/>
    <w:tmpl w:val="000000E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9">
    <w:nsid w:val="000000E6"/>
    <w:multiLevelType w:val="hybridMultilevel"/>
    <w:tmpl w:val="000000E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0">
    <w:nsid w:val="000000E7"/>
    <w:multiLevelType w:val="hybridMultilevel"/>
    <w:tmpl w:val="000000E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1">
    <w:nsid w:val="000000E8"/>
    <w:multiLevelType w:val="hybridMultilevel"/>
    <w:tmpl w:val="000000E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2">
    <w:nsid w:val="000000E9"/>
    <w:multiLevelType w:val="hybridMultilevel"/>
    <w:tmpl w:val="000000E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3">
    <w:nsid w:val="000000EA"/>
    <w:multiLevelType w:val="multilevel"/>
    <w:tmpl w:val="000000EA"/>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hybridMultilevel"/>
    <w:tmpl w:val="000000E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5">
    <w:nsid w:val="000000EC"/>
    <w:multiLevelType w:val="hybridMultilevel"/>
    <w:tmpl w:val="000000EC"/>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6">
    <w:nsid w:val="000000ED"/>
    <w:multiLevelType w:val="hybridMultilevel"/>
    <w:tmpl w:val="000000ED"/>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7">
    <w:nsid w:val="000000EE"/>
    <w:multiLevelType w:val="hybridMultilevel"/>
    <w:tmpl w:val="000000EE"/>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8">
    <w:nsid w:val="000000EF"/>
    <w:multiLevelType w:val="hybridMultilevel"/>
    <w:tmpl w:val="000000EF"/>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9">
    <w:nsid w:val="000000F0"/>
    <w:multiLevelType w:val="hybridMultilevel"/>
    <w:tmpl w:val="000000F0"/>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0">
    <w:nsid w:val="000000F1"/>
    <w:multiLevelType w:val="hybridMultilevel"/>
    <w:tmpl w:val="000000F1"/>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1">
    <w:nsid w:val="000000F2"/>
    <w:multiLevelType w:val="multilevel"/>
    <w:tmpl w:val="000000F2"/>
    <w:lvl w:ilvl="0">
      <w:start w:val="1"/>
      <w:numFmt w:val="decimal"/>
      <w:lvlText w:val="§"/>
      <w:lvlJc w:val="left"/>
      <w:pPr>
        <w:tabs>
          <w:tab w:val="num" w:pos="720"/>
        </w:tabs>
        <w:ind w:left="720" w:hanging="360"/>
      </w:pPr>
      <w:rPr>
        <w:rFonts w:ascii="Wingdings" w:eastAsia="Wingdings" w:hAnsi="Wingdings" w:cs="Wingdings"/>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hybridMultilevel"/>
    <w:tmpl w:val="000000F3"/>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3">
    <w:nsid w:val="000000F4"/>
    <w:multiLevelType w:val="hybridMultilevel"/>
    <w:tmpl w:val="000000F4"/>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4">
    <w:nsid w:val="000000F5"/>
    <w:multiLevelType w:val="hybridMultilevel"/>
    <w:tmpl w:val="000000F5"/>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5">
    <w:nsid w:val="000000F6"/>
    <w:multiLevelType w:val="hybridMultilevel"/>
    <w:tmpl w:val="000000F6"/>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6">
    <w:nsid w:val="000000F7"/>
    <w:multiLevelType w:val="hybridMultilevel"/>
    <w:tmpl w:val="000000F7"/>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7">
    <w:nsid w:val="000000F8"/>
    <w:multiLevelType w:val="hybridMultilevel"/>
    <w:tmpl w:val="000000F8"/>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8">
    <w:nsid w:val="000000F9"/>
    <w:multiLevelType w:val="hybridMultilevel"/>
    <w:tmpl w:val="000000F9"/>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9">
    <w:nsid w:val="000000FA"/>
    <w:multiLevelType w:val="hybridMultilevel"/>
    <w:tmpl w:val="000000FA"/>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0">
    <w:nsid w:val="000000FB"/>
    <w:multiLevelType w:val="hybridMultilevel"/>
    <w:tmpl w:val="000000FB"/>
    <w:lvl w:ilvl="0">
      <w:start w:val="1"/>
      <w:numFmt w:val="bullet"/>
      <w:lvlText w:val="§"/>
      <w:lvlJc w:val="left"/>
      <w:pPr>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1">
    <w:nsid w:val="000000FC"/>
    <w:multiLevelType w:val="hybridMultilevel"/>
    <w:tmpl w:val="000000FC"/>
    <w:lvl w:ilvl="0">
      <w:start w:val="1"/>
      <w:numFmt w:val="bullet"/>
      <w:lvlText w:val="§"/>
      <w:lvlJc w:val="left"/>
      <w:pPr>
        <w:tabs>
          <w:tab w:val="num" w:pos="720"/>
        </w:tabs>
        <w:ind w:left="720" w:hanging="36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 w:numId="71">
    <w:abstractNumId w:val="70"/>
  </w:num>
  <w:num w:numId="72">
    <w:abstractNumId w:val="71"/>
  </w:num>
  <w:num w:numId="73">
    <w:abstractNumId w:val="72"/>
  </w:num>
  <w:num w:numId="74">
    <w:abstractNumId w:val="73"/>
  </w:num>
  <w:num w:numId="75">
    <w:abstractNumId w:val="74"/>
  </w:num>
  <w:num w:numId="76">
    <w:abstractNumId w:val="75"/>
  </w:num>
  <w:num w:numId="77">
    <w:abstractNumId w:val="76"/>
  </w:num>
  <w:num w:numId="78">
    <w:abstractNumId w:val="77"/>
  </w:num>
  <w:num w:numId="79">
    <w:abstractNumId w:val="78"/>
  </w:num>
  <w:num w:numId="80">
    <w:abstractNumId w:val="79"/>
  </w:num>
  <w:num w:numId="81">
    <w:abstractNumId w:val="80"/>
  </w:num>
  <w:num w:numId="82">
    <w:abstractNumId w:val="81"/>
  </w:num>
  <w:num w:numId="83">
    <w:abstractNumId w:val="82"/>
  </w:num>
  <w:num w:numId="84">
    <w:abstractNumId w:val="83"/>
  </w:num>
  <w:num w:numId="85">
    <w:abstractNumId w:val="84"/>
  </w:num>
  <w:num w:numId="86">
    <w:abstractNumId w:val="85"/>
  </w:num>
  <w:num w:numId="87">
    <w:abstractNumId w:val="86"/>
  </w:num>
  <w:num w:numId="88">
    <w:abstractNumId w:val="87"/>
  </w:num>
  <w:num w:numId="89">
    <w:abstractNumId w:val="88"/>
  </w:num>
  <w:num w:numId="90">
    <w:abstractNumId w:val="89"/>
  </w:num>
  <w:num w:numId="91">
    <w:abstractNumId w:val="90"/>
  </w:num>
  <w:num w:numId="92">
    <w:abstractNumId w:val="91"/>
  </w:num>
  <w:num w:numId="93">
    <w:abstractNumId w:val="92"/>
  </w:num>
  <w:num w:numId="94">
    <w:abstractNumId w:val="93"/>
  </w:num>
  <w:num w:numId="95">
    <w:abstractNumId w:val="94"/>
  </w:num>
  <w:num w:numId="96">
    <w:abstractNumId w:val="95"/>
  </w:num>
  <w:num w:numId="97">
    <w:abstractNumId w:val="96"/>
  </w:num>
  <w:num w:numId="98">
    <w:abstractNumId w:val="97"/>
  </w:num>
  <w:num w:numId="99">
    <w:abstractNumId w:val="98"/>
  </w:num>
  <w:num w:numId="100">
    <w:abstractNumId w:val="99"/>
  </w:num>
  <w:num w:numId="101">
    <w:abstractNumId w:val="100"/>
  </w:num>
  <w:num w:numId="102">
    <w:abstractNumId w:val="101"/>
  </w:num>
  <w:num w:numId="103">
    <w:abstractNumId w:val="102"/>
  </w:num>
  <w:num w:numId="104">
    <w:abstractNumId w:val="103"/>
  </w:num>
  <w:num w:numId="105">
    <w:abstractNumId w:val="104"/>
  </w:num>
  <w:num w:numId="106">
    <w:abstractNumId w:val="105"/>
  </w:num>
  <w:num w:numId="107">
    <w:abstractNumId w:val="106"/>
  </w:num>
  <w:num w:numId="108">
    <w:abstractNumId w:val="107"/>
  </w:num>
  <w:num w:numId="109">
    <w:abstractNumId w:val="108"/>
  </w:num>
  <w:num w:numId="110">
    <w:abstractNumId w:val="109"/>
  </w:num>
  <w:num w:numId="111">
    <w:abstractNumId w:val="110"/>
  </w:num>
  <w:num w:numId="112">
    <w:abstractNumId w:val="111"/>
  </w:num>
  <w:num w:numId="113">
    <w:abstractNumId w:val="112"/>
  </w:num>
  <w:num w:numId="114">
    <w:abstractNumId w:val="113"/>
  </w:num>
  <w:num w:numId="115">
    <w:abstractNumId w:val="114"/>
  </w:num>
  <w:num w:numId="116">
    <w:abstractNumId w:val="115"/>
  </w:num>
  <w:num w:numId="117">
    <w:abstractNumId w:val="116"/>
  </w:num>
  <w:num w:numId="118">
    <w:abstractNumId w:val="117"/>
  </w:num>
  <w:num w:numId="119">
    <w:abstractNumId w:val="118"/>
  </w:num>
  <w:num w:numId="120">
    <w:abstractNumId w:val="119"/>
  </w:num>
  <w:num w:numId="121">
    <w:abstractNumId w:val="120"/>
  </w:num>
  <w:num w:numId="122">
    <w:abstractNumId w:val="121"/>
  </w:num>
  <w:num w:numId="123">
    <w:abstractNumId w:val="122"/>
  </w:num>
  <w:num w:numId="124">
    <w:abstractNumId w:val="123"/>
  </w:num>
  <w:num w:numId="125">
    <w:abstractNumId w:val="124"/>
  </w:num>
  <w:num w:numId="126">
    <w:abstractNumId w:val="125"/>
  </w:num>
  <w:num w:numId="127">
    <w:abstractNumId w:val="126"/>
  </w:num>
  <w:num w:numId="128">
    <w:abstractNumId w:val="127"/>
  </w:num>
  <w:num w:numId="129">
    <w:abstractNumId w:val="128"/>
  </w:num>
  <w:num w:numId="130">
    <w:abstractNumId w:val="129"/>
  </w:num>
  <w:num w:numId="131">
    <w:abstractNumId w:val="130"/>
  </w:num>
  <w:num w:numId="132">
    <w:abstractNumId w:val="131"/>
  </w:num>
  <w:num w:numId="133">
    <w:abstractNumId w:val="132"/>
  </w:num>
  <w:num w:numId="134">
    <w:abstractNumId w:val="133"/>
  </w:num>
  <w:num w:numId="135">
    <w:abstractNumId w:val="134"/>
  </w:num>
  <w:num w:numId="136">
    <w:abstractNumId w:val="135"/>
  </w:num>
  <w:num w:numId="137">
    <w:abstractNumId w:val="136"/>
  </w:num>
  <w:num w:numId="138">
    <w:abstractNumId w:val="137"/>
  </w:num>
  <w:num w:numId="139">
    <w:abstractNumId w:val="138"/>
  </w:num>
  <w:num w:numId="140">
    <w:abstractNumId w:val="139"/>
  </w:num>
  <w:num w:numId="141">
    <w:abstractNumId w:val="140"/>
  </w:num>
  <w:num w:numId="142">
    <w:abstractNumId w:val="141"/>
  </w:num>
  <w:num w:numId="143">
    <w:abstractNumId w:val="142"/>
  </w:num>
  <w:num w:numId="144">
    <w:abstractNumId w:val="143"/>
  </w:num>
  <w:num w:numId="145">
    <w:abstractNumId w:val="144"/>
  </w:num>
  <w:num w:numId="146">
    <w:abstractNumId w:val="145"/>
  </w:num>
  <w:num w:numId="147">
    <w:abstractNumId w:val="146"/>
  </w:num>
  <w:num w:numId="148">
    <w:abstractNumId w:val="147"/>
  </w:num>
  <w:num w:numId="149">
    <w:abstractNumId w:val="148"/>
  </w:num>
  <w:num w:numId="150">
    <w:abstractNumId w:val="149"/>
  </w:num>
  <w:num w:numId="151">
    <w:abstractNumId w:val="150"/>
  </w:num>
  <w:num w:numId="152">
    <w:abstractNumId w:val="151"/>
  </w:num>
  <w:num w:numId="153">
    <w:abstractNumId w:val="152"/>
  </w:num>
  <w:num w:numId="154">
    <w:abstractNumId w:val="153"/>
  </w:num>
  <w:num w:numId="155">
    <w:abstractNumId w:val="154"/>
  </w:num>
  <w:num w:numId="156">
    <w:abstractNumId w:val="155"/>
  </w:num>
  <w:num w:numId="157">
    <w:abstractNumId w:val="156"/>
  </w:num>
  <w:num w:numId="158">
    <w:abstractNumId w:val="157"/>
  </w:num>
  <w:num w:numId="159">
    <w:abstractNumId w:val="158"/>
  </w:num>
  <w:num w:numId="160">
    <w:abstractNumId w:val="159"/>
  </w:num>
  <w:num w:numId="161">
    <w:abstractNumId w:val="160"/>
  </w:num>
  <w:num w:numId="162">
    <w:abstractNumId w:val="161"/>
  </w:num>
  <w:num w:numId="163">
    <w:abstractNumId w:val="162"/>
  </w:num>
  <w:num w:numId="164">
    <w:abstractNumId w:val="163"/>
  </w:num>
  <w:num w:numId="165">
    <w:abstractNumId w:val="164"/>
  </w:num>
  <w:num w:numId="166">
    <w:abstractNumId w:val="165"/>
  </w:num>
  <w:num w:numId="167">
    <w:abstractNumId w:val="166"/>
  </w:num>
  <w:num w:numId="168">
    <w:abstractNumId w:val="167"/>
  </w:num>
  <w:num w:numId="169">
    <w:abstractNumId w:val="168"/>
  </w:num>
  <w:num w:numId="170">
    <w:abstractNumId w:val="169"/>
  </w:num>
  <w:num w:numId="171">
    <w:abstractNumId w:val="170"/>
  </w:num>
  <w:num w:numId="172">
    <w:abstractNumId w:val="171"/>
  </w:num>
  <w:num w:numId="173">
    <w:abstractNumId w:val="172"/>
  </w:num>
  <w:num w:numId="174">
    <w:abstractNumId w:val="173"/>
  </w:num>
  <w:num w:numId="175">
    <w:abstractNumId w:val="174"/>
  </w:num>
  <w:num w:numId="176">
    <w:abstractNumId w:val="175"/>
  </w:num>
  <w:num w:numId="177">
    <w:abstractNumId w:val="176"/>
  </w:num>
  <w:num w:numId="178">
    <w:abstractNumId w:val="177"/>
  </w:num>
  <w:num w:numId="179">
    <w:abstractNumId w:val="178"/>
  </w:num>
  <w:num w:numId="180">
    <w:abstractNumId w:val="179"/>
  </w:num>
  <w:num w:numId="181">
    <w:abstractNumId w:val="180"/>
  </w:num>
  <w:num w:numId="182">
    <w:abstractNumId w:val="181"/>
  </w:num>
  <w:num w:numId="183">
    <w:abstractNumId w:val="182"/>
  </w:num>
  <w:num w:numId="184">
    <w:abstractNumId w:val="183"/>
  </w:num>
  <w:num w:numId="185">
    <w:abstractNumId w:val="184"/>
  </w:num>
  <w:num w:numId="186">
    <w:abstractNumId w:val="185"/>
  </w:num>
  <w:num w:numId="187">
    <w:abstractNumId w:val="186"/>
  </w:num>
  <w:num w:numId="188">
    <w:abstractNumId w:val="187"/>
  </w:num>
  <w:num w:numId="189">
    <w:abstractNumId w:val="188"/>
  </w:num>
  <w:num w:numId="190">
    <w:abstractNumId w:val="189"/>
  </w:num>
  <w:num w:numId="191">
    <w:abstractNumId w:val="190"/>
  </w:num>
  <w:num w:numId="192">
    <w:abstractNumId w:val="191"/>
  </w:num>
  <w:num w:numId="193">
    <w:abstractNumId w:val="192"/>
  </w:num>
  <w:num w:numId="194">
    <w:abstractNumId w:val="193"/>
  </w:num>
  <w:num w:numId="195">
    <w:abstractNumId w:val="194"/>
  </w:num>
  <w:num w:numId="196">
    <w:abstractNumId w:val="195"/>
  </w:num>
  <w:num w:numId="197">
    <w:abstractNumId w:val="196"/>
  </w:num>
  <w:num w:numId="198">
    <w:abstractNumId w:val="197"/>
  </w:num>
  <w:num w:numId="199">
    <w:abstractNumId w:val="198"/>
  </w:num>
  <w:num w:numId="200">
    <w:abstractNumId w:val="199"/>
  </w:num>
  <w:num w:numId="201">
    <w:abstractNumId w:val="200"/>
  </w:num>
  <w:num w:numId="202">
    <w:abstractNumId w:val="201"/>
  </w:num>
  <w:num w:numId="203">
    <w:abstractNumId w:val="202"/>
  </w:num>
  <w:num w:numId="204">
    <w:abstractNumId w:val="203"/>
  </w:num>
  <w:num w:numId="205">
    <w:abstractNumId w:val="204"/>
  </w:num>
  <w:num w:numId="206">
    <w:abstractNumId w:val="205"/>
  </w:num>
  <w:num w:numId="207">
    <w:abstractNumId w:val="206"/>
  </w:num>
  <w:num w:numId="208">
    <w:abstractNumId w:val="207"/>
  </w:num>
  <w:num w:numId="209">
    <w:abstractNumId w:val="208"/>
  </w:num>
  <w:num w:numId="210">
    <w:abstractNumId w:val="209"/>
  </w:num>
  <w:num w:numId="211">
    <w:abstractNumId w:val="210"/>
  </w:num>
  <w:num w:numId="212">
    <w:abstractNumId w:val="211"/>
  </w:num>
  <w:num w:numId="213">
    <w:abstractNumId w:val="212"/>
  </w:num>
  <w:num w:numId="214">
    <w:abstractNumId w:val="213"/>
  </w:num>
  <w:num w:numId="215">
    <w:abstractNumId w:val="214"/>
  </w:num>
  <w:num w:numId="216">
    <w:abstractNumId w:val="215"/>
  </w:num>
  <w:num w:numId="217">
    <w:abstractNumId w:val="216"/>
  </w:num>
  <w:num w:numId="218">
    <w:abstractNumId w:val="217"/>
  </w:num>
  <w:num w:numId="219">
    <w:abstractNumId w:val="218"/>
  </w:num>
  <w:num w:numId="220">
    <w:abstractNumId w:val="219"/>
  </w:num>
  <w:num w:numId="221">
    <w:abstractNumId w:val="220"/>
  </w:num>
  <w:num w:numId="222">
    <w:abstractNumId w:val="221"/>
  </w:num>
  <w:num w:numId="223">
    <w:abstractNumId w:val="222"/>
  </w:num>
  <w:num w:numId="224">
    <w:abstractNumId w:val="223"/>
  </w:num>
  <w:num w:numId="225">
    <w:abstractNumId w:val="224"/>
  </w:num>
  <w:num w:numId="226">
    <w:abstractNumId w:val="225"/>
  </w:num>
  <w:num w:numId="227">
    <w:abstractNumId w:val="226"/>
  </w:num>
  <w:num w:numId="228">
    <w:abstractNumId w:val="227"/>
  </w:num>
  <w:num w:numId="229">
    <w:abstractNumId w:val="228"/>
  </w:num>
  <w:num w:numId="230">
    <w:abstractNumId w:val="229"/>
  </w:num>
  <w:num w:numId="231">
    <w:abstractNumId w:val="230"/>
  </w:num>
  <w:num w:numId="232">
    <w:abstractNumId w:val="231"/>
  </w:num>
  <w:num w:numId="233">
    <w:abstractNumId w:val="232"/>
  </w:num>
  <w:num w:numId="234">
    <w:abstractNumId w:val="233"/>
  </w:num>
  <w:num w:numId="235">
    <w:abstractNumId w:val="234"/>
  </w:num>
  <w:num w:numId="236">
    <w:abstractNumId w:val="235"/>
  </w:num>
  <w:num w:numId="237">
    <w:abstractNumId w:val="236"/>
  </w:num>
  <w:num w:numId="238">
    <w:abstractNumId w:val="237"/>
  </w:num>
  <w:num w:numId="239">
    <w:abstractNumId w:val="238"/>
  </w:num>
  <w:num w:numId="240">
    <w:abstractNumId w:val="239"/>
  </w:num>
  <w:num w:numId="241">
    <w:abstractNumId w:val="240"/>
  </w:num>
  <w:num w:numId="242">
    <w:abstractNumId w:val="241"/>
  </w:num>
  <w:num w:numId="243">
    <w:abstractNumId w:val="242"/>
  </w:num>
  <w:num w:numId="244">
    <w:abstractNumId w:val="243"/>
  </w:num>
  <w:num w:numId="245">
    <w:abstractNumId w:val="244"/>
  </w:num>
  <w:num w:numId="246">
    <w:abstractNumId w:val="245"/>
  </w:num>
  <w:num w:numId="247">
    <w:abstractNumId w:val="246"/>
  </w:num>
  <w:num w:numId="248">
    <w:abstractNumId w:val="247"/>
  </w:num>
  <w:num w:numId="249">
    <w:abstractNumId w:val="248"/>
  </w:num>
  <w:num w:numId="250">
    <w:abstractNumId w:val="249"/>
  </w:num>
  <w:num w:numId="251">
    <w:abstractNumId w:val="250"/>
  </w:num>
  <w:num w:numId="252">
    <w:abstractNumId w:val="25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before="0" w:after="160" w:line="276" w:lineRule="auto"/>
    </w:pPr>
    <w:rPr>
      <w:rFonts w:ascii="Arial" w:eastAsia="Arial" w:hAnsi="Arial" w:cs="Arial"/>
      <w:sz w:val="22"/>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i w:val="0"/>
      <w:color w:val="002664"/>
      <w:kern w:val="32"/>
      <w:sz w:val="40"/>
      <w:szCs w:val="32"/>
    </w:rPr>
  </w:style>
  <w:style w:type="paragraph" w:styleId="Heading2">
    <w:name w:val="heading 2"/>
    <w:basedOn w:val="Normal"/>
    <w:next w:val="Normal"/>
    <w:qFormat/>
    <w:rsid w:val="00EF7B96"/>
    <w:pPr>
      <w:keepNext/>
      <w:spacing w:before="240" w:after="60"/>
      <w:outlineLvl w:val="1"/>
    </w:pPr>
    <w:rPr>
      <w:rFonts w:ascii="Arial" w:eastAsia="Arial" w:hAnsi="Arial" w:cs="Arial"/>
      <w:b/>
      <w:bCs/>
      <w:i w:val="0"/>
      <w:iCs/>
      <w:color w:val="002664"/>
      <w:sz w:val="34"/>
      <w:szCs w:val="28"/>
    </w:rPr>
  </w:style>
  <w:style w:type="paragraph" w:styleId="Heading3">
    <w:name w:val="heading 3"/>
    <w:basedOn w:val="Normal"/>
    <w:next w:val="Normal"/>
    <w:qFormat/>
    <w:rsid w:val="00EF7B96"/>
    <w:pPr>
      <w:keepNext/>
      <w:spacing w:before="240" w:after="60"/>
      <w:outlineLvl w:val="2"/>
    </w:pPr>
    <w:rPr>
      <w:rFonts w:ascii="Arial" w:eastAsia="Arial" w:hAnsi="Arial" w:cs="Arial"/>
      <w:b/>
      <w:bCs/>
      <w:i w:val="0"/>
      <w:color w:val="002664"/>
      <w:sz w:val="30"/>
      <w:szCs w:val="26"/>
    </w:rPr>
  </w:style>
  <w:style w:type="paragraph" w:styleId="Heading4">
    <w:name w:val="heading 4"/>
    <w:basedOn w:val="Normal"/>
    <w:next w:val="Normal"/>
    <w:qFormat/>
    <w:rsid w:val="00EF7B96"/>
    <w:pPr>
      <w:keepNext/>
      <w:spacing w:before="240" w:after="60"/>
      <w:outlineLvl w:val="3"/>
    </w:pPr>
    <w:rPr>
      <w:rFonts w:ascii="Arial" w:eastAsia="Arial" w:hAnsi="Arial" w:cs="Arial"/>
      <w:b/>
      <w:bCs/>
      <w:i w:val="0"/>
      <w:color w:val="002664"/>
      <w:sz w:val="24"/>
      <w:szCs w:val="28"/>
    </w:rPr>
  </w:style>
  <w:style w:type="paragraph" w:styleId="Heading5">
    <w:name w:val="heading 5"/>
    <w:basedOn w:val="Normal"/>
    <w:next w:val="Normal"/>
    <w:qFormat/>
    <w:rsid w:val="00EF7B96"/>
    <w:pPr>
      <w:keepNext/>
      <w:spacing w:before="240" w:after="60"/>
      <w:outlineLvl w:val="4"/>
    </w:pPr>
    <w:rPr>
      <w:rFonts w:ascii="Arial" w:eastAsia="Arial" w:hAnsi="Arial" w:cs="Arial"/>
      <w:b/>
      <w:bCs/>
      <w:i w:val="0"/>
      <w:iCs/>
      <w:color w:val="002664"/>
      <w:sz w:val="22"/>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ocumentTitle">
    <w:name w:val="Document Title"/>
    <w:pPr>
      <w:spacing w:before="1440" w:after="720"/>
    </w:pPr>
  </w:style>
  <w:style w:type="paragraph" w:customStyle="1" w:styleId="OutcomeInlineTable">
    <w:name w:val="Outcome Inline Table"/>
    <w:rPr>
      <w:sz w:val="22"/>
    </w:rPr>
  </w:style>
  <w:style w:type="table" w:customStyle="1" w:styleId="TableofOutcome">
    <w:name w:val="Table of Outcome"/>
    <w:tblPr/>
  </w:style>
  <w:style w:type="paragraph" w:customStyle="1" w:styleId="GlossaryItemTitle">
    <w:name w:val="Glossary Item Title"/>
    <w:pPr>
      <w:keepNext/>
      <w:spacing w:before="0" w:after="160" w:line="276" w:lineRule="auto"/>
    </w:pPr>
    <w:rPr>
      <w:b/>
      <w:sz w:val="22"/>
    </w:rPr>
  </w:style>
  <w:style w:type="paragraph" w:styleId="TOAHeading">
    <w:name w:val="toa heading"/>
    <w:basedOn w:val="Normal"/>
    <w:next w:val="Normal"/>
    <w:rsid w:val="00805BCE"/>
    <w:pPr>
      <w:spacing w:before="120"/>
    </w:pPr>
    <w:rPr>
      <w:rFonts w:ascii="Arial" w:eastAsia="Arial" w:hAnsi="Arial" w:cs="Arial"/>
      <w:b/>
      <w:bCs/>
      <w:i w:val="0"/>
      <w:color w:val="002664"/>
      <w:sz w:val="28"/>
    </w:rPr>
  </w:style>
  <w:style w:type="character" w:styleId="Strong">
    <w:name w:val="Strong"/>
    <w:basedOn w:val="DefaultParagraphFont"/>
    <w:qFormat/>
    <w:rsid w:val="00EF7B96"/>
    <w:rPr>
      <w:b/>
      <w:bCs/>
    </w:rPr>
  </w:style>
  <w:style w:type="character" w:styleId="Emphasis">
    <w:name w:val="Emphasis"/>
    <w:basedOn w:val="DefaultParagraphFont"/>
    <w:qFormat/>
    <w:rsid w:val="00EF7B96"/>
    <w:rPr>
      <w:i/>
      <w:iCs/>
    </w:rPr>
  </w:style>
  <w:style w:type="character" w:styleId="Hyperlink">
    <w:name w:val="Hyperlink"/>
    <w:basedOn w:val="DefaultParagraphFont"/>
    <w:rsid w:val="00EF7B96"/>
    <w:rPr>
      <w:color w:val="0000FF"/>
      <w:u w:val="single"/>
    </w:rPr>
  </w:style>
  <w:style w:type="character" w:customStyle="1" w:styleId="math-tex">
    <w:name w:val="math-tex"/>
    <w:basedOn w:val="DefaultParagraphFont"/>
  </w:style>
  <w:style w:type="table" w:customStyle="1" w:styleId="ExampleTable">
    <w:name w:val="ExampleTable"/>
    <w:pPr>
      <w:spacing w:before="0" w:after="40"/>
    </w:pPr>
    <w:tblPr/>
  </w:style>
  <w:style w:type="paragraph" w:customStyle="1" w:styleId="ExampleSeparator">
    <w:name w:val="ExampleSeparator"/>
    <w:pPr>
      <w:spacing w:before="0" w:after="0"/>
    </w:pPr>
    <w:rPr>
      <w:sz w:val="6"/>
    </w:rPr>
  </w:style>
  <w:style w:type="paragraph" w:customStyle="1" w:styleId="Exampleitem">
    <w:name w:val="Example item"/>
    <w:pPr>
      <w:spacing w:before="240" w:after="240"/>
    </w:pPr>
  </w:style>
  <w:style w:type="paragraph" w:customStyle="1" w:styleId="TagList">
    <w:name w:val="TagList"/>
    <w:pPr>
      <w:spacing w:before="0" w:after="40"/>
      <w:ind w:left="397"/>
    </w:pPr>
    <w:rPr>
      <w:b/>
    </w:rPr>
  </w:style>
  <w:style w:type="paragraph" w:styleId="ListParagraph">
    <w:name w:val="List Paragraph"/>
    <w:basedOn w:val="Normal"/>
    <w:uiPriority w:val="34"/>
    <w:qFormat/>
    <w:rsid w:val="00743E52"/>
    <w:pPr>
      <w:numPr>
        <w:numId w:val="252"/>
      </w:numPr>
      <w:spacing w:after="120"/>
      <w:ind w:left="757" w:hanging="397"/>
      <w:contextualSpacing/>
    </w:pPr>
  </w:style>
  <w:style w:type="paragraph" w:styleId="TOC1">
    <w:name w:val="toc 1"/>
    <w:basedOn w:val="Normal"/>
    <w:next w:val="Normal"/>
    <w:autoRedefine/>
    <w:rsid w:val="00805BCE"/>
  </w:style>
  <w:style w:type="paragraph" w:styleId="TOC2">
    <w:name w:val="toc 2"/>
    <w:basedOn w:val="Normal"/>
    <w:next w:val="Normal"/>
    <w:autoRedefine/>
    <w:rsid w:val="00805BCE"/>
    <w:pPr>
      <w:ind w:left="240"/>
    </w:pPr>
  </w:style>
  <w:style w:type="paragraph" w:styleId="TOC3">
    <w:name w:val="toc 3"/>
    <w:basedOn w:val="Normal"/>
    <w:next w:val="Normal"/>
    <w:autoRedefine/>
    <w:rsid w:val="00805BCE"/>
    <w:pPr>
      <w:ind w:left="480"/>
    </w:p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curriculum.nsw.edu.au/file/1fe778fe-d299-47b6-88e6-6baaadb0cd19/science-7-10-2023-teaching-advice-additional-stage-4-and-5-developing-talent-in-science.docx" TargetMode="External" /><Relationship Id="rId11" Type="http://schemas.openxmlformats.org/officeDocument/2006/relationships/hyperlink" Target="https://curriculum.nsw.edu.au/file/ed2a9649-b710-4352-83b2-f1f5e7c0a384/science-7-10-2023-teaching-advice-additional-depth-study-guide.docx" TargetMode="External" /><Relationship Id="rId12" Type="http://schemas.openxmlformats.org/officeDocument/2006/relationships/hyperlink" Target="https://curriculum.nsw.edu.au/file/1fe778fe-d299-47b6-88e6-6baaadb0cd19/science-7-10-2023-teaching-advice-additional-stage-4-and-5-developing-talent-in-science.docx" TargetMode="External" /><Relationship Id="rId13" Type="http://schemas.openxmlformats.org/officeDocument/2006/relationships/hyperlink" Target="https://curriculum.nsw.edu.au/file/1fe778fe-d299-47b6-88e6-6baaadb0cd19/science-7-10-2023-teaching-advice-additional-stage-4-and-5-developing-talent-in-science.docx" TargetMode="External" /><Relationship Id="rId14" Type="http://schemas.openxmlformats.org/officeDocument/2006/relationships/hyperlink" Target="https://curriculum.nsw.edu.au/file/1fe778fe-d299-47b6-88e6-6baaadb0cd19/science-7-10-2023-teaching-advice-additional-stage-4-and-5-developing-talent-in-science.docx" TargetMode="External" /><Relationship Id="rId15" Type="http://schemas.openxmlformats.org/officeDocument/2006/relationships/hyperlink" Target="https://curriculum.nsw.edu.au/file/1fe778fe-d299-47b6-88e6-6baaadb0cd19/science-7-10-2023-teaching-advice-additional-stage-4-and-5-developing-talent-in-science.docx" TargetMode="External" /><Relationship Id="rId16" Type="http://schemas.openxmlformats.org/officeDocument/2006/relationships/hyperlink" Target="https://curriculum.nsw.edu.au/file/1fe778fe-d299-47b6-88e6-6baaadb0cd19/science-7-10-2023-teaching-advice-additional-stage-4-and-5-developing-talent-in-science.docx" TargetMode="External" /><Relationship Id="rId17" Type="http://schemas.openxmlformats.org/officeDocument/2006/relationships/hyperlink" Target="https://curriculum.nsw.edu.au/file/1fe778fe-d299-47b6-88e6-6baaadb0cd19/science-7-10-2023-teaching-advice-additional-stage-4-and-5-developing-talent-in-science.docx" TargetMode="External" /><Relationship Id="rId18" Type="http://schemas.openxmlformats.org/officeDocument/2006/relationships/hyperlink" Target="https://curriculum.nsw.edu.au/file/ed2a9649-b710-4352-83b2-f1f5e7c0a384/science-7-10-2023-teaching-advice-additional-depth-study-guide.docx" TargetMode="External" /><Relationship Id="rId19" Type="http://schemas.openxmlformats.org/officeDocument/2006/relationships/hyperlink" Target="https://curriculum.nsw.edu.au/file/1fe778fe-d299-47b6-88e6-6baaadb0cd19/science-7-10-2023-teaching-advice-additional-stage-4-and-5-developing-talent-in-science.docx" TargetMode="External" /><Relationship Id="rId2" Type="http://schemas.openxmlformats.org/officeDocument/2006/relationships/webSettings" Target="webSettings.xml" /><Relationship Id="rId20" Type="http://schemas.openxmlformats.org/officeDocument/2006/relationships/hyperlink" Target="https://curriculum.nsw.edu.au/file/1fe778fe-d299-47b6-88e6-6baaadb0cd19/science-7-10-2023-teaching-advice-additional-stage-4-and-5-developing-talent-in-science.docx" TargetMode="External" /><Relationship Id="rId21" Type="http://schemas.openxmlformats.org/officeDocument/2006/relationships/hyperlink" Target="https://curriculum.nsw.edu.au/file/1fe778fe-d299-47b6-88e6-6baaadb0cd19/science-7-10-2023-teaching-advice-additional-stage-4-and-5-developing-talent-in-science.docx" TargetMode="External" /><Relationship Id="rId22" Type="http://schemas.openxmlformats.org/officeDocument/2006/relationships/hyperlink" Target="https://curriculum.nsw.edu.au/file/1fe778fe-d299-47b6-88e6-6baaadb0cd19/science-7-10-2023-teaching-advice-additional-stage-4-and-5-developing-talent-in-science.docx" TargetMode="External" /><Relationship Id="rId23" Type="http://schemas.openxmlformats.org/officeDocument/2006/relationships/hyperlink" Target="https://curriculum.nsw.edu.au/file/1fe778fe-d299-47b6-88e6-6baaadb0cd19/science-7-10-2023-teaching-advice-additional-stage-4-and-5-developing-talent-in-science.docx" TargetMode="External" /><Relationship Id="rId24" Type="http://schemas.openxmlformats.org/officeDocument/2006/relationships/hyperlink" Target="https://curriculum.nsw.edu.au/file/1fe778fe-d299-47b6-88e6-6baaadb0cd19/science-7-10-2023-teaching-advice-additional-stage-4-and-5-developing-talent-in-science.docx" TargetMode="External" /><Relationship Id="rId25" Type="http://schemas.openxmlformats.org/officeDocument/2006/relationships/hyperlink" Target="https://curriculum.nsw.edu.au/file/1fe778fe-d299-47b6-88e6-6baaadb0cd19/science-7-10-2023-teaching-advice-additional-stage-4-and-5-developing-talent-in-science.docx" TargetMode="External" /><Relationship Id="rId26" Type="http://schemas.openxmlformats.org/officeDocument/2006/relationships/hyperlink" Target="https://curriculum.nsw.edu.au/file/1fe778fe-d299-47b6-88e6-6baaadb0cd19/science-7-10-2023-teaching-advice-additional-stage-4-and-5-developing-talent-in-science.docx" TargetMode="External" /><Relationship Id="rId27" Type="http://schemas.openxmlformats.org/officeDocument/2006/relationships/hyperlink" Target="https://educationstandards.nsw.edu.au/wps/portal/nesa/k-10/diversity-in-learning/special-education/life-skills" TargetMode="External" /><Relationship Id="rId28" Type="http://schemas.openxmlformats.org/officeDocument/2006/relationships/hyperlink" Target="https://curriculum.nsw.edu.au/file/73ab7d9d-cd7e-4dc3-880a-00e5ff31e53d/science-7-10-2023-teaching-advice-additional-life-skills-depth-study-guide.docx" TargetMode="External" /><Relationship Id="rId29" Type="http://schemas.openxmlformats.org/officeDocument/2006/relationships/hyperlink" Target="https://educationstandards.nsw.edu.au/wps/portal/nesa/k-10/diversity-in-learning/special-education/life-skills" TargetMode="External" /><Relationship Id="rId3" Type="http://schemas.openxmlformats.org/officeDocument/2006/relationships/fontTable" Target="fontTable.xml" /><Relationship Id="rId30" Type="http://schemas.openxmlformats.org/officeDocument/2006/relationships/hyperlink" Target="https://curriculum.nsw.edu.au/file/73ab7d9d-cd7e-4dc3-880a-00e5ff31e53d/science-7-10-2023-teaching-advice-additional-life-skills-depth-study-guide.docx" TargetMode="External" /><Relationship Id="rId31" Type="http://schemas.openxmlformats.org/officeDocument/2006/relationships/hyperlink" Target="https://educationstandards.nsw.edu.au/wps/portal/nesa/k-10/diversity-in-learning/special-education/life-skills" TargetMode="External" /><Relationship Id="rId32" Type="http://schemas.openxmlformats.org/officeDocument/2006/relationships/hyperlink" Target="https://curriculum.nsw.edu.au/file/73ab7d9d-cd7e-4dc3-880a-00e5ff31e53d/science-7-10-2023-teaching-advice-additional-life-skills-depth-study-guide.docx" TargetMode="External" /><Relationship Id="rId33" Type="http://schemas.openxmlformats.org/officeDocument/2006/relationships/hyperlink" Target="https://educationstandards.nsw.edu.au/wps/portal/nesa/k-10/diversity-in-learning/special-education/life-skills" TargetMode="External" /><Relationship Id="rId34" Type="http://schemas.openxmlformats.org/officeDocument/2006/relationships/hyperlink" Target="https://curriculum.nsw.edu.au/file/73ab7d9d-cd7e-4dc3-880a-00e5ff31e53d/science-7-10-2023-teaching-advice-additional-life-skills-depth-study-guide.docx" TargetMode="External" /><Relationship Id="rId35" Type="http://schemas.openxmlformats.org/officeDocument/2006/relationships/hyperlink" Target="https://educationstandards.nsw.edu.au/wps/portal/nesa/k-10/diversity-in-learning/special-education/life-skills" TargetMode="External" /><Relationship Id="rId36" Type="http://schemas.openxmlformats.org/officeDocument/2006/relationships/hyperlink" Target="https://curriculum.nsw.edu.au/file/73ab7d9d-cd7e-4dc3-880a-00e5ff31e53d/science-7-10-2023-teaching-advice-additional-life-skills-depth-study-guide.docx" TargetMode="External" /><Relationship Id="rId37" Type="http://schemas.openxmlformats.org/officeDocument/2006/relationships/hyperlink" Target="https://educationstandards.nsw.edu.au/wps/portal/nesa/k-10/diversity-in-learning/special-education/life-skills" TargetMode="External" /><Relationship Id="rId38" Type="http://schemas.openxmlformats.org/officeDocument/2006/relationships/hyperlink" Target="https://curriculum.nsw.edu.au/file/73ab7d9d-cd7e-4dc3-880a-00e5ff31e53d/science-7-10-2023-teaching-advice-additional-life-skills-depth-study-guide.docx" TargetMode="External" /><Relationship Id="rId39" Type="http://schemas.openxmlformats.org/officeDocument/2006/relationships/hyperlink" Target="https://educationstandards.nsw.edu.au/wps/portal/nesa/k-10/diversity-in-learning/special-education/life-skills" TargetMode="External" /><Relationship Id="rId4" Type="http://schemas.openxmlformats.org/officeDocument/2006/relationships/image" Target="media/image1.png" /><Relationship Id="rId40" Type="http://schemas.openxmlformats.org/officeDocument/2006/relationships/hyperlink" Target="https://curriculum.nsw.edu.au/file/73ab7d9d-cd7e-4dc3-880a-00e5ff31e53d/science-7-10-2023-teaching-advice-additional-life-skills-depth-study-guide.docx" TargetMode="External" /><Relationship Id="rId41" Type="http://schemas.openxmlformats.org/officeDocument/2006/relationships/hyperlink" Target="https://educationstandards.nsw.edu.au/wps/portal/nesa/k-10/diversity-in-learning/special-education/life-skills" TargetMode="External" /><Relationship Id="rId42" Type="http://schemas.openxmlformats.org/officeDocument/2006/relationships/hyperlink" Target="https://curriculum.nsw.edu.au/file/73ab7d9d-cd7e-4dc3-880a-00e5ff31e53d/science-7-10-2023-teaching-advice-additional-life-skills-depth-study-guide.docx" TargetMode="External" /><Relationship Id="rId43" Type="http://schemas.openxmlformats.org/officeDocument/2006/relationships/hyperlink" Target="https://educationstandards.nsw.edu.au/wps/portal/nesa/k-10/diversity-in-learning/special-education/life-skills" TargetMode="External" /><Relationship Id="rId44" Type="http://schemas.openxmlformats.org/officeDocument/2006/relationships/hyperlink" Target="https://curriculum.nsw.edu.au/file/73ab7d9d-cd7e-4dc3-880a-00e5ff31e53d/science-7-10-2023-teaching-advice-additional-life-skills-depth-study-guide.docx" TargetMode="External" /><Relationship Id="rId45" Type="http://schemas.openxmlformats.org/officeDocument/2006/relationships/hyperlink" Target="https://educationstandards.nsw.edu.au/wps/portal/nesa/k-10/diversity-in-learning/special-education/life-skills" TargetMode="External" /><Relationship Id="rId46" Type="http://schemas.openxmlformats.org/officeDocument/2006/relationships/hyperlink" Target="https://curriculum.nsw.edu.au/file/73ab7d9d-cd7e-4dc3-880a-00e5ff31e53d/science-7-10-2023-teaching-advice-additional-life-skills-depth-study-guide.docx" TargetMode="External" /><Relationship Id="rId47" Type="http://schemas.openxmlformats.org/officeDocument/2006/relationships/hyperlink" Target="https://educationstandards.nsw.edu.au/wps/portal/nesa/k-10/diversity-in-learning/special-education/life-skills" TargetMode="External" /><Relationship Id="rId48" Type="http://schemas.openxmlformats.org/officeDocument/2006/relationships/hyperlink" Target="https://curriculum.nsw.edu.au/file/73ab7d9d-cd7e-4dc3-880a-00e5ff31e53d/science-7-10-2023-teaching-advice-additional-life-skills-depth-study-guide.docx" TargetMode="External" /><Relationship Id="rId49" Type="http://schemas.openxmlformats.org/officeDocument/2006/relationships/hyperlink" Target="https://educationstandards.nsw.edu.au/wps/portal/nesa/k-10/diversity-in-learning/special-education/life-skills" TargetMode="External" /><Relationship Id="rId5" Type="http://schemas.openxmlformats.org/officeDocument/2006/relationships/hyperlink" Target="https://curriculum.nsw.edu.au" TargetMode="External" /><Relationship Id="rId50" Type="http://schemas.openxmlformats.org/officeDocument/2006/relationships/hyperlink" Target="https://curriculum.nsw.edu.au/file/73ab7d9d-cd7e-4dc3-880a-00e5ff31e53d/science-7-10-2023-teaching-advice-additional-life-skills-depth-study-guide.docx" TargetMode="External" /><Relationship Id="rId51" Type="http://schemas.openxmlformats.org/officeDocument/2006/relationships/hyperlink" Target="https://educationstandards.nsw.edu.au/wps/portal/nesa/k-10/diversity-in-learning/special-education/life-skills" TargetMode="External" /><Relationship Id="rId52" Type="http://schemas.openxmlformats.org/officeDocument/2006/relationships/hyperlink" Target="https://curriculum.nsw.edu.au/file/73ab7d9d-cd7e-4dc3-880a-00e5ff31e53d/science-7-10-2023-teaching-advice-additional-life-skills-depth-study-guide.docx" TargetMode="External" /><Relationship Id="rId53" Type="http://schemas.openxmlformats.org/officeDocument/2006/relationships/hyperlink" Target="https://educationstandards.nsw.edu.au/wps/portal/nesa/k-10/diversity-in-learning/special-education/life-skills" TargetMode="External" /><Relationship Id="rId54" Type="http://schemas.openxmlformats.org/officeDocument/2006/relationships/hyperlink" Target="https://curriculum.nsw.edu.au/file/73ab7d9d-cd7e-4dc3-880a-00e5ff31e53d/science-7-10-2023-teaching-advice-additional-life-skills-depth-study-guide.docx" TargetMode="External" /><Relationship Id="rId55" Type="http://schemas.openxmlformats.org/officeDocument/2006/relationships/hyperlink" Target="https://educationstandards.nsw.edu.au/wps/portal/nesa/k-10/diversity-in-learning/special-education/life-skills" TargetMode="External" /><Relationship Id="rId56" Type="http://schemas.openxmlformats.org/officeDocument/2006/relationships/hyperlink" Target="https://curriculum.nsw.edu.au/file/73ab7d9d-cd7e-4dc3-880a-00e5ff31e53d/science-7-10-2023-teaching-advice-additional-life-skills-depth-study-guide.docx" TargetMode="External" /><Relationship Id="rId57" Type="http://schemas.openxmlformats.org/officeDocument/2006/relationships/hyperlink" Target="https://educationstandards.nsw.edu.au/wps/portal/nesa/k-10/diversity-in-learning/special-education/life-skills" TargetMode="External" /><Relationship Id="rId58" Type="http://schemas.openxmlformats.org/officeDocument/2006/relationships/hyperlink" Target="https://curriculum.nsw.edu.au/file/73ab7d9d-cd7e-4dc3-880a-00e5ff31e53d/science-7-10-2023-teaching-advice-additional-life-skills-depth-study-guide.docx" TargetMode="External" /><Relationship Id="rId59" Type="http://schemas.openxmlformats.org/officeDocument/2006/relationships/hyperlink" Target="https://curriculum.nsw.edu.au/resources/glossary/communication-systems" TargetMode="External" /><Relationship Id="rId6" Type="http://schemas.openxmlformats.org/officeDocument/2006/relationships/hyperlink" Target="mailto:copyright@nesa.nsw.edu.au" TargetMode="External" /><Relationship Id="rId60" Type="http://schemas.openxmlformats.org/officeDocument/2006/relationships/hyperlink" Target="https://curriculum.nsw.edu.au/resources/glossary/owners" TargetMode="External" /><Relationship Id="rId61" Type="http://schemas.openxmlformats.org/officeDocument/2006/relationships/hyperlink" Target="https://curriculum.nsw.edu.au/resources/glossary/aboriginal-and-torres-strait-islander-peoples" TargetMode="External" /><Relationship Id="rId62" Type="http://schemas.openxmlformats.org/officeDocument/2006/relationships/hyperlink" Target="https://curriculum.nsw.edu.au/resources/glossary/intellectual-property" TargetMode="External" /><Relationship Id="rId63" Type="http://schemas.openxmlformats.org/officeDocument/2006/relationships/hyperlink" Target="https://curriculum.nsw.edu.au/resources/glossary/indigenous-cultural-and-intellectual-property-icip" TargetMode="External" /><Relationship Id="rId64" Type="http://schemas.openxmlformats.org/officeDocument/2006/relationships/hyperlink" Target="https://curriculum.nsw.edu.au/resources/glossary/copyright" TargetMode="External" /><Relationship Id="rId65" Type="http://schemas.openxmlformats.org/officeDocument/2006/relationships/hyperlink" Target="https://curriculum.nsw.edu.au/resources/glossary/community-ies" TargetMode="External" /><Relationship Id="rId66" Type="http://schemas.openxmlformats.org/officeDocument/2006/relationships/hyperlink" Target="https://curriculum.nsw.edu.au/resources/glossary/country-place" TargetMode="External" /><Relationship Id="rId67" Type="http://schemas.openxmlformats.org/officeDocument/2006/relationships/hyperlink" Target="https://curriculum.nsw.edu.au/resources/glossary/country-place" TargetMode="External" /><Relationship Id="rId68" Type="http://schemas.openxmlformats.org/officeDocument/2006/relationships/hyperlink" Target="https://curriculum.nsw.edu.au/resources/glossary/custodians" TargetMode="External" /><Relationship Id="rId69" Type="http://schemas.openxmlformats.org/officeDocument/2006/relationships/hyperlink" Target="https://curriculum.nsw.edu.au/resources/glossary/assistive-technology-at" TargetMode="External" /><Relationship Id="rId7" Type="http://schemas.openxmlformats.org/officeDocument/2006/relationships/hyperlink" Target="mailto:copyright@nesa.nsw.edu.au" TargetMode="External" /><Relationship Id="rId70" Type="http://schemas.openxmlformats.org/officeDocument/2006/relationships/footer" Target="footer1.xml" /><Relationship Id="rId71" Type="http://schemas.openxmlformats.org/officeDocument/2006/relationships/theme" Target="theme/theme1.xml" /><Relationship Id="rId72" Type="http://schemas.openxmlformats.org/officeDocument/2006/relationships/numbering" Target="numbering.xml" /><Relationship Id="rId73" Type="http://schemas.openxmlformats.org/officeDocument/2006/relationships/styles" Target="styles.xml" /><Relationship Id="rId8" Type="http://schemas.openxmlformats.org/officeDocument/2006/relationships/hyperlink" Target="mailto:copyright@nesa.nsw.edu.au" TargetMode="External" /><Relationship Id="rId9" Type="http://schemas.openxmlformats.org/officeDocument/2006/relationships/hyperlink" Target="https://curriculum.nsw.edu.au/file/1fe778fe-d299-47b6-88e6-6baaadb0cd19/science-7-10-2023-teaching-advice-additional-stage-4-and-5-developing-talent-in-scienc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99</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NSW Education Standards Authority - Science 7–10 (2023) (S4, S5)</dc:title>
  <dc:creator>NSW Education Standards Authority</dc:creator>
  <cp:revision>1</cp:revision>
</cp:coreProperties>
</file>