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3F1F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3416300"/>
            <wp:effectExtent l="0" t="0" r="10160" b="0"/>
            <wp:docPr id="2" name="图片 2" descr="cod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code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3333115"/>
            <wp:effectExtent l="0" t="0" r="1270" b="6985"/>
            <wp:docPr id="1" name="图片 1" descr="Transmissiv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ransmissivity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19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2025-10-31T12:53:42Z</dcterms:created>
  <dc:creator>lgm</dc:creator>
  <cp:lastModifiedBy>霜降</cp:lastModifiedBy>
  <dcterms:modified xsi:type="dcterms:W3CDTF">2025-10-31T12:54:08Z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eyJoZGlkIjoiYTBmYTBlMzIzYmZmYWNiMjQyNGQ1NjUyZDFlZWQzMjIiLCJ1c2VySWQiOiIzNTc1MDM1NjgifQ==</vt:lpwstr>
  </property>
  <property fmtid="{D5CDD505-2E9C-101B-9397-08002B2CF9AE}" pid="4" name="ICV">
    <vt:lpwstr>288F20ADB78F4FA0A5D6520457FF0D3D_12</vt:lpwstr>
  </property>
</Properties>
</file>