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72608" w14:textId="6D0AD42A" w:rsidR="00A43754" w:rsidRPr="00A43754" w:rsidRDefault="00A43754" w:rsidP="00A43754">
      <w:pPr>
        <w:spacing w:after="0" w:line="240" w:lineRule="auto"/>
        <w:jc w:val="both"/>
        <w:rPr>
          <w:rFonts w:ascii="Times New Roman" w:hAnsi="Times New Roman" w:cs="Times New Roman" w:hint="eastAsia"/>
          <w:b/>
          <w:bCs/>
          <w:sz w:val="44"/>
          <w:szCs w:val="48"/>
          <w:vertAlign w:val="superscript"/>
        </w:rPr>
      </w:pPr>
      <w:r w:rsidRPr="00A43754">
        <w:rPr>
          <w:rFonts w:ascii="Times New Roman" w:hAnsi="Times New Roman" w:cs="Times New Roman"/>
          <w:b/>
          <w:bCs/>
          <w:sz w:val="44"/>
          <w:szCs w:val="48"/>
          <w:vertAlign w:val="superscript"/>
        </w:rPr>
        <w:t xml:space="preserve">A modal transfer enhanced deep learning for structural dynamic response with sparse spatial data </w:t>
      </w:r>
    </w:p>
    <w:p w14:paraId="441330AC" w14:textId="5DC8CBDC" w:rsidR="0014278B" w:rsidRDefault="00A43754" w:rsidP="00A43754">
      <w:pPr>
        <w:spacing w:after="0" w:line="360" w:lineRule="auto"/>
        <w:ind w:firstLineChars="200" w:firstLine="48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A43754">
        <w:rPr>
          <w:rFonts w:ascii="Times New Roman" w:hAnsi="Times New Roman" w:cs="Times New Roman"/>
          <w:color w:val="000000" w:themeColor="text1"/>
          <w:sz w:val="24"/>
        </w:rPr>
        <w:t>In this document, we present a structural response</w:t>
      </w:r>
      <w:r w:rsidRPr="00A43754">
        <w:rPr>
          <w:rFonts w:ascii="Times New Roman" w:hAnsi="Times New Roman" w:cs="Times New Roman" w:hint="eastAsia"/>
          <w:color w:val="000000" w:themeColor="text1"/>
          <w:sz w:val="24"/>
        </w:rPr>
        <w:t xml:space="preserve"> </w:t>
      </w:r>
      <w:r w:rsidRPr="00A43754">
        <w:rPr>
          <w:rFonts w:ascii="Times New Roman" w:hAnsi="Times New Roman" w:cs="Times New Roman"/>
          <w:color w:val="000000" w:themeColor="text1"/>
          <w:sz w:val="24"/>
        </w:rPr>
        <w:t>reconstruction model for sparse spatial measurement conditions: a Modal Transfer Enhanced Deep Learning (MT-DL) approach. The fundamental principle of this method is as follows:</w:t>
      </w:r>
    </w:p>
    <w:p w14:paraId="76DD5C19" w14:textId="77777777" w:rsidR="00A43754" w:rsidRDefault="00A43754" w:rsidP="00A43754">
      <w:pPr>
        <w:pStyle w:val="ae"/>
        <w:spacing w:line="360" w:lineRule="auto"/>
        <w:ind w:firstLineChars="0" w:firstLine="0"/>
        <w:rPr>
          <w:color w:val="000000" w:themeColor="text1"/>
        </w:rPr>
      </w:pPr>
      <w:r w:rsidRPr="00713D72">
        <w:rPr>
          <w:noProof/>
          <w:color w:val="000000" w:themeColor="text1"/>
        </w:rPr>
        <w:drawing>
          <wp:inline distT="0" distB="0" distL="0" distR="0" wp14:anchorId="0F1968D3" wp14:editId="5CD70EAA">
            <wp:extent cx="5274310" cy="33356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1C4D" w14:textId="77777777" w:rsidR="00A43754" w:rsidRPr="00C505A9" w:rsidRDefault="00A43754" w:rsidP="00A43754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"/>
          <w:color w:val="000000" w:themeColor="text1"/>
          <w:sz w:val="21"/>
          <w:szCs w:val="18"/>
        </w:rPr>
      </w:pPr>
      <w:r w:rsidRPr="00713D72">
        <w:rPr>
          <w:rFonts w:ascii="Times New Roman" w:eastAsia="宋体" w:hAnsi="Times New Roman" w:cs="Times New Roman"/>
          <w:color w:val="000000" w:themeColor="text1"/>
          <w:sz w:val="21"/>
          <w:szCs w:val="18"/>
        </w:rPr>
        <w:t>Fig. 1 Schematic diagram of MT-DL model</w:t>
      </w:r>
      <w:r>
        <w:rPr>
          <w:rFonts w:ascii="Times New Roman" w:eastAsia="宋体" w:hAnsi="Times New Roman" w:cs="Times New Roman" w:hint="eastAsia"/>
          <w:color w:val="000000" w:themeColor="text1"/>
          <w:sz w:val="21"/>
          <w:szCs w:val="18"/>
        </w:rPr>
        <w:t>.</w:t>
      </w:r>
    </w:p>
    <w:p w14:paraId="4F017B22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color w:val="000000" w:themeColor="text1"/>
        </w:rPr>
        <w:t xml:space="preserve">In structural dynamics, the natural frequencies and associated mode shapes of a continuum or discretized system constitute its intrinsic vibration characteristics. Under arbitrary external excitation, the time-domain response may be rigorously expanded as a superposition of modal contributions. Specifically, for a two-dimensional elastic domain, the displacement field </w:t>
      </w:r>
      <w:r w:rsidRPr="00BC5F4A">
        <w:rPr>
          <w:rFonts w:hint="eastAsia"/>
          <w:color w:val="000000" w:themeColor="text1"/>
          <w:position w:val="-10"/>
        </w:rPr>
        <w:object w:dxaOrig="920" w:dyaOrig="320" w14:anchorId="188E96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25" type="#_x0000_t75" style="width:46.2pt;height:16.1pt" o:ole="">
            <v:imagedata r:id="rId8" o:title=""/>
          </v:shape>
          <o:OLEObject Type="Embed" ProgID="Equation.DSMT4" ShapeID="_x0000_i1425" DrawAspect="Content" ObjectID="_1812796194" r:id="rId9"/>
        </w:objec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color w:val="000000" w:themeColor="text1"/>
        </w:rPr>
        <w:t>admits the representation</w:t>
      </w:r>
      <w:r w:rsidRPr="00BC5F4A">
        <w:rPr>
          <w:rFonts w:hint="eastAsia"/>
          <w:color w:val="000000" w:themeColor="text1"/>
        </w:rPr>
        <w:t xml:space="preserve">: </w:t>
      </w:r>
    </w:p>
    <w:p w14:paraId="06DD93EF" w14:textId="77777777" w:rsidR="00A43754" w:rsidRPr="00BC5F4A" w:rsidRDefault="00A43754" w:rsidP="00A43754">
      <w:pPr>
        <w:pStyle w:val="af"/>
        <w:ind w:firstLineChars="0" w:firstLine="0"/>
        <w:jc w:val="both"/>
        <w:rPr>
          <w:color w:val="000000" w:themeColor="text1"/>
        </w:rPr>
      </w:pP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object w:dxaOrig="2560" w:dyaOrig="680" w14:anchorId="3140CE60">
          <v:shape id="_x0000_i1426" type="#_x0000_t75" style="width:127.9pt;height:34.4pt" o:ole="">
            <v:imagedata r:id="rId10" o:title=""/>
          </v:shape>
          <o:OLEObject Type="Embed" ProgID="Equation.DSMT4" ShapeID="_x0000_i1426" DrawAspect="Content" ObjectID="_1812796195" r:id="rId11"/>
        </w:object>
      </w: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t>(1)</w:t>
      </w:r>
    </w:p>
    <w:p w14:paraId="7D80DD5C" w14:textId="77777777" w:rsidR="00A43754" w:rsidRPr="00BC5F4A" w:rsidRDefault="00A43754" w:rsidP="00A43754">
      <w:pPr>
        <w:pStyle w:val="ae"/>
        <w:spacing w:line="360" w:lineRule="auto"/>
        <w:ind w:firstLineChars="0" w:firstLine="0"/>
        <w:rPr>
          <w:color w:val="000000" w:themeColor="text1"/>
        </w:rPr>
      </w:pPr>
      <w:r w:rsidRPr="00BC5F4A">
        <w:rPr>
          <w:rFonts w:hint="eastAsia"/>
          <w:color w:val="000000" w:themeColor="text1"/>
        </w:rPr>
        <w:t>W</w:t>
      </w:r>
      <w:r w:rsidRPr="00BC5F4A">
        <w:rPr>
          <w:color w:val="000000" w:themeColor="text1"/>
        </w:rPr>
        <w:t xml:space="preserve">here </w:t>
      </w:r>
      <w:r w:rsidRPr="00BC5F4A">
        <w:rPr>
          <w:rFonts w:hint="eastAsia"/>
          <w:color w:val="000000" w:themeColor="text1"/>
          <w:position w:val="-12"/>
        </w:rPr>
        <w:object w:dxaOrig="760" w:dyaOrig="360" w14:anchorId="1E3A0F45">
          <v:shape id="_x0000_i1427" type="#_x0000_t75" style="width:37.6pt;height:18.25pt" o:ole="">
            <v:imagedata r:id="rId12" o:title=""/>
          </v:shape>
          <o:OLEObject Type="Embed" ProgID="Equation.DSMT4" ShapeID="_x0000_i1427" DrawAspect="Content" ObjectID="_1812796196" r:id="rId13"/>
        </w:object>
      </w:r>
      <w:r w:rsidRPr="00BC5F4A">
        <w:rPr>
          <w:color w:val="000000" w:themeColor="text1"/>
        </w:rPr>
        <w:t xml:space="preserve"> denotes the </w:t>
      </w:r>
      <w:proofErr w:type="spellStart"/>
      <w:r w:rsidRPr="00BC5F4A">
        <w:rPr>
          <w:rStyle w:val="katex-mathml"/>
          <w:color w:val="000000" w:themeColor="text1"/>
        </w:rPr>
        <w:t>i</w:t>
      </w:r>
      <w:r w:rsidRPr="00BC5F4A">
        <w:rPr>
          <w:rStyle w:val="mord"/>
          <w:rFonts w:hint="eastAsia"/>
          <w:color w:val="000000" w:themeColor="text1"/>
        </w:rPr>
        <w:t>-</w:t>
      </w:r>
      <w:r w:rsidRPr="00BC5F4A">
        <w:rPr>
          <w:rStyle w:val="mord"/>
          <w:rFonts w:hint="eastAsia"/>
          <w:i/>
          <w:iCs/>
          <w:color w:val="000000" w:themeColor="text1"/>
        </w:rPr>
        <w:t>th</w:t>
      </w:r>
      <w:proofErr w:type="spellEnd"/>
      <w:r w:rsidRPr="00BC5F4A">
        <w:rPr>
          <w:color w:val="000000" w:themeColor="text1"/>
        </w:rPr>
        <w:t xml:space="preserve"> eigenmode (mode shape), and </w:t>
      </w:r>
      <w:r w:rsidRPr="00BC5F4A">
        <w:rPr>
          <w:rFonts w:hint="eastAsia"/>
          <w:color w:val="000000" w:themeColor="text1"/>
          <w:position w:val="-12"/>
        </w:rPr>
        <w:object w:dxaOrig="499" w:dyaOrig="360" w14:anchorId="34688E1A">
          <v:shape id="_x0000_i1428" type="#_x0000_t75" style="width:24.7pt;height:18.25pt" o:ole="">
            <v:imagedata r:id="rId14" o:title=""/>
          </v:shape>
          <o:OLEObject Type="Embed" ProgID="Equation.DSMT4" ShapeID="_x0000_i1428" DrawAspect="Content" ObjectID="_1812796197" r:id="rId15"/>
        </w:object>
      </w:r>
      <w:r w:rsidRPr="00BC5F4A">
        <w:rPr>
          <w:rFonts w:hint="eastAsia"/>
          <w:color w:val="000000" w:themeColor="text1"/>
        </w:rPr>
        <w:t>is</w:t>
      </w:r>
      <w:r w:rsidRPr="00BC5F4A">
        <w:rPr>
          <w:color w:val="000000" w:themeColor="text1"/>
        </w:rPr>
        <w:t xml:space="preserve"> the corresponding modal coordinate. The mode shape </w:t>
      </w:r>
      <w:r w:rsidRPr="00BC5F4A">
        <w:rPr>
          <w:rFonts w:hint="eastAsia"/>
          <w:color w:val="000000" w:themeColor="text1"/>
          <w:position w:val="-12"/>
        </w:rPr>
        <w:object w:dxaOrig="760" w:dyaOrig="360" w14:anchorId="2A205297">
          <v:shape id="_x0000_i1429" type="#_x0000_t75" style="width:37.6pt;height:18.25pt" o:ole="">
            <v:imagedata r:id="rId12" o:title=""/>
          </v:shape>
          <o:OLEObject Type="Embed" ProgID="Equation.DSMT4" ShapeID="_x0000_i1429" DrawAspect="Content" ObjectID="_1812796198" r:id="rId16"/>
        </w:object>
      </w:r>
      <w:r w:rsidRPr="00BC5F4A">
        <w:rPr>
          <w:color w:val="000000" w:themeColor="text1"/>
        </w:rPr>
        <w:t xml:space="preserve"> encapsulates the spatial deformation pattern, i.e., the relative displacements across all discrete nodes (e.g., beam, </w:t>
      </w:r>
      <w:r w:rsidRPr="00BC5F4A">
        <w:rPr>
          <w:color w:val="000000" w:themeColor="text1"/>
        </w:rPr>
        <w:lastRenderedPageBreak/>
        <w:t xml:space="preserve">plate, or spring elements) under the </w:t>
      </w:r>
      <w:proofErr w:type="spellStart"/>
      <w:r w:rsidRPr="00BC5F4A">
        <w:rPr>
          <w:rStyle w:val="katex-mathml"/>
          <w:i/>
          <w:iCs/>
          <w:color w:val="000000" w:themeColor="text1"/>
        </w:rPr>
        <w:t>i</w:t>
      </w:r>
      <w:r w:rsidRPr="00BC5F4A">
        <w:rPr>
          <w:rStyle w:val="katex-mathml"/>
          <w:rFonts w:hint="eastAsia"/>
          <w:color w:val="000000" w:themeColor="text1"/>
        </w:rPr>
        <w:t>-</w:t>
      </w:r>
      <w:r w:rsidRPr="00BC5F4A">
        <w:rPr>
          <w:color w:val="000000" w:themeColor="text1"/>
        </w:rPr>
        <w:t>th</w:t>
      </w:r>
      <w:proofErr w:type="spellEnd"/>
      <w:r w:rsidRPr="00BC5F4A">
        <w:rPr>
          <w:color w:val="000000" w:themeColor="text1"/>
        </w:rPr>
        <w:t xml:space="preserve"> vibratory state.</w:t>
      </w:r>
    </w:p>
    <w:p w14:paraId="53B912B3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color w:val="000000" w:themeColor="text1"/>
        </w:rPr>
        <w:t xml:space="preserve">Motivated by the foregoing, </w:t>
      </w:r>
      <w:r w:rsidRPr="00BC5F4A">
        <w:rPr>
          <w:rFonts w:hint="eastAsia"/>
          <w:color w:val="000000" w:themeColor="text1"/>
        </w:rPr>
        <w:t>a</w:t>
      </w:r>
      <w:r w:rsidRPr="00BC5F4A">
        <w:rPr>
          <w:color w:val="000000" w:themeColor="text1"/>
        </w:rPr>
        <w:t xml:space="preserve"> </w:t>
      </w:r>
      <w:r w:rsidRPr="00BC5F4A">
        <w:rPr>
          <w:rFonts w:hint="eastAsia"/>
          <w:color w:val="000000" w:themeColor="text1"/>
        </w:rPr>
        <w:t>m</w:t>
      </w:r>
      <w:r w:rsidRPr="00BC5F4A">
        <w:rPr>
          <w:color w:val="000000" w:themeColor="text1"/>
        </w:rPr>
        <w:t>odal-</w:t>
      </w:r>
      <w:r w:rsidRPr="00BC5F4A">
        <w:rPr>
          <w:rFonts w:hint="eastAsia"/>
          <w:color w:val="000000" w:themeColor="text1"/>
        </w:rPr>
        <w:t>t</w:t>
      </w:r>
      <w:r w:rsidRPr="00BC5F4A">
        <w:rPr>
          <w:color w:val="000000" w:themeColor="text1"/>
        </w:rPr>
        <w:t xml:space="preserve">ransfer </w:t>
      </w:r>
      <w:r w:rsidRPr="00BC5F4A">
        <w:rPr>
          <w:rFonts w:hint="eastAsia"/>
          <w:color w:val="000000" w:themeColor="text1"/>
        </w:rPr>
        <w:t>e</w:t>
      </w:r>
      <w:r w:rsidRPr="00BC5F4A">
        <w:rPr>
          <w:color w:val="000000" w:themeColor="text1"/>
        </w:rPr>
        <w:t xml:space="preserve">nhanced </w:t>
      </w:r>
      <w:r w:rsidRPr="00BC5F4A">
        <w:rPr>
          <w:rFonts w:hint="eastAsia"/>
          <w:color w:val="000000" w:themeColor="text1"/>
        </w:rPr>
        <w:t>d</w:t>
      </w:r>
      <w:r w:rsidRPr="00BC5F4A">
        <w:rPr>
          <w:color w:val="000000" w:themeColor="text1"/>
        </w:rPr>
        <w:t xml:space="preserve">eep </w:t>
      </w:r>
      <w:r w:rsidRPr="00BC5F4A">
        <w:rPr>
          <w:rFonts w:hint="eastAsia"/>
          <w:color w:val="000000" w:themeColor="text1"/>
        </w:rPr>
        <w:t>l</w:t>
      </w:r>
      <w:r w:rsidRPr="00BC5F4A">
        <w:rPr>
          <w:color w:val="000000" w:themeColor="text1"/>
        </w:rPr>
        <w:t>earning (MT-DL) framework is proposed, which combines the neighborhood-aggregation mechanism with classical modal analysis to enable reconstruction and prediction of full-field structural responses (see Fig.</w: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color w:val="000000" w:themeColor="text1"/>
        </w:rPr>
        <w:t>1).</w: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color w:val="000000" w:themeColor="text1"/>
        </w:rPr>
        <w:t>The proposed MT-DL model comprises two principal subnetworks:</w:t>
      </w:r>
    </w:p>
    <w:p w14:paraId="7E0F35AA" w14:textId="77777777" w:rsidR="00A43754" w:rsidRPr="00BC5F4A" w:rsidRDefault="00A43754" w:rsidP="00A43754">
      <w:pPr>
        <w:pStyle w:val="ae"/>
        <w:numPr>
          <w:ilvl w:val="0"/>
          <w:numId w:val="1"/>
        </w:numPr>
        <w:spacing w:line="360" w:lineRule="auto"/>
        <w:ind w:firstLineChars="0"/>
        <w:rPr>
          <w:color w:val="000000" w:themeColor="text1"/>
        </w:rPr>
      </w:pPr>
      <w:r w:rsidRPr="00BC5F4A">
        <w:rPr>
          <w:color w:val="000000" w:themeColor="text1"/>
        </w:rPr>
        <w:t xml:space="preserve">Mode-Shape Network </w:t>
      </w:r>
      <w:r w:rsidRPr="00BC5F4A">
        <w:rPr>
          <w:rFonts w:hint="eastAsia"/>
          <w:color w:val="000000" w:themeColor="text1"/>
          <w:position w:val="-6"/>
        </w:rPr>
        <w:object w:dxaOrig="360" w:dyaOrig="279" w14:anchorId="350D27D9">
          <v:shape id="_x0000_i1430" type="#_x0000_t75" style="width:18.25pt;height:13.95pt" o:ole="">
            <v:imagedata r:id="rId17" o:title=""/>
          </v:shape>
          <o:OLEObject Type="Embed" ProgID="Equation.DSMT4" ShapeID="_x0000_i1430" DrawAspect="Content" ObjectID="_1812796199" r:id="rId18"/>
        </w:object>
      </w:r>
    </w:p>
    <w:p w14:paraId="288AB664" w14:textId="77777777" w:rsidR="00A43754" w:rsidRPr="00BC5F4A" w:rsidRDefault="00A43754" w:rsidP="00A43754">
      <w:pPr>
        <w:pStyle w:val="ae"/>
        <w:spacing w:line="360" w:lineRule="auto"/>
        <w:ind w:left="440" w:firstLineChars="0" w:firstLine="0"/>
        <w:rPr>
          <w:color w:val="000000" w:themeColor="text1"/>
        </w:rPr>
      </w:pPr>
      <w:r w:rsidRPr="00BC5F4A">
        <w:rPr>
          <w:color w:val="000000" w:themeColor="text1"/>
        </w:rPr>
        <w:t xml:space="preserve">The primary objective of </w:t>
      </w:r>
      <w:r w:rsidRPr="00BC5F4A">
        <w:rPr>
          <w:rFonts w:hint="eastAsia"/>
          <w:color w:val="000000" w:themeColor="text1"/>
          <w:position w:val="-6"/>
        </w:rPr>
        <w:object w:dxaOrig="360" w:dyaOrig="279" w14:anchorId="54BE8420">
          <v:shape id="_x0000_i1431" type="#_x0000_t75" style="width:18.25pt;height:13.95pt" o:ole="">
            <v:imagedata r:id="rId17" o:title=""/>
          </v:shape>
          <o:OLEObject Type="Embed" ProgID="Equation.DSMT4" ShapeID="_x0000_i1431" DrawAspect="Content" ObjectID="_1812796200" r:id="rId19"/>
        </w:object>
      </w:r>
      <w:r w:rsidRPr="00BC5F4A">
        <w:rPr>
          <w:color w:val="000000" w:themeColor="text1"/>
        </w:rPr>
        <w:t xml:space="preserve"> is to learn the mapping</w:t>
      </w:r>
    </w:p>
    <w:p w14:paraId="6C83E913" w14:textId="77777777" w:rsidR="00A43754" w:rsidRPr="00BC5F4A" w:rsidRDefault="00A43754" w:rsidP="00A43754">
      <w:pPr>
        <w:pStyle w:val="af"/>
        <w:ind w:firstLineChars="0" w:firstLine="0"/>
        <w:jc w:val="both"/>
        <w:rPr>
          <w:color w:val="000000" w:themeColor="text1"/>
        </w:rPr>
      </w:pP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object w:dxaOrig="1579" w:dyaOrig="320" w14:anchorId="2BDFA6BA">
          <v:shape id="_x0000_i1432" type="#_x0000_t75" style="width:78.45pt;height:16.1pt" o:ole="">
            <v:imagedata r:id="rId20" o:title=""/>
          </v:shape>
          <o:OLEObject Type="Embed" ProgID="Equation.DSMT4" ShapeID="_x0000_i1432" DrawAspect="Content" ObjectID="_1812796201" r:id="rId21"/>
        </w:object>
      </w: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t>(2)</w:t>
      </w:r>
    </w:p>
    <w:p w14:paraId="1B917A70" w14:textId="77777777" w:rsidR="00A43754" w:rsidRPr="00BC5F4A" w:rsidRDefault="00A43754" w:rsidP="00A43754">
      <w:pPr>
        <w:pStyle w:val="ae"/>
        <w:spacing w:line="360" w:lineRule="auto"/>
        <w:ind w:firstLineChars="0" w:firstLine="0"/>
        <w:rPr>
          <w:color w:val="000000" w:themeColor="text1"/>
        </w:rPr>
      </w:pPr>
      <w:r w:rsidRPr="00BC5F4A">
        <w:rPr>
          <w:rFonts w:hint="eastAsia"/>
          <w:color w:val="000000" w:themeColor="text1"/>
        </w:rPr>
        <w:t>W</w:t>
      </w:r>
      <w:r w:rsidRPr="00BC5F4A">
        <w:rPr>
          <w:color w:val="000000" w:themeColor="text1"/>
        </w:rPr>
        <w:t>herein the input spatial coordinates are mapped to mode-shape amplitudes. Implementation may employ fully connected feedforward networks</w:t>
      </w:r>
      <w:r w:rsidRPr="00BC5F4A">
        <w:rPr>
          <w:rFonts w:hint="eastAsia"/>
          <w:color w:val="000000" w:themeColor="text1"/>
        </w:rPr>
        <w:t xml:space="preserve"> (</w:t>
      </w:r>
      <w:proofErr w:type="spellStart"/>
      <w:r w:rsidRPr="00BC5F4A">
        <w:rPr>
          <w:rFonts w:hint="eastAsia"/>
          <w:color w:val="000000" w:themeColor="text1"/>
        </w:rPr>
        <w:t>FCNNs</w:t>
      </w:r>
      <w:proofErr w:type="spellEnd"/>
      <w:r w:rsidRPr="00BC5F4A">
        <w:rPr>
          <w:rFonts w:hint="eastAsia"/>
          <w:color w:val="000000" w:themeColor="text1"/>
        </w:rPr>
        <w:t>)</w:t>
      </w:r>
      <w:r w:rsidRPr="00BC5F4A">
        <w:rPr>
          <w:color w:val="000000" w:themeColor="text1"/>
        </w:rPr>
        <w:t xml:space="preserve"> or graph convolutional networks</w:t>
      </w:r>
      <w:r w:rsidRPr="00BC5F4A">
        <w:rPr>
          <w:rFonts w:hint="eastAsia"/>
          <w:color w:val="000000" w:themeColor="text1"/>
        </w:rPr>
        <w:t xml:space="preserve"> (</w:t>
      </w:r>
      <w:proofErr w:type="spellStart"/>
      <w:r w:rsidRPr="00BC5F4A">
        <w:rPr>
          <w:rFonts w:hint="eastAsia"/>
          <w:color w:val="000000" w:themeColor="text1"/>
        </w:rPr>
        <w:t>GCNs</w:t>
      </w:r>
      <w:proofErr w:type="spellEnd"/>
      <w:r w:rsidRPr="00BC5F4A">
        <w:rPr>
          <w:rFonts w:hint="eastAsia"/>
          <w:color w:val="000000" w:themeColor="text1"/>
        </w:rPr>
        <w:t>)</w:t>
      </w:r>
      <w:r w:rsidRPr="00BC5F4A">
        <w:rPr>
          <w:color w:val="000000" w:themeColor="text1"/>
        </w:rPr>
        <w:t xml:space="preserve">. Upon convergence, </w:t>
      </w:r>
      <w:r w:rsidRPr="00BC5F4A">
        <w:rPr>
          <w:rFonts w:hint="eastAsia"/>
          <w:color w:val="000000" w:themeColor="text1"/>
          <w:position w:val="-6"/>
        </w:rPr>
        <w:object w:dxaOrig="360" w:dyaOrig="279" w14:anchorId="3E0C0503">
          <v:shape id="_x0000_i1433" type="#_x0000_t75" style="width:18.25pt;height:13.95pt" o:ole="">
            <v:imagedata r:id="rId17" o:title=""/>
          </v:shape>
          <o:OLEObject Type="Embed" ProgID="Equation.DSMT4" ShapeID="_x0000_i1433" DrawAspect="Content" ObjectID="_1812796202" r:id="rId22"/>
        </w:objec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color w:val="000000" w:themeColor="text1"/>
        </w:rPr>
        <w:t>yields node-wise modal embeddings, which define a spatial adjacency (or correlation) function and are thereafter frozen to serve as a fixed physical prior.</w:t>
      </w:r>
    </w:p>
    <w:p w14:paraId="3712C9F8" w14:textId="77777777" w:rsidR="00A43754" w:rsidRPr="00BC5F4A" w:rsidRDefault="00A43754" w:rsidP="00A43754">
      <w:pPr>
        <w:pStyle w:val="ae"/>
        <w:numPr>
          <w:ilvl w:val="0"/>
          <w:numId w:val="1"/>
        </w:numPr>
        <w:spacing w:line="360" w:lineRule="auto"/>
        <w:ind w:left="0" w:firstLineChars="0" w:firstLine="0"/>
        <w:rPr>
          <w:color w:val="000000" w:themeColor="text1"/>
        </w:rPr>
      </w:pPr>
      <w:r w:rsidRPr="00BC5F4A">
        <w:rPr>
          <w:color w:val="000000" w:themeColor="text1"/>
        </w:rPr>
        <w:t xml:space="preserve">Time-Evolution Network </w:t>
      </w:r>
      <w:r w:rsidRPr="00BC5F4A">
        <w:rPr>
          <w:rFonts w:hint="eastAsia"/>
          <w:color w:val="000000" w:themeColor="text1"/>
          <w:position w:val="-4"/>
        </w:rPr>
        <w:object w:dxaOrig="279" w:dyaOrig="260" w14:anchorId="6E291CF4">
          <v:shape id="_x0000_i1434" type="#_x0000_t75" style="width:13.95pt;height:12.9pt" o:ole="">
            <v:imagedata r:id="rId23" o:title=""/>
          </v:shape>
          <o:OLEObject Type="Embed" ProgID="Equation.DSMT4" ShapeID="_x0000_i1434" DrawAspect="Content" ObjectID="_1812796203" r:id="rId24"/>
        </w:object>
      </w:r>
    </w:p>
    <w:p w14:paraId="66DAFA2B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color w:val="000000" w:themeColor="text1"/>
        </w:rPr>
        <w:t xml:space="preserve">The network </w:t>
      </w:r>
      <w:r w:rsidRPr="00BC5F4A">
        <w:rPr>
          <w:rFonts w:hint="eastAsia"/>
          <w:color w:val="000000" w:themeColor="text1"/>
          <w:position w:val="-4"/>
        </w:rPr>
        <w:object w:dxaOrig="279" w:dyaOrig="260" w14:anchorId="3A48A6D1">
          <v:shape id="_x0000_i1435" type="#_x0000_t75" style="width:13.95pt;height:12.9pt" o:ole="">
            <v:imagedata r:id="rId23" o:title=""/>
          </v:shape>
          <o:OLEObject Type="Embed" ProgID="Equation.DSMT4" ShapeID="_x0000_i1435" DrawAspect="Content" ObjectID="_1812796204" r:id="rId25"/>
        </w:objec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color w:val="000000" w:themeColor="text1"/>
        </w:rPr>
        <w:t xml:space="preserve">models the temporal evolution of the displacement field by consuming, at each time step, the prior state </w:t>
      </w:r>
      <w:r w:rsidRPr="00BC5F4A">
        <w:rPr>
          <w:rFonts w:hint="eastAsia"/>
          <w:i/>
          <w:iCs/>
          <w:color w:val="000000" w:themeColor="text1"/>
        </w:rPr>
        <w:t>w</w:t>
      </w:r>
      <w:r w:rsidRPr="00BC5F4A">
        <w:rPr>
          <w:color w:val="000000" w:themeColor="text1"/>
        </w:rPr>
        <w:t>(</w:t>
      </w:r>
      <w:r w:rsidRPr="00BC5F4A">
        <w:rPr>
          <w:i/>
          <w:iCs/>
          <w:color w:val="000000" w:themeColor="text1"/>
        </w:rPr>
        <w:t>t</w:t>
      </w:r>
      <w:r w:rsidRPr="00BC5F4A">
        <w:rPr>
          <w:color w:val="000000" w:themeColor="text1"/>
        </w:rPr>
        <w:t>−</w:t>
      </w:r>
      <w:proofErr w:type="spellStart"/>
      <w:r w:rsidRPr="00BC5F4A">
        <w:rPr>
          <w:color w:val="000000" w:themeColor="text1"/>
        </w:rPr>
        <w:t>Δ</w:t>
      </w:r>
      <w:r w:rsidRPr="00BC5F4A">
        <w:rPr>
          <w:i/>
          <w:iCs/>
          <w:color w:val="000000" w:themeColor="text1"/>
        </w:rPr>
        <w:t>t</w:t>
      </w:r>
      <w:proofErr w:type="spellEnd"/>
      <w:r w:rsidRPr="00BC5F4A">
        <w:rPr>
          <w:color w:val="000000" w:themeColor="text1"/>
        </w:rPr>
        <w:t>), and the pretrained modal embedding</w: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rFonts w:hint="eastAsia"/>
          <w:color w:val="000000" w:themeColor="text1"/>
          <w:position w:val="-14"/>
        </w:rPr>
        <w:object w:dxaOrig="920" w:dyaOrig="400" w14:anchorId="1034623E">
          <v:shape id="_x0000_i1436" type="#_x0000_t75" style="width:46.2pt;height:20.4pt" o:ole="">
            <v:imagedata r:id="rId26" o:title=""/>
          </v:shape>
          <o:OLEObject Type="Embed" ProgID="Equation.DSMT4" ShapeID="_x0000_i1436" DrawAspect="Content" ObjectID="_1812796205" r:id="rId27"/>
        </w:object>
      </w:r>
      <w:r w:rsidRPr="00BC5F4A">
        <w:rPr>
          <w:rFonts w:hint="eastAsia"/>
          <w:color w:val="000000" w:themeColor="text1"/>
        </w:rPr>
        <w:t xml:space="preserve">. </w:t>
      </w:r>
      <w:r w:rsidRPr="00BC5F4A">
        <w:rPr>
          <w:color w:val="000000" w:themeColor="text1"/>
        </w:rPr>
        <w:t>Architectures such as</w:t>
      </w:r>
      <w:r w:rsidRPr="00BC5F4A">
        <w:rPr>
          <w:rFonts w:hint="eastAsia"/>
          <w:color w:val="000000" w:themeColor="text1"/>
        </w:rPr>
        <w:t xml:space="preserve"> </w:t>
      </w:r>
      <w:proofErr w:type="spellStart"/>
      <w:r w:rsidRPr="00BC5F4A">
        <w:rPr>
          <w:rFonts w:hint="eastAsia"/>
          <w:color w:val="000000" w:themeColor="text1"/>
        </w:rPr>
        <w:t>FCNNs</w:t>
      </w:r>
      <w:proofErr w:type="spellEnd"/>
      <w:r w:rsidRPr="00BC5F4A">
        <w:rPr>
          <w:rFonts w:hint="eastAsia"/>
          <w:color w:val="000000" w:themeColor="text1"/>
        </w:rPr>
        <w:t xml:space="preserve">, </w:t>
      </w:r>
      <w:r w:rsidRPr="00BC5F4A">
        <w:rPr>
          <w:color w:val="000000" w:themeColor="text1"/>
        </w:rPr>
        <w:t>recurrent neural networks (</w:t>
      </w:r>
      <w:proofErr w:type="spellStart"/>
      <w:r w:rsidRPr="00BC5F4A">
        <w:rPr>
          <w:color w:val="000000" w:themeColor="text1"/>
        </w:rPr>
        <w:t>RNNs</w:t>
      </w:r>
      <w:proofErr w:type="spellEnd"/>
      <w:r w:rsidRPr="00BC5F4A">
        <w:rPr>
          <w:color w:val="000000" w:themeColor="text1"/>
        </w:rPr>
        <w:t xml:space="preserve">), long short-term memory networks (LSTMs), or </w:t>
      </w:r>
      <w:proofErr w:type="spellStart"/>
      <w:r w:rsidRPr="00BC5F4A">
        <w:rPr>
          <w:rFonts w:hint="eastAsia"/>
          <w:color w:val="000000" w:themeColor="text1"/>
        </w:rPr>
        <w:t>GCNs</w:t>
      </w:r>
      <w:proofErr w:type="spellEnd"/>
      <w:r w:rsidRPr="00BC5F4A">
        <w:rPr>
          <w:color w:val="000000" w:themeColor="text1"/>
        </w:rPr>
        <w:t xml:space="preserve"> may be employed.</w:t>
      </w:r>
    </w:p>
    <w:p w14:paraId="79BC43F8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color w:val="000000" w:themeColor="text1"/>
        </w:rPr>
        <w:t>The training procedure proceeds in two stages:</w:t>
      </w:r>
    </w:p>
    <w:p w14:paraId="46888711" w14:textId="77777777" w:rsidR="00A43754" w:rsidRPr="00BC5F4A" w:rsidRDefault="00A43754" w:rsidP="00A43754">
      <w:pPr>
        <w:pStyle w:val="ae"/>
        <w:numPr>
          <w:ilvl w:val="0"/>
          <w:numId w:val="1"/>
        </w:numPr>
        <w:spacing w:line="360" w:lineRule="auto"/>
        <w:ind w:firstLineChars="0"/>
        <w:rPr>
          <w:color w:val="000000" w:themeColor="text1"/>
        </w:rPr>
      </w:pPr>
      <w:r w:rsidRPr="00BC5F4A">
        <w:rPr>
          <w:color w:val="000000" w:themeColor="text1"/>
        </w:rPr>
        <w:t>Stage I: Spatial Correlation Learning.</w:t>
      </w:r>
    </w:p>
    <w:p w14:paraId="7EB26852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color w:val="000000" w:themeColor="text1"/>
        </w:rPr>
        <w:t xml:space="preserve">The mode-shape network </w:t>
      </w:r>
      <w:r w:rsidRPr="00BC5F4A">
        <w:rPr>
          <w:rFonts w:hint="eastAsia"/>
          <w:color w:val="000000" w:themeColor="text1"/>
          <w:position w:val="-6"/>
        </w:rPr>
        <w:object w:dxaOrig="360" w:dyaOrig="279" w14:anchorId="44A98E7C">
          <v:shape id="_x0000_i1437" type="#_x0000_t75" style="width:18.25pt;height:13.95pt" o:ole="">
            <v:imagedata r:id="rId17" o:title=""/>
          </v:shape>
          <o:OLEObject Type="Embed" ProgID="Equation.DSMT4" ShapeID="_x0000_i1437" DrawAspect="Content" ObjectID="_1812796206" r:id="rId28"/>
        </w:objec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color w:val="000000" w:themeColor="text1"/>
        </w:rPr>
        <w:t xml:space="preserve">is trained against high-fidelity modal data (obtained via numerical </w:t>
      </w:r>
      <w:proofErr w:type="spellStart"/>
      <w:r w:rsidRPr="00BC5F4A">
        <w:rPr>
          <w:color w:val="000000" w:themeColor="text1"/>
        </w:rPr>
        <w:t>eigenanalysis</w:t>
      </w:r>
      <w:proofErr w:type="spellEnd"/>
      <w:r w:rsidRPr="00BC5F4A">
        <w:rPr>
          <w:color w:val="000000" w:themeColor="text1"/>
        </w:rPr>
        <w:t xml:space="preserve"> or experimental modal testing) to minimize</w:t>
      </w:r>
      <w:r w:rsidRPr="00BC5F4A">
        <w:rPr>
          <w:rFonts w:hint="eastAsia"/>
          <w:color w:val="000000" w:themeColor="text1"/>
        </w:rPr>
        <w:t>.</w:t>
      </w:r>
    </w:p>
    <w:p w14:paraId="1D590721" w14:textId="77777777" w:rsidR="00A43754" w:rsidRPr="00BC5F4A" w:rsidRDefault="00A43754" w:rsidP="00A43754">
      <w:pPr>
        <w:pStyle w:val="af"/>
        <w:ind w:firstLineChars="0" w:firstLine="0"/>
        <w:jc w:val="both"/>
        <w:rPr>
          <w:color w:val="000000" w:themeColor="text1"/>
        </w:rPr>
      </w:pP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object w:dxaOrig="1900" w:dyaOrig="680" w14:anchorId="37CBFA19">
          <v:shape id="_x0000_i1438" type="#_x0000_t75" style="width:94.55pt;height:34.4pt" o:ole="">
            <v:imagedata r:id="rId29" o:title=""/>
          </v:shape>
          <o:OLEObject Type="Embed" ProgID="Equation.DSMT4" ShapeID="_x0000_i1438" DrawAspect="Content" ObjectID="_1812796207" r:id="rId30"/>
        </w:object>
      </w: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t>(3)</w:t>
      </w:r>
    </w:p>
    <w:p w14:paraId="7B7341D8" w14:textId="77777777" w:rsidR="00A43754" w:rsidRPr="00BC5F4A" w:rsidRDefault="00A43754" w:rsidP="00A43754">
      <w:pPr>
        <w:pStyle w:val="ae"/>
        <w:spacing w:line="360" w:lineRule="auto"/>
        <w:ind w:firstLineChars="0" w:firstLine="0"/>
        <w:rPr>
          <w:color w:val="000000" w:themeColor="text1"/>
        </w:rPr>
      </w:pPr>
      <w:r w:rsidRPr="00BC5F4A">
        <w:rPr>
          <w:color w:val="000000" w:themeColor="text1"/>
        </w:rPr>
        <w:t xml:space="preserve">Upon attainment of a prescribed accuracy, the parameters of </w:t>
      </w:r>
      <w:r w:rsidRPr="00BC5F4A">
        <w:rPr>
          <w:rFonts w:hint="eastAsia"/>
          <w:color w:val="000000" w:themeColor="text1"/>
          <w:position w:val="-6"/>
        </w:rPr>
        <w:object w:dxaOrig="360" w:dyaOrig="279" w14:anchorId="27465CC3">
          <v:shape id="_x0000_i1439" type="#_x0000_t75" style="width:18.25pt;height:13.95pt" o:ole="">
            <v:imagedata r:id="rId31" o:title=""/>
          </v:shape>
          <o:OLEObject Type="Embed" ProgID="Equation.DSMT4" ShapeID="_x0000_i1439" DrawAspect="Content" ObjectID="_1812796208" r:id="rId32"/>
        </w:object>
      </w:r>
      <w:r w:rsidRPr="00BC5F4A">
        <w:rPr>
          <w:color w:val="000000" w:themeColor="text1"/>
        </w:rPr>
        <w:t xml:space="preserve"> are rendered immutable.</w:t>
      </w:r>
    </w:p>
    <w:p w14:paraId="0FB1F8E7" w14:textId="77777777" w:rsidR="00A43754" w:rsidRPr="00BC5F4A" w:rsidRDefault="00A43754" w:rsidP="00A43754">
      <w:pPr>
        <w:pStyle w:val="ae"/>
        <w:numPr>
          <w:ilvl w:val="0"/>
          <w:numId w:val="1"/>
        </w:numPr>
        <w:spacing w:line="360" w:lineRule="auto"/>
        <w:ind w:firstLineChars="0"/>
        <w:rPr>
          <w:color w:val="000000" w:themeColor="text1"/>
        </w:rPr>
      </w:pPr>
      <w:r w:rsidRPr="00BC5F4A">
        <w:rPr>
          <w:color w:val="000000" w:themeColor="text1"/>
        </w:rPr>
        <w:t>Stage II: Temporal Dynamics Learning.</w:t>
      </w:r>
    </w:p>
    <w:p w14:paraId="39A66C18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color w:val="000000" w:themeColor="text1"/>
        </w:rPr>
        <w:t xml:space="preserve">Embedding the frozen </w:t>
      </w:r>
      <w:r w:rsidRPr="00BC5F4A">
        <w:rPr>
          <w:rFonts w:hint="eastAsia"/>
          <w:color w:val="000000" w:themeColor="text1"/>
          <w:position w:val="-6"/>
        </w:rPr>
        <w:object w:dxaOrig="360" w:dyaOrig="279" w14:anchorId="516169D9">
          <v:shape id="_x0000_i1440" type="#_x0000_t75" style="width:18.25pt;height:13.95pt" o:ole="">
            <v:imagedata r:id="rId31" o:title=""/>
          </v:shape>
          <o:OLEObject Type="Embed" ProgID="Equation.DSMT4" ShapeID="_x0000_i1440" DrawAspect="Content" ObjectID="_1812796209" r:id="rId33"/>
        </w:object>
      </w:r>
      <w:r w:rsidRPr="00BC5F4A">
        <w:rPr>
          <w:rFonts w:hint="eastAsia"/>
          <w:color w:val="000000" w:themeColor="text1"/>
        </w:rPr>
        <w:t xml:space="preserve"> </w:t>
      </w:r>
      <w:r w:rsidRPr="00BC5F4A">
        <w:rPr>
          <w:color w:val="000000" w:themeColor="text1"/>
        </w:rPr>
        <w:t xml:space="preserve">within </w:t>
      </w:r>
      <w:r w:rsidRPr="00BC5F4A">
        <w:rPr>
          <w:rFonts w:hint="eastAsia"/>
          <w:color w:val="000000" w:themeColor="text1"/>
          <w:position w:val="-4"/>
        </w:rPr>
        <w:object w:dxaOrig="279" w:dyaOrig="260" w14:anchorId="21268ED6">
          <v:shape id="_x0000_i1441" type="#_x0000_t75" style="width:13.95pt;height:12.9pt" o:ole="">
            <v:imagedata r:id="rId23" o:title=""/>
          </v:shape>
          <o:OLEObject Type="Embed" ProgID="Equation.DSMT4" ShapeID="_x0000_i1441" DrawAspect="Content" ObjectID="_1812796210" r:id="rId34"/>
        </w:object>
      </w:r>
      <w:r w:rsidRPr="00BC5F4A">
        <w:rPr>
          <w:color w:val="000000" w:themeColor="text1"/>
        </w:rPr>
        <w:t>, the composite model predicts</w:t>
      </w:r>
      <w:r w:rsidRPr="00BC5F4A">
        <w:rPr>
          <w:rFonts w:hint="eastAsia"/>
          <w:color w:val="000000" w:themeColor="text1"/>
        </w:rPr>
        <w:t>:</w:t>
      </w:r>
    </w:p>
    <w:p w14:paraId="408D94B5" w14:textId="77777777" w:rsidR="00A43754" w:rsidRPr="00BC5F4A" w:rsidRDefault="00A43754" w:rsidP="00A43754">
      <w:pPr>
        <w:pStyle w:val="af"/>
        <w:ind w:firstLineChars="0" w:firstLine="0"/>
        <w:jc w:val="both"/>
        <w:rPr>
          <w:color w:val="000000" w:themeColor="text1"/>
        </w:rPr>
      </w:pPr>
      <w:r w:rsidRPr="00BC5F4A">
        <w:rPr>
          <w:color w:val="000000" w:themeColor="text1"/>
        </w:rPr>
        <w:lastRenderedPageBreak/>
        <w:tab/>
      </w:r>
      <w:r w:rsidRPr="00BC5F4A">
        <w:rPr>
          <w:rFonts w:hint="eastAsia"/>
          <w:color w:val="000000" w:themeColor="text1"/>
        </w:rPr>
        <w:object w:dxaOrig="2500" w:dyaOrig="400" w14:anchorId="5F427BE3">
          <v:shape id="_x0000_i1442" type="#_x0000_t75" style="width:124.65pt;height:20.4pt" o:ole="">
            <v:imagedata r:id="rId35" o:title=""/>
          </v:shape>
          <o:OLEObject Type="Embed" ProgID="Equation.DSMT4" ShapeID="_x0000_i1442" DrawAspect="Content" ObjectID="_1812796211" r:id="rId36"/>
        </w:object>
      </w: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t>(4)</w:t>
      </w:r>
    </w:p>
    <w:p w14:paraId="128EC23E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rFonts w:hint="eastAsia"/>
          <w:color w:val="000000" w:themeColor="text1"/>
        </w:rPr>
        <w:t xml:space="preserve">The </w:t>
      </w:r>
      <w:r w:rsidRPr="00BC5F4A">
        <w:rPr>
          <w:color w:val="000000" w:themeColor="text1"/>
        </w:rPr>
        <w:t>loss function is defined as</w:t>
      </w:r>
      <w:r w:rsidRPr="00BC5F4A">
        <w:rPr>
          <w:rFonts w:hint="eastAsia"/>
          <w:color w:val="000000" w:themeColor="text1"/>
        </w:rPr>
        <w:t xml:space="preserve">: </w:t>
      </w:r>
    </w:p>
    <w:p w14:paraId="09BE79E0" w14:textId="77777777" w:rsidR="00A43754" w:rsidRPr="00BC5F4A" w:rsidRDefault="00A43754" w:rsidP="00A43754">
      <w:pPr>
        <w:pStyle w:val="af"/>
        <w:ind w:firstLineChars="0" w:firstLine="0"/>
        <w:jc w:val="both"/>
        <w:rPr>
          <w:color w:val="000000" w:themeColor="text1"/>
        </w:rPr>
      </w:pP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object w:dxaOrig="2900" w:dyaOrig="540" w14:anchorId="14978CA2">
          <v:shape id="_x0000_i1443" type="#_x0000_t75" style="width:145.05pt;height:26.85pt" o:ole="">
            <v:imagedata r:id="rId37" o:title=""/>
          </v:shape>
          <o:OLEObject Type="Embed" ProgID="Equation.DSMT4" ShapeID="_x0000_i1443" DrawAspect="Content" ObjectID="_1812796212" r:id="rId38"/>
        </w:object>
      </w:r>
      <w:r w:rsidRPr="00BC5F4A">
        <w:rPr>
          <w:color w:val="000000" w:themeColor="text1"/>
        </w:rPr>
        <w:tab/>
      </w:r>
      <w:r w:rsidRPr="00BC5F4A">
        <w:rPr>
          <w:rFonts w:hint="eastAsia"/>
          <w:color w:val="000000" w:themeColor="text1"/>
        </w:rPr>
        <w:t>(5)</w:t>
      </w:r>
    </w:p>
    <w:p w14:paraId="6B564670" w14:textId="77777777" w:rsidR="00A43754" w:rsidRPr="00BC5F4A" w:rsidRDefault="00A43754" w:rsidP="00A43754">
      <w:pPr>
        <w:pStyle w:val="ae"/>
        <w:spacing w:line="360" w:lineRule="auto"/>
        <w:ind w:firstLineChars="0" w:firstLine="0"/>
        <w:rPr>
          <w:color w:val="000000" w:themeColor="text1"/>
        </w:rPr>
      </w:pPr>
      <w:r w:rsidRPr="00BC5F4A">
        <w:rPr>
          <w:color w:val="000000" w:themeColor="text1"/>
        </w:rPr>
        <w:t xml:space="preserve">Notably, only sparse spatial labels are required to supervise </w:t>
      </w:r>
      <w:r w:rsidRPr="00BC5F4A">
        <w:rPr>
          <w:rFonts w:hint="eastAsia"/>
          <w:color w:val="000000" w:themeColor="text1"/>
          <w:position w:val="-4"/>
        </w:rPr>
        <w:object w:dxaOrig="279" w:dyaOrig="260" w14:anchorId="14FADC2D">
          <v:shape id="_x0000_i1444" type="#_x0000_t75" style="width:13.95pt;height:12.9pt" o:ole="">
            <v:imagedata r:id="rId23" o:title=""/>
          </v:shape>
          <o:OLEObject Type="Embed" ProgID="Equation.DSMT4" ShapeID="_x0000_i1444" DrawAspect="Content" ObjectID="_1812796213" r:id="rId39"/>
        </w:object>
      </w:r>
      <w:r w:rsidRPr="00BC5F4A">
        <w:rPr>
          <w:color w:val="000000" w:themeColor="text1"/>
        </w:rPr>
        <w:t>, thereby markedly reducing data acquisition demands.</w:t>
      </w:r>
    </w:p>
    <w:p w14:paraId="67D91C23" w14:textId="77777777" w:rsidR="00A43754" w:rsidRPr="00BC5F4A" w:rsidRDefault="00A43754" w:rsidP="00A43754">
      <w:pPr>
        <w:pStyle w:val="ae"/>
        <w:spacing w:line="360" w:lineRule="auto"/>
        <w:ind w:firstLine="480"/>
        <w:rPr>
          <w:color w:val="000000" w:themeColor="text1"/>
        </w:rPr>
      </w:pPr>
      <w:r w:rsidRPr="00BC5F4A">
        <w:rPr>
          <w:color w:val="000000" w:themeColor="text1"/>
        </w:rPr>
        <w:t>The framework offers several key advantages: physics-informed interpretability is ensured by embedding modal information consistent with established vibration theory; data efficiency is achieved as only sparse measurements are needed for full-field reconstruction; enhanced generalization arises from a frozen mode-shape backbone that remains robust against variations in loading or slight changes in structural parameters; and broad applicability is demonstrated—not only on canonical beam and plate geometries but also in its ready extension to</w:t>
      </w:r>
      <w:r w:rsidRPr="00BC5F4A">
        <w:rPr>
          <w:rFonts w:hint="eastAsia"/>
          <w:color w:val="000000" w:themeColor="text1"/>
        </w:rPr>
        <w:t xml:space="preserve"> the flexible riser </w:t>
      </w:r>
      <w:r w:rsidRPr="00BC5F4A">
        <w:rPr>
          <w:color w:val="000000" w:themeColor="text1"/>
        </w:rPr>
        <w:t>for real-time health monitoring and prognostics.</w:t>
      </w:r>
    </w:p>
    <w:p w14:paraId="0BF030D8" w14:textId="77777777" w:rsidR="00A43754" w:rsidRPr="00A43754" w:rsidRDefault="00A43754" w:rsidP="00A43754">
      <w:pPr>
        <w:spacing w:after="0" w:line="360" w:lineRule="auto"/>
        <w:jc w:val="both"/>
        <w:rPr>
          <w:rFonts w:ascii="Times New Roman" w:hAnsi="Times New Roman" w:cs="Times New Roman" w:hint="eastAsia"/>
          <w:color w:val="000000" w:themeColor="text1"/>
          <w:sz w:val="24"/>
        </w:rPr>
      </w:pPr>
    </w:p>
    <w:p w14:paraId="558469DE" w14:textId="77777777" w:rsidR="00A43754" w:rsidRPr="00A43754" w:rsidRDefault="00A43754" w:rsidP="00A43754">
      <w:pPr>
        <w:pStyle w:val="ae"/>
        <w:spacing w:line="360" w:lineRule="auto"/>
        <w:ind w:firstLine="480"/>
        <w:rPr>
          <w:color w:val="FF0000"/>
        </w:rPr>
      </w:pPr>
      <w:bookmarkStart w:id="0" w:name="_Hlk202028762"/>
      <w:r w:rsidRPr="00A43754">
        <w:rPr>
          <w:color w:val="FF0000"/>
        </w:rPr>
        <w:t xml:space="preserve">In the code repository, we provide four sets of files: </w:t>
      </w:r>
    </w:p>
    <w:p w14:paraId="7DCA5B0E" w14:textId="77777777" w:rsidR="00A43754" w:rsidRPr="00A43754" w:rsidRDefault="00A43754" w:rsidP="00A43754">
      <w:pPr>
        <w:pStyle w:val="ae"/>
        <w:numPr>
          <w:ilvl w:val="0"/>
          <w:numId w:val="1"/>
        </w:numPr>
        <w:spacing w:line="360" w:lineRule="auto"/>
        <w:ind w:firstLineChars="0"/>
        <w:rPr>
          <w:color w:val="FF0000"/>
        </w:rPr>
      </w:pPr>
      <w:r w:rsidRPr="00A43754">
        <w:rPr>
          <w:color w:val="FF0000"/>
        </w:rPr>
        <w:t xml:space="preserve">Section 3: Includes the implementation of the DL, </w:t>
      </w:r>
      <w:proofErr w:type="spellStart"/>
      <w:r w:rsidRPr="00A43754">
        <w:rPr>
          <w:color w:val="FF0000"/>
        </w:rPr>
        <w:t>GCN</w:t>
      </w:r>
      <w:proofErr w:type="spellEnd"/>
      <w:r w:rsidRPr="00A43754">
        <w:rPr>
          <w:color w:val="FF0000"/>
        </w:rPr>
        <w:t xml:space="preserve">, and MT-DL models, along with modal and vibration data of a variable-stiffness beam. </w:t>
      </w:r>
    </w:p>
    <w:p w14:paraId="3832B50C" w14:textId="77777777" w:rsidR="00A43754" w:rsidRPr="00A43754" w:rsidRDefault="00A43754" w:rsidP="00A43754">
      <w:pPr>
        <w:pStyle w:val="ae"/>
        <w:numPr>
          <w:ilvl w:val="0"/>
          <w:numId w:val="1"/>
        </w:numPr>
        <w:spacing w:line="360" w:lineRule="auto"/>
        <w:ind w:firstLineChars="0"/>
        <w:rPr>
          <w:color w:val="FF0000"/>
        </w:rPr>
      </w:pPr>
      <w:r w:rsidRPr="00A43754">
        <w:rPr>
          <w:color w:val="FF0000"/>
        </w:rPr>
        <w:t xml:space="preserve">Section 4.1: Simulation of continuous beams under moving load. </w:t>
      </w:r>
    </w:p>
    <w:p w14:paraId="33D29FDA" w14:textId="77777777" w:rsidR="00A43754" w:rsidRPr="00A43754" w:rsidRDefault="00A43754" w:rsidP="00A43754">
      <w:pPr>
        <w:pStyle w:val="ae"/>
        <w:numPr>
          <w:ilvl w:val="0"/>
          <w:numId w:val="1"/>
        </w:numPr>
        <w:spacing w:line="360" w:lineRule="auto"/>
        <w:ind w:firstLineChars="0"/>
        <w:rPr>
          <w:color w:val="FF0000"/>
        </w:rPr>
      </w:pPr>
      <w:r w:rsidRPr="00A43754">
        <w:rPr>
          <w:color w:val="FF0000"/>
        </w:rPr>
        <w:t xml:space="preserve">Section 4.2: A plate with complex boundary conditions subjected to impact loading. </w:t>
      </w:r>
    </w:p>
    <w:p w14:paraId="2844D03C" w14:textId="0C585572" w:rsidR="00A43754" w:rsidRDefault="00A43754" w:rsidP="00A43754">
      <w:pPr>
        <w:pStyle w:val="ae"/>
        <w:numPr>
          <w:ilvl w:val="0"/>
          <w:numId w:val="1"/>
        </w:numPr>
        <w:spacing w:line="360" w:lineRule="auto"/>
        <w:ind w:firstLineChars="0"/>
        <w:rPr>
          <w:color w:val="FF0000"/>
        </w:rPr>
      </w:pPr>
      <w:r w:rsidRPr="00A43754">
        <w:rPr>
          <w:color w:val="FF0000"/>
        </w:rPr>
        <w:t>Section 4.3: Vortex-induced vibration of a flexible riser.</w:t>
      </w:r>
    </w:p>
    <w:p w14:paraId="05CF4657" w14:textId="77777777" w:rsidR="008B4121" w:rsidRDefault="008B4121" w:rsidP="008B4121">
      <w:pPr>
        <w:pStyle w:val="ae"/>
        <w:spacing w:line="360" w:lineRule="auto"/>
        <w:ind w:firstLineChars="0" w:firstLine="0"/>
        <w:rPr>
          <w:color w:val="FF0000"/>
        </w:rPr>
      </w:pPr>
    </w:p>
    <w:p w14:paraId="03DCE6C3" w14:textId="77777777" w:rsidR="008B4121" w:rsidRDefault="008B4121" w:rsidP="008B4121">
      <w:pPr>
        <w:pStyle w:val="ae"/>
        <w:spacing w:line="360" w:lineRule="auto"/>
        <w:ind w:firstLineChars="0" w:firstLine="0"/>
        <w:rPr>
          <w:color w:val="FF0000"/>
        </w:rPr>
      </w:pPr>
    </w:p>
    <w:p w14:paraId="2A9B14A1" w14:textId="77777777" w:rsidR="008B4121" w:rsidRPr="008B4121" w:rsidRDefault="008B4121" w:rsidP="008B4121">
      <w:pPr>
        <w:pStyle w:val="af5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8B4121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Author's Email: </w:t>
      </w:r>
      <w:proofErr w:type="spellStart"/>
      <w:r w:rsidRPr="008B4121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2111378@tongji.edu.cn</w:t>
      </w:r>
      <w:proofErr w:type="spellEnd"/>
    </w:p>
    <w:p w14:paraId="41D8F3FA" w14:textId="77777777" w:rsidR="008B4121" w:rsidRPr="00A43754" w:rsidRDefault="008B4121" w:rsidP="008B4121">
      <w:pPr>
        <w:pStyle w:val="ae"/>
        <w:spacing w:line="360" w:lineRule="auto"/>
        <w:ind w:firstLineChars="0" w:firstLine="0"/>
        <w:rPr>
          <w:rFonts w:hint="eastAsia"/>
          <w:color w:val="FF0000"/>
        </w:rPr>
      </w:pPr>
    </w:p>
    <w:bookmarkEnd w:id="0"/>
    <w:p w14:paraId="3872023B" w14:textId="77777777" w:rsidR="00A43754" w:rsidRPr="00A43754" w:rsidRDefault="00A43754" w:rsidP="00A43754">
      <w:pPr>
        <w:spacing w:after="0" w:line="360" w:lineRule="auto"/>
        <w:jc w:val="both"/>
        <w:rPr>
          <w:rFonts w:ascii="Times New Roman" w:hAnsi="Times New Roman" w:cs="Times New Roman" w:hint="eastAsia"/>
          <w:color w:val="000000" w:themeColor="text1"/>
          <w:sz w:val="24"/>
        </w:rPr>
      </w:pPr>
    </w:p>
    <w:sectPr w:rsidR="00A43754" w:rsidRPr="00A43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1F6B5" w14:textId="77777777" w:rsidR="00AC06E8" w:rsidRDefault="00AC06E8" w:rsidP="008B41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6432EA" w14:textId="77777777" w:rsidR="00AC06E8" w:rsidRDefault="00AC06E8" w:rsidP="008B41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AA429" w14:textId="77777777" w:rsidR="00AC06E8" w:rsidRDefault="00AC06E8" w:rsidP="008B41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D9F10B" w14:textId="77777777" w:rsidR="00AC06E8" w:rsidRDefault="00AC06E8" w:rsidP="008B41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9330B"/>
    <w:multiLevelType w:val="hybridMultilevel"/>
    <w:tmpl w:val="94A869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886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54"/>
    <w:rsid w:val="0014278B"/>
    <w:rsid w:val="003802FA"/>
    <w:rsid w:val="00673549"/>
    <w:rsid w:val="008B4121"/>
    <w:rsid w:val="00A43754"/>
    <w:rsid w:val="00AC06E8"/>
    <w:rsid w:val="00BC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B5842"/>
  <w15:chartTrackingRefBased/>
  <w15:docId w15:val="{E0E43850-21BB-4AAE-9629-10CFECD9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37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7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7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7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7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7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7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7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7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7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37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7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7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7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7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7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7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7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3754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正文"/>
    <w:basedOn w:val="a3"/>
    <w:link w:val="Char"/>
    <w:qFormat/>
    <w:rsid w:val="00A43754"/>
    <w:pPr>
      <w:spacing w:after="0" w:line="400" w:lineRule="exact"/>
      <w:ind w:firstLineChars="200" w:firstLine="200"/>
      <w:contextualSpacing w:val="0"/>
      <w:jc w:val="both"/>
    </w:pPr>
    <w:rPr>
      <w:rFonts w:ascii="Times New Roman" w:eastAsiaTheme="minorEastAsia" w:hAnsi="Times New Roman"/>
      <w:bCs/>
      <w:spacing w:val="0"/>
      <w:kern w:val="2"/>
      <w:sz w:val="24"/>
      <w:szCs w:val="32"/>
      <w14:ligatures w14:val="none"/>
    </w:rPr>
  </w:style>
  <w:style w:type="character" w:customStyle="1" w:styleId="Char">
    <w:name w:val="论文正文 Char"/>
    <w:basedOn w:val="a0"/>
    <w:link w:val="ae"/>
    <w:rsid w:val="00A43754"/>
    <w:rPr>
      <w:rFonts w:ascii="Times New Roman" w:hAnsi="Times New Roman" w:cstheme="majorBidi"/>
      <w:bCs/>
      <w:sz w:val="24"/>
      <w:szCs w:val="32"/>
      <w14:ligatures w14:val="none"/>
    </w:rPr>
  </w:style>
  <w:style w:type="paragraph" w:customStyle="1" w:styleId="af">
    <w:name w:val="公式"/>
    <w:basedOn w:val="a"/>
    <w:link w:val="af0"/>
    <w:qFormat/>
    <w:rsid w:val="00A43754"/>
    <w:pPr>
      <w:tabs>
        <w:tab w:val="center" w:pos="3840"/>
        <w:tab w:val="right" w:pos="8160"/>
      </w:tabs>
      <w:spacing w:after="0" w:line="360" w:lineRule="auto"/>
      <w:ind w:firstLineChars="200" w:firstLine="200"/>
      <w:jc w:val="center"/>
      <w:textAlignment w:val="center"/>
    </w:pPr>
    <w:rPr>
      <w:rFonts w:ascii="Times New Roman" w:eastAsia="宋体" w:hAnsi="Times New Roman" w:cs="Times New Roman"/>
      <w:sz w:val="24"/>
      <w:szCs w:val="21"/>
      <w14:ligatures w14:val="none"/>
    </w:rPr>
  </w:style>
  <w:style w:type="character" w:customStyle="1" w:styleId="af0">
    <w:name w:val="公式 字符"/>
    <w:basedOn w:val="a0"/>
    <w:link w:val="af"/>
    <w:rsid w:val="00A43754"/>
    <w:rPr>
      <w:rFonts w:ascii="Times New Roman" w:eastAsia="宋体" w:hAnsi="Times New Roman" w:cs="Times New Roman"/>
      <w:sz w:val="24"/>
      <w:szCs w:val="21"/>
      <w14:ligatures w14:val="none"/>
    </w:rPr>
  </w:style>
  <w:style w:type="character" w:customStyle="1" w:styleId="katex-mathml">
    <w:name w:val="katex-mathml"/>
    <w:basedOn w:val="a0"/>
    <w:rsid w:val="00A43754"/>
  </w:style>
  <w:style w:type="character" w:customStyle="1" w:styleId="mord">
    <w:name w:val="mord"/>
    <w:basedOn w:val="a0"/>
    <w:rsid w:val="00A43754"/>
  </w:style>
  <w:style w:type="paragraph" w:styleId="af1">
    <w:name w:val="header"/>
    <w:basedOn w:val="a"/>
    <w:link w:val="af2"/>
    <w:uiPriority w:val="99"/>
    <w:unhideWhenUsed/>
    <w:rsid w:val="008B41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B4121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B41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B4121"/>
    <w:rPr>
      <w:sz w:val="18"/>
      <w:szCs w:val="18"/>
    </w:rPr>
  </w:style>
  <w:style w:type="paragraph" w:styleId="af5">
    <w:name w:val="Plain Text"/>
    <w:basedOn w:val="a"/>
    <w:link w:val="af6"/>
    <w:uiPriority w:val="99"/>
    <w:unhideWhenUsed/>
    <w:rsid w:val="008B4121"/>
    <w:rPr>
      <w:rFonts w:asciiTheme="minorEastAsia" w:hAnsi="Courier New" w:cs="Courier New"/>
    </w:rPr>
  </w:style>
  <w:style w:type="character" w:customStyle="1" w:styleId="af6">
    <w:name w:val="纯文本 字符"/>
    <w:basedOn w:val="a0"/>
    <w:link w:val="af5"/>
    <w:uiPriority w:val="99"/>
    <w:rsid w:val="008B4121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9.wmf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7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image" Target="media/image10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8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2.wmf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Liao</dc:creator>
  <cp:keywords/>
  <dc:description/>
  <cp:lastModifiedBy>YY Liao</cp:lastModifiedBy>
  <cp:revision>4</cp:revision>
  <dcterms:created xsi:type="dcterms:W3CDTF">2025-06-30T05:25:00Z</dcterms:created>
  <dcterms:modified xsi:type="dcterms:W3CDTF">2025-06-30T05:42:00Z</dcterms:modified>
</cp:coreProperties>
</file>