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∞ SL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1A1A1A"/>
          <w:sz w:val="32"/>
          <w:szCs w:val="32"/>
        </w:rPr>
        <w:t xml:space="preserve">CREE EN TI: DESPIERTA TU PODER INTERIOR</w:t>
      </w:r>
    </w:p>
    <w:p>
      <w:pPr>
        <w:spacing w:after="0" w:before="60"/>
      </w:pPr>
      <w:r>
        <w:t xml:space="preserve"/>
      </w:r>
    </w:p>
    <w:p>
      <w:pPr>
        <w:pBdr>
          <w:bottom w:val="single" w:color="B8860B" w:sz="4" w:space="4"/>
        </w:pBd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Checklist legal y fiscal — Lanzamiento del evento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de uso interno · Abril 2025</w:t>
      </w:r>
    </w:p>
    <w:p>
      <w:pPr>
        <w:spacing w:after="0" w:before="4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 y punto de partida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Este documento recoge todas las acciones necesarias para operar el ciclo de talleres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Cree en ti: despierta tu poder interior</w:t>
      </w:r>
      <w:r>
        <w:rPr>
          <w:rFonts w:ascii="Arial" w:cs="Arial" w:eastAsia="Arial" w:hAnsi="Arial"/>
          <w:sz w:val="20"/>
          <w:szCs w:val="20"/>
        </w:rPr>
        <w:t xml:space="preserve"> de forma legal y fiscalmente correcta, a través de la sociedad limitada ∞ SL.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La sociedad se encuentra actualmente 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Situación A (inactiva, no disuelta)</w:t>
      </w:r>
      <w:r>
        <w:rPr>
          <w:rFonts w:ascii="Arial" w:cs="Arial" w:eastAsia="Arial" w:hAnsi="Arial"/>
          <w:sz w:val="20"/>
          <w:szCs w:val="20"/>
        </w:rPr>
        <w:t xml:space="preserve">, al corriente de todos sus impuestos y obligaciones mercantiles. La reactivación es un proceso sencillo que no requiere pasar por notaría.</w:t>
      </w:r>
    </w:p>
    <w:p>
      <w:pPr>
        <w:pBdr>
          <w:left w:val="single" w:color="B8860B" w:sz="12" w:space="6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Aviso: este checklist tiene carácter informativo. Antes de ejecutar cualquier trámite, consultar con un gestor o asesor fiscal para adaptar cada punto a la situación concreta de la sociedad.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0 — Diagnóstico previo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Antes de cualquier trámite, verificar el estado real de la sociedad. Hacerlo esta semana.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Localizar el CIF de la sociedad y verificar que no está revocado en la sede electrónica de la AEAT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Acceder a sede.agenciatributaria.gob.es con certificado digital de la 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que el depósito de cuentas anuales en el Registro Mercantil está al día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Si falta algún ejercicio, habrá que presentarlo antes de reactivar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Revisar el objeto social de los estatutos: verificar que incluye organización de eventos, formación, coaching o actividades similares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Si no está incluido, habrá que modificar estatutos ante notario antes de facturar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quiénes son los socios y administradores actuales inscritos en el Registro Mercantil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Necesario para saber si hay que hacer cambios de socios o de 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que no existen deudas ni sanciones pendientes con la AEAT o la Seguridad 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1 — Reactivación de la SL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 estar en Situación A, la reactivación no requiere notario. Es un trámite administrativo ante la AEAT. Completar en mayo.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Presentar el Modelo 036 de modificación censal, marcando la casilla 127 (alta en actividad)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Se puede presentar telemáticamente con el certificado digital de la sociedad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Indicar en el Modelo 036 el epígrafe del IAE correspondiente a la actividad del taller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Epígrafe orientativo: 933 (Otras actividades de enseñanza) o 931 (Educación). Confirmar con gestor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Solicitar la rehabilitación del NIF si la AEAT lo tuviera en estado inactivo o revocado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Solo si el diagnóstico de Fase 0 lo confirma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Recibir confirmación de la AEAT de que la sociedad está activa y operativa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2 — Configuración fiscal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Definir el tratamiento fiscal correcto antes de emitir la primera factura o vender el primer boleto.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IVA APLICABLE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con el gestor el tipo de IVA aplicable al taller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Orientación: talleres de formación y coaching aplican 21%. Espectáculos culturales en vivo aplican 10%. El gestor debe decidir según la naturaleza exacta del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Definir si el precio de 78€ incluye IVA (precio final) o es precio sin IVA (se suma encima)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Para consumidor final lo habitual es precio con IVA incluido. Calcular: si 78€ con IVA al 21%, el neto es 64,46€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Actualizar la web y todos los materiales de venta con el precio correcto y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25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CUENTA BANCARIA Y COBROS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que la cuenta bancaria de la SL sigue activa y operativa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Si está cerrada, abrir cuenta a nombre de ∞ SL en cualquier banco. Proceso: 1-3 días hábiles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 la pasarela de pago elegida (Eventbrite, Weezevent o Stripe) con los datos de la SL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Los cobros deben ir a nombre de la sociedad, no de personas físicas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Definir la política de devoluciones y publicarla antes de abrir la venta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Mínimo recomendado: devolución del depósito de 20€ si se cancela con más de 72h de antelación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3 — Contratos y documentación legal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Proteger la relación entre las dos ponentes y la relación con el espacio y los asistentes.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CONTRATO ENTRE 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Firmar un contrato de colaboración entre las dos ponentes que regule: porcentaje de beneficios de cada una, responsabilidades de cada parte, derechos de imagen y de marca, qué pasa si una de las dos no puede asistir a una fecha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Sin este contrato, cualquier conflicto futuro se resuelve sin base legal. Es el documento más importante de esta 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 + abogado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Definir si la co-ponente entra como socia de la SL o como colaboradora externa (con factura propia)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Si entra como socia: requiere modificación de estatutos. Si factura externamente: necesita ser autónoma o tener su propia 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25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CONTRATO CON EL ESPACIO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Firmar contrato de alquiler o cesión del espacio para cada fecha del evento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El contrato debe incluir: aforo, horario, equipamiento incluido, responsabilidad ante daños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que el local tiene licencia de actividad que cubre el aforo previsto para el taller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Pedirlo por escrito al responsable del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15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SEGURO DE RESPONSABILIDAD CIVIL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Contratar seguro de responsabilidad civil para eventos por cada fecha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Coste aproximado: 80-200€ por evento. Coberturas mínimas: daños a asistentes, daños al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Jul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Asegurarse de que el seguro cubre los tres eventos de Madrid y los de LATAM si se contratan localmente allá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Jul 1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PROTECCIÓN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Redactar y publicar la política de privacidad conforme al RGPD en la web del evento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Los datos de los asistentes (nombre, email, pago) son datos personales que deben gestionarse con base 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 + gestor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Añadir casilla de aceptación de política de privacidad en el formulario de reserva o compra de entradas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 la actividad de tratamiento de datos en el Registro de Actividades de Tratamiento (RAT) de la empresa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Obligación del RGPD para cualquier empresa que trate datos personales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4 — Venta de entradas y cobros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Configurar el sistema de venta con suficiente antelación para tener al menos 6 semanas de venta activa antes del primer evento.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Elegir la plataforma de ticketing: Eventbrite, Weezevent o Sympla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Criterios: idioma (español), comisión por entrada, facilidad para configurar pago en dos partes (20€ reserva + resto)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el evento en la plataforma con toda la información: fecha, hora, lugar, descripción, precio y política de cancelación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Crear un evento separado para cada fecha (24 sept, 26 oct, 26 nov)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 el cobro en dos partes: 20€ de reserva ahora + 58€ antes del evento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Verificar que la plataforma elegida soporta pagos parciales o split payment. Si no lo soporta, gestionar manualmente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Emitir factura o justificante a cada asistente que pague la reserva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Muchas plataformas lo generan automáticamente. Verificar que incluye CIF de la sociedad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SL / Plataforma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Automático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Establecer aforo máximo por evento y bloquearlo en la plataforma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Recomendación inicial: 30-50 personas por taller para mantener la calidad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Publicar la venta oficialmente en redes y en la web del evento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Abrir venta con al menos 7 semanas de antelación al primer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Ago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5 — Logística del evento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Operativa del día del evento.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Preparar lista de asistentes confirmados con nombre, contacto y estado de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Semana previa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confirmación de asistencia y detalles del acceso a cada asistente con 48-72h de antelación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Semana previa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Cobrar el saldo pendiente (58€) a los asistentes que solo pagaron la reserva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Definir si se cobra en la plataforma, por transferencia o en efectivo el día del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semana antes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Preparar la facturación final de todos los asistentes para el trimestre correspondiente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Trimestral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Llevar registro de asistencia el día del evento (firma o confirmación de entrada)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Recomendado para efectos de seguro y para justificar los ingresos ante Hacienda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Día del evento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6 — Gira América Latina (2026)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operativa en México requiere consideraciones adicionales. Iniciar gestión en octubre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Consultar con un abogado o gestor mexicano si operar eventos en México como sociedad española requiere inscripción local o algún tipo de representación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 + gestor MX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Oct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Definir si los ingresos de México se facturan desde la SL española o si conviene crear una figura local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Depende del volumen esperado y de la regulación fiscal mexicana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Oct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Contratar seguro de responsabilidad civil local para los eventos de México, Cancún y Mérida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Dic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el tratamiento fiscal en México (ISR, IVA local) con asesor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 MX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Oct 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7 — Obligaciones fiscales recurrentes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Una vez reactivada la sociedad, estas son las obligaciones trimestrales y anuales que no pueden ignorarse.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TRIMESTRALES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303 — Declaración trimestral de 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↳ Antes del día 20 del mes siguiente al cierre del trimestre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Ene / Abr / Jul / Oct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111 — Retenciones IRPF (si hay colaboradores con retención)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Ene / Abr / Jul / Oct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115 — Retenciones arrendamientos (si el local se alquila con retención)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Ene / Abr / Jul / Oct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B8860B"/>
          <w:sz w:val="18"/>
          <w:szCs w:val="18"/>
        </w:rPr>
        <w:t xml:space="preserve">ANUALES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390 — Resumen anual de 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200 — Impuesto sobre Sociedades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Jul (6 meses tras cierre ejercicio)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Depósito de cuentas anuales en el Registro Mercantil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190 — Resumen anual de retenciones IRPF (si aplica)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Enero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Resumen de plazos clave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5,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Diagnóstico completo: estado de CIF, cuentas, objeto social y deudas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15,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Modelo 036 presentado — sociedad reactivada ante la AEAT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20,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IVA definido y precio final 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May 25,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Definido el modelo de participación de la co-ponente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Contrato entre ponentes firmado · Política de privacidad publicada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Jun 15,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Contratos con los espacios firmados · Evento creado en plataforma de ticketing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Jul 1,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Seguro de responsabilidad civil contratado para las tres fechas de Madrid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Ago 1,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Venta de entradas abierta al público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Sep 24,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Primer evento — Madrid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Oct 26,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Segundo evento — Madrid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Nov 26,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Tercer evento — Madrid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Oct 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Inicio gestión legal para la gira LATAM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pBdr>
          <w:top w:val="single" w:color="B8860B" w:sz="4" w:space="4"/>
        </w:pBdr>
        <w:spacing w:after="60" w:before="1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∞ SL · Cree en ti: despierta tu poder interior · Documento interno · Abril 2025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Este documento no constituye asesoramiento legal ni fiscal. Consultar con gestor o abogado antes de ejecutar cualquier trámite.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2026-04-23T14:52:16.323Z</dcterms:created>
  <dcterms:modified xsi:type="dcterms:W3CDTF">2026-04-23T14:52:16.324Z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