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CC853" w14:textId="370E0AC6" w:rsidR="006D0D1F" w:rsidRDefault="00953079">
      <w:r>
        <w:t>CV de prueba</w:t>
      </w:r>
    </w:p>
    <w:sectPr w:rsidR="006D0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79"/>
    <w:rsid w:val="001444D7"/>
    <w:rsid w:val="006D0D1F"/>
    <w:rsid w:val="0082620C"/>
    <w:rsid w:val="00953079"/>
    <w:rsid w:val="00B5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5A0689"/>
  <w15:chartTrackingRefBased/>
  <w15:docId w15:val="{237D08E7-B5A0-694E-A94E-7165B3CC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3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3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3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3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3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30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30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30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30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3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3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3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30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30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30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30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30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30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30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3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30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3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30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30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30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30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3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30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30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Loreto Pardo de Santayana</dc:creator>
  <cp:keywords/>
  <dc:description/>
  <cp:lastModifiedBy>Loreto Pardo de Santayana</cp:lastModifiedBy>
  <cp:revision>1</cp:revision>
  <dcterms:created xsi:type="dcterms:W3CDTF">2025-03-08T10:48:00Z</dcterms:created>
  <dcterms:modified xsi:type="dcterms:W3CDTF">2025-03-08T10:48:00Z</dcterms:modified>
</cp:coreProperties>
</file>