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F3B52"/>
          <w:sz w:val="56"/>
          <w:szCs w:val="56"/>
        </w:rPr>
        <w:t xml:space="preserve">OSAIDER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BARC0199 Portfolio 视频内容规划</w:t>
      </w:r>
    </w:p>
    <w:p>
      <w:pPr>
        <w:spacing w:after="150"/>
      </w:pPr>
      <w:r>
        <w:rPr>
          <w:i/>
          <w:iCs/>
        </w:rPr>
        <w:t xml:space="preserve">单人项目（Single Author）｜Artefact 类型：Videogame（Unreal Engine 5.6）｜Portfolio 视频时长上限：12 分钟</w:t>
      </w:r>
    </w:p>
    <w:p>
      <w:pPr>
        <w:spacing w:after="150"/>
      </w:pPr>
      <w:r>
        <w:rPr>
          <w:b/>
          <w:bCs/>
        </w:rPr>
        <w:t xml:space="preserve">本方案依据学校官方《BARC0199 Portfolio Guidance 2025-26》与你的 Osaider 项目知识库（世界观 / 玩法系统 / 关卡演化史 / UI 迭代记录）共同制定。所有涉及具体理论引用、个人研究经历的部分均已标注 ⚠，需要你本人确认或替换为真实内容 —— 我不会替你编造你没有做过的研究。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200" w:before="400"/>
      </w:pPr>
      <w:r>
        <w:t xml:space="preserve">0. 时长总览与节奏分配</w:t>
      </w:r>
    </w:p>
    <w:p>
      <w:pPr>
        <w:spacing w:after="150"/>
      </w:pPr>
      <w:r>
        <w:t xml:space="preserve">学校要求：单人 Portfolio 视频 ≤ 12 分钟；官方强调“宁可编辑到位也不要超时”，且 Portfolio 单独计分（占总成绩 50%），所以节奏分配本身就是评分的一部分。以下按 4 大板块 + 头尾分配，总时长控制在 11:30 左右，留出安全余量。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800"/>
        <w:gridCol w:w="3400"/>
      </w:tblGrid>
      <w:tr>
        <w:trPr>
          <w:tblHeader/>
        </w:trPr>
        <w:tc>
          <w:tcPr>
            <w:tcW w:type="dxa" w:w="18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时间段</w:t>
            </w:r>
          </w:p>
        </w:tc>
        <w:tc>
          <w:tcPr>
            <w:tcW w:type="dxa" w:w="10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时长</w:t>
            </w:r>
          </w:p>
        </w:tc>
        <w:tc>
          <w:tcPr>
            <w:tcW w:type="dxa" w:w="28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对应板块</w:t>
            </w:r>
          </w:p>
        </w:tc>
        <w:tc>
          <w:tcPr>
            <w:tcW w:type="dxa" w:w="34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一句话内容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0:00 – 0:25</w:t>
            </w:r>
          </w:p>
        </w:tc>
        <w:tc>
          <w:tcPr>
            <w:tcW w:type="dxa" w:w="1000"/>
            <w:vAlign w:val="center"/>
          </w:tcPr>
          <w:p>
            <w:r>
              <w:t xml:space="preserve">0:25</w:t>
            </w:r>
          </w:p>
        </w:tc>
        <w:tc>
          <w:tcPr>
            <w:tcW w:type="dxa" w:w="2800"/>
            <w:vAlign w:val="center"/>
          </w:tcPr>
          <w:p>
            <w:r>
              <w:t xml:space="preserve">Cold Open（开场钩子）</w:t>
            </w:r>
          </w:p>
        </w:tc>
        <w:tc>
          <w:tcPr>
            <w:tcW w:type="dxa" w:w="3400"/>
            <w:vAlign w:val="center"/>
          </w:tcPr>
          <w:p>
            <w:r>
              <w:t xml:space="preserve">先给一个强视觉画面 + 一句核心问题，不解释，吊住注意力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0:25 – 1:55</w:t>
            </w:r>
          </w:p>
        </w:tc>
        <w:tc>
          <w:tcPr>
            <w:tcW w:type="dxa" w:w="1000"/>
            <w:vAlign w:val="center"/>
          </w:tcPr>
          <w:p>
            <w:r>
              <w:t xml:space="preserve">1:30</w:t>
            </w:r>
          </w:p>
        </w:tc>
        <w:tc>
          <w:tcPr>
            <w:tcW w:type="dxa" w:w="2800"/>
            <w:vAlign w:val="center"/>
          </w:tcPr>
          <w:p>
            <w:r>
              <w:t xml:space="preserve">1. Intro</w:t>
            </w:r>
          </w:p>
        </w:tc>
        <w:tc>
          <w:tcPr>
            <w:tcW w:type="dxa" w:w="3400"/>
            <w:vAlign w:val="center"/>
          </w:tcPr>
          <w:p>
            <w:r>
              <w:t xml:space="preserve">项目是什么、探讨什么、如何回应 Adaptation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1:55 – 3:55</w:t>
            </w:r>
          </w:p>
        </w:tc>
        <w:tc>
          <w:tcPr>
            <w:tcW w:type="dxa" w:w="1000"/>
            <w:vAlign w:val="center"/>
          </w:tcPr>
          <w:p>
            <w:r>
              <w:t xml:space="preserve">2:00</w:t>
            </w:r>
          </w:p>
        </w:tc>
        <w:tc>
          <w:tcPr>
            <w:tcW w:type="dxa" w:w="2800"/>
            <w:vAlign w:val="center"/>
          </w:tcPr>
          <w:p>
            <w:r>
              <w:t xml:space="preserve">2. Research &amp; References</w:t>
            </w:r>
          </w:p>
        </w:tc>
        <w:tc>
          <w:tcPr>
            <w:tcW w:type="dxa" w:w="3400"/>
            <w:vAlign w:val="center"/>
          </w:tcPr>
          <w:p>
            <w:r>
              <w:t xml:space="preserve">理论背景 + 视觉参照 + 与你的关系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3:55 – 8:25</w:t>
            </w:r>
          </w:p>
        </w:tc>
        <w:tc>
          <w:tcPr>
            <w:tcW w:type="dxa" w:w="1000"/>
            <w:vAlign w:val="center"/>
          </w:tcPr>
          <w:p>
            <w:r>
              <w:t xml:space="preserve">4:30</w:t>
            </w:r>
          </w:p>
        </w:tc>
        <w:tc>
          <w:tcPr>
            <w:tcW w:type="dxa" w:w="2800"/>
            <w:vAlign w:val="center"/>
          </w:tcPr>
          <w:p>
            <w:r>
              <w:t xml:space="preserve">3. Development</w:t>
            </w:r>
          </w:p>
        </w:tc>
        <w:tc>
          <w:tcPr>
            <w:tcW w:type="dxa" w:w="3400"/>
            <w:vAlign w:val="center"/>
          </w:tcPr>
          <w:p>
            <w:r>
              <w:t xml:space="preserve">一整年的迭代旅程（本片重点，篇幅最大）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8:25 – 11:15</w:t>
            </w:r>
          </w:p>
        </w:tc>
        <w:tc>
          <w:tcPr>
            <w:tcW w:type="dxa" w:w="1000"/>
            <w:vAlign w:val="center"/>
          </w:tcPr>
          <w:p>
            <w:r>
              <w:t xml:space="preserve">2:50</w:t>
            </w:r>
          </w:p>
        </w:tc>
        <w:tc>
          <w:tcPr>
            <w:tcW w:type="dxa" w:w="2800"/>
            <w:vAlign w:val="center"/>
          </w:tcPr>
          <w:p>
            <w:r>
              <w:t xml:space="preserve">4. Final Artefact 详解</w:t>
            </w:r>
          </w:p>
        </w:tc>
        <w:tc>
          <w:tcPr>
            <w:tcW w:type="dxa" w:w="3400"/>
            <w:vAlign w:val="center"/>
          </w:tcPr>
          <w:p>
            <w:r>
              <w:t xml:space="preserve">总览图解 + 系统拆解 + 阵营/道具寓意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11:15 – 11:30</w:t>
            </w:r>
          </w:p>
        </w:tc>
        <w:tc>
          <w:tcPr>
            <w:tcW w:type="dxa" w:w="1000"/>
            <w:vAlign w:val="center"/>
          </w:tcPr>
          <w:p>
            <w:r>
              <w:t xml:space="preserve">0:15</w:t>
            </w:r>
          </w:p>
        </w:tc>
        <w:tc>
          <w:tcPr>
            <w:tcW w:type="dxa" w:w="2800"/>
            <w:vAlign w:val="center"/>
          </w:tcPr>
          <w:p>
            <w:r>
              <w:t xml:space="preserve">收尾 / Reflection</w:t>
            </w:r>
          </w:p>
        </w:tc>
        <w:tc>
          <w:tcPr>
            <w:tcW w:type="dxa" w:w="3400"/>
            <w:vAlign w:val="center"/>
          </w:tcPr>
          <w:p>
            <w:r>
              <w:t xml:space="preserve">反思与下一步</w:t>
            </w:r>
          </w:p>
        </w:tc>
      </w:tr>
    </w:tbl>
    <w:p>
      <w:pPr>
        <w:spacing w:after="150"/>
      </w:pPr>
      <w:r>
        <w:t xml:space="preserve"/>
      </w:r>
    </w:p>
    <w:p>
      <w:pPr>
        <w:shd w:fill="FFF4E5" w:val="clear"/>
        <w:spacing w:after="150"/>
      </w:pPr>
      <w:r>
        <w:rPr>
          <w:i/>
          <w:iCs/>
          <w:color w:val="9C5700"/>
        </w:rPr>
        <w:t xml:space="preserve">⚠ 官方原文特别强调：“please ensure you do not over-edit the visual content, revisit and bring to the foreground previous iterations” —— Development 板块分配了全片近 40% 的时长，就是为了对应这一条要求，不要为了让最终成果好看而删掉早期失败版本。</w:t>
      </w:r>
    </w:p>
    <w:p>
      <w:pPr>
        <w:pStyle w:val="Heading1"/>
        <w:spacing w:after="200" w:before="400"/>
      </w:pPr>
      <w:r>
        <w:t xml:space="preserve">1. Intro（开场：项目是什么）</w:t>
      </w:r>
    </w:p>
    <w:p>
      <w:pPr>
        <w:pStyle w:val="Heading2"/>
        <w:spacing w:after="150" w:before="300"/>
      </w:pPr>
      <w:r>
        <w:t xml:space="preserve">内容要点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项目类型：Osaider 是一款在 Unreal Engine 5.6 中开发的叙事探索游戏（narrative exploration game），采用 storylet 式模块化叙事 + 意识形态驱动的程序化进程。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一句话高概念：玩家身处一座漂浮在无边海洋之上、没有名字的宫殿——它同时是国家、政府、兵工厂与历史档案馆；居民相信自己在对抗一个叫 Osaider 的外部敌人，但线索逐渐显示：敌人可能并不存在，历史可能被重写，战争可能是被制造出来的。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三到四个核心议题（可直接使用，也可替换为你自己的表述）：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被建构的历史（Constructed History）—— Archivist 阵营持续地书写/编辑现实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记忆 vs 历史（Memory vs Official Record）—— Whalemen 保存被官方抹去的记忆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官僚制与自我维系的生产循环（Bureaucracy &amp; Endless Production）—— 武器每天生产、每夜销毁、原料回收，系统的目的只是维系自身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意识形态如何在不知不觉中形塑玩家（Ideology）—— 选择不会立刻分支剧情，而是缓慢累积倾向</w:t>
      </w:r>
    </w:p>
    <w:p>
      <w:pPr>
        <w:pStyle w:val="Heading2"/>
        <w:spacing w:after="150" w:before="300"/>
      </w:pPr>
      <w:r>
        <w:t xml:space="preserve">与今年主题 “Adaptation” 的关系（⚠ 需要你确认/补充）</w:t>
      </w:r>
    </w:p>
    <w:p>
      <w:pPr>
        <w:spacing w:after="150"/>
      </w:pPr>
      <w:r>
        <w:t xml:space="preserve">以下是几个可以展开的角度，建议挑 1-2 个讲透，而不是全部列出：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社会对持续战争状态的心理适应（adaptation）——战争可能早已结束或从未发生，但社会结构已经适应了“永远处于战时”这件事本身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玩家的意识形态是被环境逐步“适应/驯化”出来的，而非一次性选择——这是游戏机制对“适应”过程的系统化模拟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类型层面的 adaptation：把档案馆、官僚文书、口述历史等现实中的制度形式，改编（adapt）成可玩的空间与机制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如果 BARC0198 用过 chronotope / agenda / method 的结构，这里可以直接复用同一套语言，保持两次提交之间的连贯性 —— ⚠ 请补充你在 198 中实际使用的具体表述</w:t>
      </w:r>
    </w:p>
    <w:p>
      <w:pPr>
        <w:pStyle w:val="Heading2"/>
        <w:spacing w:after="150" w:before="300"/>
      </w:pPr>
      <w:r>
        <w:t xml:space="preserve">视觉与素材建议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开场画面：漂浮宫殿的最终渲染镜头 / 相机绕转（Space Bar 全局旋转）镜头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红蓝双色系统的第一次视觉亮相：Archivist 红 vs Whalemen 蓝，为全片建立一个贯穿始终的视觉语言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字幕式提纲：用简短的文字卡（而非长句）打出三到四个关键词，配合旁白逐一点出</w:t>
      </w:r>
    </w:p>
    <w:p>
      <w:pPr>
        <w:pStyle w:val="Heading1"/>
        <w:spacing w:after="200" w:before="400"/>
      </w:pPr>
      <w:r>
        <w:t xml:space="preserve">2. Research and References（研究与参照）</w:t>
      </w:r>
    </w:p>
    <w:p>
      <w:pPr>
        <w:shd w:fill="FFF4E5" w:val="clear"/>
        <w:spacing w:after="150"/>
      </w:pPr>
      <w:r>
        <w:rPr>
          <w:i/>
          <w:iCs/>
          <w:color w:val="9C5700"/>
        </w:rPr>
        <w:t xml:space="preserve">⚠ 这一节的理论家、作品、访谈记录必须是你真实研究过的内容。下面按类别给出的名单是“可能相关、供你筛选核对”的建议清单，不是你已经引用过的证据 —— 请只保留你真正读过/看过并能在镜头前讲清楚关系的条目，其余替换成你自己的研究材料（课堂阅读、导师推荐、访谈、档案调研等）。</w:t>
      </w:r>
    </w:p>
    <w:p>
      <w:pPr>
        <w:pStyle w:val="Heading2"/>
        <w:spacing w:after="150" w:before="300"/>
      </w:pPr>
      <w:r>
        <w:t xml:space="preserve">理论方向建议清单（⚠ 待你逐条确认）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主题</w:t>
            </w:r>
          </w:p>
        </w:tc>
        <w:tc>
          <w:tcPr>
            <w:tcW w:type="dxa" w:w="32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候选理论/作品</w:t>
            </w:r>
          </w:p>
        </w:tc>
        <w:tc>
          <w:tcPr>
            <w:tcW w:type="dxa" w:w="36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与 Osaider 的可能关联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历史的建构性</w:t>
            </w:r>
          </w:p>
        </w:tc>
        <w:tc>
          <w:tcPr>
            <w:tcW w:type="dxa" w:w="3200"/>
            <w:vAlign w:val="center"/>
          </w:tcPr>
          <w:p>
            <w:r>
              <w:t xml:space="preserve">Michel Foucault，档案与权力/知识的关系</w:t>
            </w:r>
          </w:p>
        </w:tc>
        <w:tc>
          <w:tcPr>
            <w:tcW w:type="dxa" w:w="3600"/>
            <w:vAlign w:val="center"/>
          </w:tcPr>
          <w:p>
            <w:r>
              <w:t xml:space="preserve">Archivist 阵营“书写即真实”的核心信条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记忆 vs 官方历史</w:t>
            </w:r>
          </w:p>
        </w:tc>
        <w:tc>
          <w:tcPr>
            <w:tcW w:type="dxa" w:w="3200"/>
            <w:vAlign w:val="center"/>
          </w:tcPr>
          <w:p>
            <w:r>
              <w:t xml:space="preserve">Pierre Nora，《记忆之场》(lieux de mémoire)</w:t>
            </w:r>
          </w:p>
        </w:tc>
        <w:tc>
          <w:tcPr>
            <w:tcW w:type="dxa" w:w="3600"/>
            <w:vAlign w:val="center"/>
          </w:tcPr>
          <w:p>
            <w:r>
              <w:t xml:space="preserve">Whalemen 保存官方历史之外的记忆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官僚制的平庸性</w:t>
            </w:r>
          </w:p>
        </w:tc>
        <w:tc>
          <w:tcPr>
            <w:tcW w:type="dxa" w:w="3200"/>
            <w:vAlign w:val="center"/>
          </w:tcPr>
          <w:p>
            <w:r>
              <w:t xml:space="preserve">Hannah Arendt，《艾希曼在耶路撒冷》/ 平庸之恶</w:t>
            </w:r>
          </w:p>
        </w:tc>
        <w:tc>
          <w:tcPr>
            <w:tcW w:type="dxa" w:w="3600"/>
            <w:vAlign w:val="center"/>
          </w:tcPr>
          <w:p>
            <w:r>
              <w:t xml:space="preserve">宫殿靠无尽文书程序维系自身的设定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历史重写的政治小说/影视</w:t>
            </w:r>
          </w:p>
        </w:tc>
        <w:tc>
          <w:tcPr>
            <w:tcW w:type="dxa" w:w="3200"/>
            <w:vAlign w:val="center"/>
          </w:tcPr>
          <w:p>
            <w:r>
              <w:t xml:space="preserve">George Orwell《1984》，Ministry of Truth</w:t>
            </w:r>
          </w:p>
        </w:tc>
        <w:tc>
          <w:tcPr>
            <w:tcW w:type="dxa" w:w="3600"/>
            <w:vAlign w:val="center"/>
          </w:tcPr>
          <w:p>
            <w:r>
              <w:t xml:space="preserve">“战争可能是被制造的”这一叙事悬念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系统性意识形态游戏机制</w:t>
            </w:r>
          </w:p>
        </w:tc>
        <w:tc>
          <w:tcPr>
            <w:tcW w:type="dxa" w:w="3200"/>
            <w:vAlign w:val="center"/>
          </w:tcPr>
          <w:p>
            <w:r>
              <w:t xml:space="preserve">Papers, Please；Disco Elysium；Return of Obra Dinn</w:t>
            </w:r>
          </w:p>
        </w:tc>
        <w:tc>
          <w:tcPr>
            <w:tcW w:type="dxa" w:w="3600"/>
            <w:vAlign w:val="center"/>
          </w:tcPr>
          <w:p>
            <w:r>
              <w:t xml:space="preserve">玩法上的可比参照：物件/文书驱动叙事、意识形态数值系统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内容要点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你的研究方法：访谈 / 档案调研 / 文献分析——分别举一个具体例子，而不是抽象带过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论文（Dissertation）主题是否与本设计呼应？如果有，用一句话讲清楚是“同一个问题的两种媒介表达”还是“设计验证了论文的论点”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视觉参照：展示 2-3 张真正启发过你美术方向的参考图（建筑/游戏截图/电影截图），并标注来源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对每个引用的理论家/实践者，要说明“他们如何影响了你”，以及“你的作品在哪里超出或偏离了他们”——官方原文明确要求这一步（“Reflect on and show how they influence your design, and how your work differs and expands”）</w:t>
      </w:r>
    </w:p>
    <w:p>
      <w:pPr>
        <w:pStyle w:val="Heading2"/>
        <w:spacing w:after="150" w:before="300"/>
      </w:pPr>
      <w:r>
        <w:t xml:space="preserve">视觉与素材建议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参考图与你自己的设计图并排剪辑（split screen 或快速切换），直接可视化“影响关系”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避免整段静态论文式朗读；用 2-3 秒一张的参考图快切 + 旁白点题，保持视频的“动态性”（官方特别要求 dynamic visual material）</w:t>
      </w:r>
    </w:p>
    <w:p>
      <w:pPr>
        <w:pStyle w:val="Heading1"/>
        <w:spacing w:after="200" w:before="400"/>
      </w:pPr>
      <w:r>
        <w:t xml:space="preserve">3. Development（开发历程：全片核心，建议 4:30）</w:t>
      </w:r>
    </w:p>
    <w:p>
      <w:pPr>
        <w:spacing w:after="150"/>
      </w:pPr>
      <w:r>
        <w:t xml:space="preserve">这是整条视频里信息密度最高、也是最能体现“一整年旅程”的部分。你的项目实际上经历了两次系统性推倒重来，这是非常好的素材——不要藏起来，官方原文明确说“post-rationalise”是允许的，你可以不按时间顺序讲，但要讲清楚每一次转折“为什么”。</w:t>
      </w:r>
    </w:p>
    <w:p>
      <w:pPr>
        <w:pStyle w:val="Heading2"/>
        <w:spacing w:after="150" w:before="300"/>
      </w:pPr>
      <w:r>
        <w:t xml:space="preserve">3.1 关卡与系统演化总览（可直接做成一张动态图表）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600"/>
        <w:gridCol w:w="2500"/>
      </w:tblGrid>
      <w:tr>
        <w:trPr>
          <w:tblHeader/>
        </w:trPr>
        <w:tc>
          <w:tcPr>
            <w:tcW w:type="dxa" w:w="20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关卡</w:t>
            </w:r>
          </w:p>
        </w:tc>
        <w:tc>
          <w:tcPr>
            <w:tcW w:type="dxa" w:w="19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场景规模</w:t>
            </w:r>
          </w:p>
        </w:tc>
        <w:tc>
          <w:tcPr>
            <w:tcW w:type="dxa" w:w="26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交互方式</w:t>
            </w:r>
          </w:p>
        </w:tc>
        <w:tc>
          <w:tcPr>
            <w:tcW w:type="dxa" w:w="25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关键变化</w:t>
            </w:r>
          </w:p>
        </w:tc>
      </w:tr>
      <w:tr>
        <w:tc>
          <w:tcPr>
            <w:tcW w:type="dxa" w:w="2000"/>
            <w:vAlign w:val="center"/>
          </w:tcPr>
          <w:p>
            <w:r>
              <w:t xml:space="preserve">Prototype_01</w:t>
            </w:r>
          </w:p>
        </w:tc>
        <w:tc>
          <w:tcPr>
            <w:tcW w:type="dxa" w:w="1900"/>
            <w:vAlign w:val="center"/>
          </w:tcPr>
          <w:p>
            <w:r>
              <w:t xml:space="preserve">室内小场景</w:t>
            </w:r>
          </w:p>
        </w:tc>
        <w:tc>
          <w:tcPr>
            <w:tcW w:type="dxa" w:w="2600"/>
            <w:vAlign w:val="center"/>
          </w:tcPr>
          <w:p>
            <w:r>
              <w:t xml:space="preserve">BP_TopDownCharacter 角色近身交互</w:t>
            </w:r>
          </w:p>
        </w:tc>
        <w:tc>
          <w:tcPr>
            <w:tcW w:type="dxa" w:w="2500"/>
            <w:vAlign w:val="center"/>
          </w:tcPr>
          <w:p>
            <w:r>
              <w:t xml:space="preserve">最早原型，验证 ZoomIn/Out + 道具槽 + 开门机制</w:t>
            </w:r>
          </w:p>
        </w:tc>
      </w:tr>
      <w:tr>
        <w:tc>
          <w:tcPr>
            <w:tcW w:type="dxa" w:w="2000"/>
            <w:vAlign w:val="center"/>
          </w:tcPr>
          <w:p>
            <w:r>
              <w:t xml:space="preserve">Prototype_02</w:t>
            </w:r>
          </w:p>
        </w:tc>
        <w:tc>
          <w:tcPr>
            <w:tcW w:type="dxa" w:w="1900"/>
            <w:vAlign w:val="center"/>
          </w:tcPr>
          <w:p>
            <w:r>
              <w:t xml:space="preserve">室内小场景（扩展）</w:t>
            </w:r>
          </w:p>
        </w:tc>
        <w:tc>
          <w:tcPr>
            <w:tcW w:type="dxa" w:w="2600"/>
            <w:vAlign w:val="center"/>
          </w:tcPr>
          <w:p>
            <w:r>
              <w:t xml:space="preserve">同上</w:t>
            </w:r>
          </w:p>
        </w:tc>
        <w:tc>
          <w:tcPr>
            <w:tcW w:type="dxa" w:w="2500"/>
            <w:vAlign w:val="center"/>
          </w:tcPr>
          <w:p>
            <w:r>
              <w:t xml:space="preserve">引入 Storylet 叙事系统（BP_Storylet01~05）与多个内容模块 —— 后来整体放弃</w:t>
            </w:r>
          </w:p>
        </w:tc>
      </w:tr>
      <w:tr>
        <w:tc>
          <w:tcPr>
            <w:tcW w:type="dxa" w:w="2000"/>
            <w:vAlign w:val="center"/>
          </w:tcPr>
          <w:p>
            <w:r>
              <w:t xml:space="preserve">Prototype_03</w:t>
            </w:r>
          </w:p>
        </w:tc>
        <w:tc>
          <w:tcPr>
            <w:tcW w:type="dxa" w:w="1900"/>
            <w:vAlign w:val="center"/>
          </w:tcPr>
          <w:p>
            <w:r>
              <w:t xml:space="preserve">大尺度三维空间</w:t>
            </w:r>
          </w:p>
        </w:tc>
        <w:tc>
          <w:tcPr>
            <w:tcW w:type="dxa" w:w="2600"/>
            <w:vAlign w:val="center"/>
          </w:tcPr>
          <w:p>
            <w:r>
              <w:t xml:space="preserve">切换为无角色、鼠标交互</w:t>
            </w:r>
          </w:p>
        </w:tc>
        <w:tc>
          <w:tcPr>
            <w:tcW w:type="dxa" w:w="2500"/>
            <w:vAlign w:val="center"/>
          </w:tcPr>
          <w:p>
            <w:r>
              <w:t xml:space="preserve">启用新模块命名规范 BP_Module_NEW_Archivist / Whalemen，场景尺度跃升</w:t>
            </w:r>
          </w:p>
        </w:tc>
      </w:tr>
      <w:tr>
        <w:tc>
          <w:tcPr>
            <w:tcW w:type="dxa" w:w="2000"/>
            <w:vAlign w:val="center"/>
          </w:tcPr>
          <w:p>
            <w:r>
              <w:t xml:space="preserve">Prototype_04</w:t>
            </w:r>
          </w:p>
        </w:tc>
        <w:tc>
          <w:tcPr>
            <w:tcW w:type="dxa" w:w="1900"/>
            <w:vAlign w:val="center"/>
          </w:tcPr>
          <w:p>
            <w:r>
              <w:t xml:space="preserve">大尺度三维空间</w:t>
            </w:r>
          </w:p>
        </w:tc>
        <w:tc>
          <w:tcPr>
            <w:tcW w:type="dxa" w:w="2600"/>
            <w:vAlign w:val="center"/>
          </w:tcPr>
          <w:p>
            <w:r>
              <w:t xml:space="preserve">CameraActor + 相机样条路径</w:t>
            </w:r>
          </w:p>
        </w:tc>
        <w:tc>
          <w:tcPr>
            <w:tcW w:type="dxa" w:w="2500"/>
            <w:vAlign w:val="center"/>
          </w:tcPr>
          <w:p>
            <w:r>
              <w:t xml:space="preserve">首次加入 BP_CameraSplinePath，实现电影感运镜</w:t>
            </w:r>
          </w:p>
        </w:tc>
      </w:tr>
      <w:tr>
        <w:tc>
          <w:tcPr>
            <w:tcW w:type="dxa" w:w="2000"/>
            <w:vAlign w:val="center"/>
          </w:tcPr>
          <w:p>
            <w:r>
              <w:t xml:space="preserve">Prototype_04_2 / 05</w:t>
            </w:r>
          </w:p>
        </w:tc>
        <w:tc>
          <w:tcPr>
            <w:tcW w:type="dxa" w:w="1900"/>
            <w:vAlign w:val="center"/>
          </w:tcPr>
          <w:p>
            <w:r>
              <w:t xml:space="preserve">大尺度（精简测试）</w:t>
            </w:r>
          </w:p>
        </w:tc>
        <w:tc>
          <w:tcPr>
            <w:tcW w:type="dxa" w:w="2600"/>
            <w:vAlign w:val="center"/>
          </w:tcPr>
          <w:p>
            <w:r>
              <w:t xml:space="preserve">同上</w:t>
            </w:r>
          </w:p>
        </w:tc>
        <w:tc>
          <w:tcPr>
            <w:tcW w:type="dxa" w:w="2500"/>
            <w:vAlign w:val="center"/>
          </w:tcPr>
          <w:p>
            <w:r>
              <w:t xml:space="preserve">刻意做“减法”测试版本，用于单独验证特定模块行为</w:t>
            </w:r>
          </w:p>
        </w:tc>
      </w:tr>
      <w:tr>
        <w:tc>
          <w:tcPr>
            <w:tcW w:type="dxa" w:w="2000"/>
            <w:vAlign w:val="center"/>
          </w:tcPr>
          <w:p>
            <w:r>
              <w:t xml:space="preserve">Prototype_06</w:t>
            </w:r>
          </w:p>
        </w:tc>
        <w:tc>
          <w:tcPr>
            <w:tcW w:type="dxa" w:w="1900"/>
            <w:vAlign w:val="center"/>
          </w:tcPr>
          <w:p>
            <w:r>
              <w:t xml:space="preserve">大尺度三维空间</w:t>
            </w:r>
          </w:p>
        </w:tc>
        <w:tc>
          <w:tcPr>
            <w:tcW w:type="dxa" w:w="2600"/>
            <w:vAlign w:val="center"/>
          </w:tcPr>
          <w:p>
            <w:r>
              <w:t xml:space="preserve">同上</w:t>
            </w:r>
          </w:p>
        </w:tc>
        <w:tc>
          <w:tcPr>
            <w:tcW w:type="dxa" w:w="2500"/>
            <w:vAlign w:val="center"/>
          </w:tcPr>
          <w:p>
            <w:r>
              <w:t xml:space="preserve">加入 BP_CoreDevice（提交与判定核心）</w:t>
            </w:r>
          </w:p>
        </w:tc>
      </w:tr>
      <w:tr>
        <w:tc>
          <w:tcPr>
            <w:tcW w:type="dxa" w:w="2000"/>
            <w:vAlign w:val="center"/>
          </w:tcPr>
          <w:p>
            <w:r>
              <w:t xml:space="preserve">Prototype_06_2 ★现行版本</w:t>
            </w:r>
          </w:p>
        </w:tc>
        <w:tc>
          <w:tcPr>
            <w:tcW w:type="dxa" w:w="1900"/>
            <w:vAlign w:val="center"/>
          </w:tcPr>
          <w:p>
            <w:r>
              <w:t xml:space="preserve">大尺度三维空间</w:t>
            </w:r>
          </w:p>
        </w:tc>
        <w:tc>
          <w:tcPr>
            <w:tcW w:type="dxa" w:w="2600"/>
            <w:vAlign w:val="center"/>
          </w:tcPr>
          <w:p>
            <w:r>
              <w:t xml:space="preserve">同上</w:t>
            </w:r>
          </w:p>
        </w:tc>
        <w:tc>
          <w:tcPr>
            <w:tcW w:type="dxa" w:w="2500"/>
            <w:vAlign w:val="center"/>
          </w:tcPr>
          <w:p>
            <w:r>
              <w:t xml:space="preserve">精简交互点位（10→8），当前 Phase 1 Vertical Slice 所用关卡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3.2 两次“推倒重来”的转折点（最值得花时间讲的部分）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转折一：从「可控角色 + 近身交互」到「无角色 + 鼠标点击 + 相机样条运镜」——为什么？因为核心玩法根本不需要行走的角色，转向点击交互后画面调度更接近电影运镜，也更贴合“翻阅档案”的叙事质感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转折二：Storylet 系统实验（Prototype_02，BP_StoryletBase / BP_ModuleAssembler 等一整套子系统）最终被放弃，代之以“预放置于关卡中、按需显隐”的模块揭示系统（Module Reveal System）——性能更好、调试更容易、行为更可预测。这是一次完整的技术路线判断，非常适合作为“设计决策过程”的案例讲清楚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⚠ 建议在旁白里明确说一句“这条路线走不通”而不是略过——评审明确说明他们看重过程，包括失败的尝试</w:t>
      </w:r>
    </w:p>
    <w:p>
      <w:pPr>
        <w:pStyle w:val="Heading2"/>
        <w:spacing w:after="150" w:before="300"/>
      </w:pPr>
      <w:r>
        <w:t xml:space="preserve">3.3 核心玩法循环的搭建过程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Explore → Interact → Collect Items → Submit 3 Items → Dice Check（2D6 + 意识形态值，阈值 7）→ Reveal Next Module → Repeat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展示 BP_CoreDevice 承担提交校验、掷骰、比较阈值、触发下一模块揭示的完整链路（可用简化流程动画表现，不需要展示蓝图节点细节）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 Mechanism System：从最初尝试用共享父类 BP_ModuleBase（导致不稳定）到改用 Blueprint Interface（BPI_ModuleInteractable）驱动，是一个很好的“工程决策影响设计灵活性”的小例子</w:t>
      </w:r>
    </w:p>
    <w:p>
      <w:pPr>
        <w:pStyle w:val="Heading2"/>
        <w:spacing w:after="150" w:before="300"/>
      </w:pPr>
      <w:r>
        <w:t xml:space="preserve">3.4 UI / 界面设计迭代（你有现成的版本图，直接可剪）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系统</w:t>
            </w:r>
          </w:p>
        </w:tc>
        <w:tc>
          <w:tcPr>
            <w:tcW w:type="dxa" w:w="32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已有素材</w:t>
            </w:r>
          </w:p>
        </w:tc>
        <w:tc>
          <w:tcPr>
            <w:tcW w:type="dxa" w:w="36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剪辑建议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Submission Panel（提交面板）</w:t>
            </w:r>
          </w:p>
        </w:tc>
        <w:tc>
          <w:tcPr>
            <w:tcW w:type="dxa" w:w="3200"/>
            <w:vAlign w:val="center"/>
          </w:tcPr>
          <w:p>
            <w:r>
              <w:t xml:space="preserve">Concept v1 → v2 → StrictSymmetry v3（PNG/SVG 均有）</w:t>
            </w:r>
          </w:p>
        </w:tc>
        <w:tc>
          <w:tcPr>
            <w:tcW w:type="dxa" w:w="3600"/>
            <w:vAlign w:val="center"/>
          </w:tcPr>
          <w:p>
            <w:r>
              <w:t xml:space="preserve">三版横向对比或依次淡入淡出，配一句话讲清每次修改解决了什么问题（居中构图 → 严格对称）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Intro 开场序列</w:t>
            </w:r>
          </w:p>
        </w:tc>
        <w:tc>
          <w:tcPr>
            <w:tcW w:type="dxa" w:w="3200"/>
            <w:vAlign w:val="center"/>
          </w:tcPr>
          <w:p>
            <w:r>
              <w:t xml:space="preserve">UI_PROTOTYPE v1.0 – v2.4 共 10 个版本文档，含 MP4 导入与 GameIntro 界面搭建记录</w:t>
            </w:r>
          </w:p>
        </w:tc>
        <w:tc>
          <w:tcPr>
            <w:tcW w:type="dxa" w:w="3600"/>
            <w:vAlign w:val="center"/>
          </w:tcPr>
          <w:p>
            <w:r>
              <w:t xml:space="preserve">挑 3-4 个关键版本做时间轴对比，展示从静态到动态视频背景的演变</w:t>
            </w:r>
          </w:p>
        </w:tc>
      </w:tr>
      <w:tr>
        <w:tc>
          <w:tcPr>
            <w:tcW w:type="dxa" w:w="2200"/>
            <w:vAlign w:val="center"/>
          </w:tcPr>
          <w:p>
            <w:r>
              <w:t xml:space="preserve">Cycle Reflection（循环反思界面）</w:t>
            </w:r>
          </w:p>
        </w:tc>
        <w:tc>
          <w:tcPr>
            <w:tcW w:type="dxa" w:w="3200"/>
            <w:vAlign w:val="center"/>
          </w:tcPr>
          <w:p>
            <w:r>
              <w:t xml:space="preserve">红蓝噪点底图 + 逐题选择动画状态</w:t>
            </w:r>
          </w:p>
        </w:tc>
        <w:tc>
          <w:tcPr>
            <w:tcW w:type="dxa" w:w="3600"/>
            <w:vAlign w:val="center"/>
          </w:tcPr>
          <w:p>
            <w:r>
              <w:t xml:space="preserve">作为“意识形态系统”在 UI 层面的具体呈现案例，直接呼应 Research 板块提到的 ideology 主题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视觉与素材建议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素材来源：UE 编辑器截图/录屏（各代 Prototype 关卡对比）、Design/UI_Concepts 中的三版提交面板图、开发笔记中的问题记录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剪辑手法：版本号做成时间轴/进度条式的动态图形（可用 After Effects 或 Remotion 生成，见第 6 节工作流建议），让“迭代”本身变成一个可视化的节奏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旁白建议采用“问题 → 尝试 → 结果 → 下一步”的固定句式贯穿整节，保持叙述的可预期性，方便观众跟上密集的信息量</w:t>
      </w:r>
    </w:p>
    <w:p>
      <w:pPr>
        <w:pStyle w:val="Heading1"/>
        <w:spacing w:after="200" w:before="400"/>
      </w:pPr>
      <w:r>
        <w:t xml:space="preserve">4. Detailed Description of the Final Artefact（成果详解，建议 2:50）</w:t>
      </w:r>
    </w:p>
    <w:p>
      <w:pPr>
        <w:pStyle w:val="Heading2"/>
        <w:spacing w:after="150" w:before="300"/>
      </w:pPr>
      <w:r>
        <w:t xml:space="preserve">内容要点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开场先给一张总览图解：漂浮宫殿 + 昼夜循环（白天生产武器 → 夜晚熔毁回收 → 循环重启），一句话点出“系统存在只是为了维系自身”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核心循环图解：Explore → Interact → Collect → Submit → Dice Check → Reveal，配合最终版本里实际跑通的一次完整游玩片段</w:t>
      </w:r>
    </w:p>
    <w:p>
      <w:pPr>
        <w:pStyle w:val="Heading2"/>
        <w:spacing w:after="150" w:before="300"/>
      </w:pPr>
      <w:r>
        <w:t xml:space="preserve">阵营对照（可做成红蓝分屏表）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00"/>
      </w:tblGrid>
      <w:tr>
        <w:trPr>
          <w:tblHeader/>
        </w:trPr>
        <w:tc>
          <w:tcPr>
            <w:tcW w:type="dxa" w:w="14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8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Archivist（红）</w:t>
            </w:r>
          </w:p>
        </w:tc>
        <w:tc>
          <w:tcPr>
            <w:tcW w:type="dxa" w:w="38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Whalemen（蓝）</w:t>
            </w:r>
          </w:p>
        </w:tc>
      </w:tr>
      <w:tr>
        <w:tc>
          <w:tcPr>
            <w:tcW w:type="dxa" w:w="1400"/>
            <w:vAlign w:val="center"/>
          </w:tcPr>
          <w:p>
            <w:r>
              <w:t xml:space="preserve">身份</w:t>
            </w:r>
          </w:p>
        </w:tc>
        <w:tc>
          <w:tcPr>
            <w:tcW w:type="dxa" w:w="3800"/>
            <w:vAlign w:val="center"/>
          </w:tcPr>
          <w:p>
            <w:r>
              <w:t xml:space="preserve">官方权威 / 档案系统</w:t>
            </w:r>
          </w:p>
        </w:tc>
        <w:tc>
          <w:tcPr>
            <w:tcW w:type="dxa" w:w="3800"/>
            <w:vAlign w:val="center"/>
          </w:tcPr>
          <w:p>
            <w:r>
              <w:t xml:space="preserve">地下抵抗组织</w:t>
            </w:r>
          </w:p>
        </w:tc>
      </w:tr>
      <w:tr>
        <w:tc>
          <w:tcPr>
            <w:tcW w:type="dxa" w:w="1400"/>
            <w:vAlign w:val="center"/>
          </w:tcPr>
          <w:p>
            <w:r>
              <w:t xml:space="preserve">核心信条</w:t>
            </w:r>
          </w:p>
        </w:tc>
        <w:tc>
          <w:tcPr>
            <w:tcW w:type="dxa" w:w="3800"/>
            <w:vAlign w:val="center"/>
          </w:tcPr>
          <w:p>
            <w:r>
              <w:t xml:space="preserve">历史是被建构的；未被记录即不存在</w:t>
            </w:r>
          </w:p>
        </w:tc>
        <w:tc>
          <w:tcPr>
            <w:tcW w:type="dxa" w:w="3800"/>
            <w:vAlign w:val="center"/>
          </w:tcPr>
          <w:p>
            <w:r>
              <w:t xml:space="preserve">记忆在历史被抹去后依然存活</w:t>
            </w:r>
          </w:p>
        </w:tc>
      </w:tr>
      <w:tr>
        <w:tc>
          <w:tcPr>
            <w:tcW w:type="dxa" w:w="1400"/>
            <w:vAlign w:val="center"/>
          </w:tcPr>
          <w:p>
            <w:r>
              <w:t xml:space="preserve">视觉语言</w:t>
            </w:r>
          </w:p>
        </w:tc>
        <w:tc>
          <w:tcPr>
            <w:tcW w:type="dxa" w:w="3800"/>
            <w:vAlign w:val="center"/>
          </w:tcPr>
          <w:p>
            <w:r>
              <w:t xml:space="preserve">红光、印章、档案柜、大理石、仪式化对称</w:t>
            </w:r>
          </w:p>
        </w:tc>
        <w:tc>
          <w:tcPr>
            <w:tcW w:type="dxa" w:w="3800"/>
            <w:vAlign w:val="center"/>
          </w:tcPr>
          <w:p>
            <w:r>
              <w:t xml:space="preserve">蓝光、锈蚀、水、管道、涂划痕迹、有机曲线</w:t>
            </w:r>
          </w:p>
        </w:tc>
      </w:tr>
      <w:tr>
        <w:tc>
          <w:tcPr>
            <w:tcW w:type="dxa" w:w="1400"/>
            <w:vAlign w:val="center"/>
          </w:tcPr>
          <w:p>
            <w:r>
              <w:t xml:space="preserve">叙事基调</w:t>
            </w:r>
          </w:p>
        </w:tc>
        <w:tc>
          <w:tcPr>
            <w:tcW w:type="dxa" w:w="3800"/>
            <w:vAlign w:val="center"/>
          </w:tcPr>
          <w:p>
            <w:r>
              <w:t xml:space="preserve">正式、官僚、威权、冷峻</w:t>
            </w:r>
          </w:p>
        </w:tc>
        <w:tc>
          <w:tcPr>
            <w:tcW w:type="dxa" w:w="3800"/>
            <w:vAlign w:val="center"/>
          </w:tcPr>
          <w:p>
            <w:r>
              <w:t xml:space="preserve">隐秘、私密、破碎、情绪化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道具寓意举例（⚠ 请补全右列，这是评审明确要求的“如果是寓言，请解释每一部分代表什么”）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100"/>
        <w:gridCol w:w="3500"/>
      </w:tblGrid>
      <w:tr>
        <w:trPr>
          <w:tblHeader/>
        </w:trPr>
        <w:tc>
          <w:tcPr>
            <w:tcW w:type="dxa" w:w="34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道具</w:t>
            </w:r>
          </w:p>
        </w:tc>
        <w:tc>
          <w:tcPr>
            <w:tcW w:type="dxa" w:w="21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所属阵营倾向</w:t>
            </w:r>
          </w:p>
        </w:tc>
        <w:tc>
          <w:tcPr>
            <w:tcW w:type="dxa" w:w="35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它代表什么（待你填写）</w:t>
            </w:r>
          </w:p>
        </w:tc>
      </w:tr>
      <w:tr>
        <w:tc>
          <w:tcPr>
            <w:tcW w:type="dxa" w:w="3400"/>
            <w:vAlign w:val="center"/>
          </w:tcPr>
          <w:p>
            <w:r>
              <w:t xml:space="preserve">Sanatorium Suit / Voucher / Electro-sleep Helmet</w:t>
            </w:r>
          </w:p>
        </w:tc>
        <w:tc>
          <w:tcPr>
            <w:tcW w:type="dxa" w:w="2100"/>
            <w:vAlign w:val="center"/>
          </w:tcPr>
          <w:p>
            <w:r>
              <w:t xml:space="preserve">疗养院 / 体制</w:t>
            </w:r>
          </w:p>
        </w:tc>
        <w:tc>
          <w:tcPr>
            <w:tcW w:type="dxa" w:w="3500"/>
            <w:vAlign w:val="center"/>
          </w:tcPr>
          <w:p>
            <w:r>
              <w:t xml:space="preserve">⚠</w:t>
            </w:r>
          </w:p>
        </w:tc>
      </w:tr>
      <w:tr>
        <w:tc>
          <w:tcPr>
            <w:tcW w:type="dxa" w:w="3400"/>
            <w:vAlign w:val="center"/>
          </w:tcPr>
          <w:p>
            <w:r>
              <w:t xml:space="preserve">Memory Fragment</w:t>
            </w:r>
          </w:p>
        </w:tc>
        <w:tc>
          <w:tcPr>
            <w:tcW w:type="dxa" w:w="2100"/>
            <w:vAlign w:val="center"/>
          </w:tcPr>
          <w:p>
            <w:r>
              <w:t xml:space="preserve">Whalemen</w:t>
            </w:r>
          </w:p>
        </w:tc>
        <w:tc>
          <w:tcPr>
            <w:tcW w:type="dxa" w:w="3500"/>
            <w:vAlign w:val="center"/>
          </w:tcPr>
          <w:p>
            <w:r>
              <w:t xml:space="preserve">⚠</w:t>
            </w:r>
          </w:p>
        </w:tc>
      </w:tr>
      <w:tr>
        <w:tc>
          <w:tcPr>
            <w:tcW w:type="dxa" w:w="3400"/>
            <w:vAlign w:val="center"/>
          </w:tcPr>
          <w:p>
            <w:r>
              <w:t xml:space="preserve">Employee ID Card No.709</w:t>
            </w:r>
          </w:p>
        </w:tc>
        <w:tc>
          <w:tcPr>
            <w:tcW w:type="dxa" w:w="2100"/>
            <w:vAlign w:val="center"/>
          </w:tcPr>
          <w:p>
            <w:r>
              <w:t xml:space="preserve">Archivist</w:t>
            </w:r>
          </w:p>
        </w:tc>
        <w:tc>
          <w:tcPr>
            <w:tcW w:type="dxa" w:w="3500"/>
            <w:vAlign w:val="center"/>
          </w:tcPr>
          <w:p>
            <w:r>
              <w:t xml:space="preserve">⚠</w:t>
            </w:r>
          </w:p>
        </w:tc>
      </w:tr>
      <w:tr>
        <w:tc>
          <w:tcPr>
            <w:tcW w:type="dxa" w:w="3400"/>
            <w:vAlign w:val="center"/>
          </w:tcPr>
          <w:p>
            <w:r>
              <w:t xml:space="preserve">Redacted Medical Records</w:t>
            </w:r>
          </w:p>
        </w:tc>
        <w:tc>
          <w:tcPr>
            <w:tcW w:type="dxa" w:w="2100"/>
            <w:vAlign w:val="center"/>
          </w:tcPr>
          <w:p>
            <w:r>
              <w:t xml:space="preserve">Archivist</w:t>
            </w:r>
          </w:p>
        </w:tc>
        <w:tc>
          <w:tcPr>
            <w:tcW w:type="dxa" w:w="3500"/>
            <w:vAlign w:val="center"/>
          </w:tcPr>
          <w:p>
            <w:r>
              <w:t xml:space="preserve">⚠</w:t>
            </w:r>
          </w:p>
        </w:tc>
      </w:tr>
      <w:tr>
        <w:tc>
          <w:tcPr>
            <w:tcW w:type="dxa" w:w="3400"/>
            <w:vAlign w:val="center"/>
          </w:tcPr>
          <w:p>
            <w:r>
              <w:t xml:space="preserve">Weapon Fragment / Nuclear Weapon</w:t>
            </w:r>
          </w:p>
        </w:tc>
        <w:tc>
          <w:tcPr>
            <w:tcW w:type="dxa" w:w="2100"/>
            <w:vAlign w:val="center"/>
          </w:tcPr>
          <w:p>
            <w:r>
              <w:t xml:space="preserve">生产循环</w:t>
            </w:r>
          </w:p>
        </w:tc>
        <w:tc>
          <w:tcPr>
            <w:tcW w:type="dxa" w:w="3500"/>
            <w:vAlign w:val="center"/>
          </w:tcPr>
          <w:p>
            <w:r>
              <w:t xml:space="preserve">⚠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结尾反思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简短说明当前所处阶段：Phase 1 Vertical Slice（完整跑通一次核心循环），后续 Phase 2-5 已在 Blender 建模阶段，计划统一导入 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一句话收尾：这个项目接下来想往哪个方向走——是扩展叙事模块，还是深化意识形态系统的复杂度（⚠ 请用你自己的语言）</w:t>
      </w:r>
    </w:p>
    <w:p>
      <w:pPr>
        <w:pStyle w:val="Heading1"/>
        <w:spacing w:after="200" w:before="400"/>
      </w:pPr>
      <w:r>
        <w:t xml:space="preserve">5. 旁白与制作方式建议</w:t>
      </w:r>
    </w:p>
    <w:p>
      <w:pPr>
        <w:spacing w:after="150"/>
      </w:pPr>
      <w:r>
        <w:t xml:space="preserve">你已经决定采用预录旁白（Voiceover），这是官方文档也推荐的方式（“less stressful on the review day”）。建议流程：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先写逐句旁白脚本（对照上面每一节的“内容要点”展开成完整句子），再根据脚本长度倒推每节的素材数量，而不是先剪素材再硬配音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录音环境：安静、最好带地毯的空间，或使用学校 CVA 录音棚；手机麦克风基本够用，追求更好音质可用外置麦克风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建议上午录音，避免声音疲态；语速不要过快，在小节之间留出呼吸停顿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录完后找同学试听一遍，确认清晰度和语速——官方文档也建议这样做</w:t>
      </w:r>
    </w:p>
    <w:p>
      <w:pPr>
        <w:pStyle w:val="Heading1"/>
        <w:spacing w:after="200" w:before="400"/>
      </w:pPr>
      <w:r>
        <w:t xml:space="preserve">6. AI 辅助视频生成与剪辑工作流建议</w:t>
      </w:r>
    </w:p>
    <w:p>
      <w:pPr>
        <w:spacing w:after="150"/>
      </w:pPr>
      <w:r>
        <w:t xml:space="preserve">综合了目前（2026年8月）行业内比较成熟、被广泛采用的工作流，按制作阶段列出推荐工具组合。这些是通用行业实践参考，不是必须照搬的清单，你可以按自己熟悉程度取舍。</w:t>
      </w:r>
    </w:p>
    <w:p>
      <w:pPr>
        <w:pStyle w:val="Heading2"/>
        <w:spacing w:after="150" w:before="300"/>
      </w:pPr>
      <w:r>
        <w:t xml:space="preserve">6.1 推荐分阶段工作流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00"/>
      </w:tblGrid>
      <w:tr>
        <w:trPr>
          <w:tblHeader/>
        </w:trPr>
        <w:tc>
          <w:tcPr>
            <w:tcW w:type="dxa" w:w="18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26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推荐工具</w:t>
            </w:r>
          </w:p>
        </w:tc>
        <w:tc>
          <w:tcPr>
            <w:tcW w:type="dxa" w:w="46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脚本 / 旁白文字稿</w:t>
            </w:r>
          </w:p>
        </w:tc>
        <w:tc>
          <w:tcPr>
            <w:tcW w:type="dxa" w:w="2600"/>
            <w:vAlign w:val="center"/>
          </w:tcPr>
          <w:p>
            <w:r>
              <w:t xml:space="preserve">手写 + Claude 辅助润色</w:t>
            </w:r>
          </w:p>
        </w:tc>
        <w:tc>
          <w:tcPr>
            <w:tcW w:type="dxa" w:w="4600"/>
            <w:vAlign w:val="center"/>
          </w:tcPr>
          <w:p>
            <w:r>
              <w:t xml:space="preserve">先写逐句脚本再配素材，官方文档也建议这个顺序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AI 配音（如不用真人录音）</w:t>
            </w:r>
          </w:p>
        </w:tc>
        <w:tc>
          <w:tcPr>
            <w:tcW w:type="dxa" w:w="2600"/>
            <w:vAlign w:val="center"/>
          </w:tcPr>
          <w:p>
            <w:r>
              <w:t xml:space="preserve">ElevenLabs（含个人声音克隆）</w:t>
            </w:r>
          </w:p>
        </w:tc>
        <w:tc>
          <w:tcPr>
            <w:tcW w:type="dxa" w:w="4600"/>
            <w:vAlign w:val="center"/>
          </w:tcPr>
          <w:p>
            <w:r>
              <w:t xml:space="preserve">支持训练你自己的声音模型，兼顾清晰度与个人辨识度；官方文档也提到“有同学训练了 AI 用自己的声音”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基于文字稿的粗剪</w:t>
            </w:r>
          </w:p>
        </w:tc>
        <w:tc>
          <w:tcPr>
            <w:tcW w:type="dxa" w:w="2600"/>
            <w:vAlign w:val="center"/>
          </w:tcPr>
          <w:p>
            <w:r>
              <w:t xml:space="preserve">Descript 或 Premiere Pro「Text-Based Editing」</w:t>
            </w:r>
          </w:p>
        </w:tc>
        <w:tc>
          <w:tcPr>
            <w:tcW w:type="dxa" w:w="4600"/>
            <w:vAlign w:val="center"/>
          </w:tcPr>
          <w:p>
            <w:r>
              <w:t xml:space="preserve">把旁白转录成文字，直接在文字稿上删句子＝剪视频，比传统时间线剪辑快很多，是目前最主流的“文字驱动剪辑”工作流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精剪 / 调色 / 输出</w:t>
            </w:r>
          </w:p>
        </w:tc>
        <w:tc>
          <w:tcPr>
            <w:tcW w:type="dxa" w:w="2600"/>
            <w:vAlign w:val="center"/>
          </w:tcPr>
          <w:p>
            <w:r>
              <w:t xml:space="preserve">Adobe Premiere Pro 或 DaVinci Resolve（免费）</w:t>
            </w:r>
          </w:p>
        </w:tc>
        <w:tc>
          <w:tcPr>
            <w:tcW w:type="dxa" w:w="4600"/>
            <w:vAlign w:val="center"/>
          </w:tcPr>
          <w:p>
            <w:r>
              <w:t xml:space="preserve">两者都能满足毕设级别的调色与音频混音需求；DaVinci 的 Fairlight 面板对旁白降噪很友好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动态图表 / 系统示意动画</w:t>
            </w:r>
          </w:p>
        </w:tc>
        <w:tc>
          <w:tcPr>
            <w:tcW w:type="dxa" w:w="2600"/>
            <w:vAlign w:val="center"/>
          </w:tcPr>
          <w:p>
            <w:r>
              <w:t xml:space="preserve">After Effects，或 Remotion（用代码生成动画，可让 AI 直接写出图表动画）</w:t>
            </w:r>
          </w:p>
        </w:tc>
        <w:tc>
          <w:tcPr>
            <w:tcW w:type="dxa" w:w="4600"/>
            <w:vAlign w:val="center"/>
          </w:tcPr>
          <w:p>
            <w:r>
              <w:t xml:space="preserve">官方要求“dynamic diagrams explaining your ideas”，这类系统图解（阵营对照、核心循环）非常适合用代码驱动动画快速生成、反复微调</w:t>
            </w:r>
          </w:p>
        </w:tc>
      </w:tr>
      <w:tr>
        <w:tc>
          <w:tcPr>
            <w:tcW w:type="dxa" w:w="1800"/>
            <w:vAlign w:val="center"/>
          </w:tcPr>
          <w:p>
            <w:r>
              <w:t xml:space="preserve">字幕（如需要）</w:t>
            </w:r>
          </w:p>
        </w:tc>
        <w:tc>
          <w:tcPr>
            <w:tcW w:type="dxa" w:w="2600"/>
            <w:vAlign w:val="center"/>
          </w:tcPr>
          <w:p>
            <w:r>
              <w:t xml:space="preserve">Whisper 本地转录 + 手动校对</w:t>
            </w:r>
          </w:p>
        </w:tc>
        <w:tc>
          <w:tcPr>
            <w:tcW w:type="dxa" w:w="4600"/>
            <w:vAlign w:val="center"/>
          </w:tcPr>
          <w:p>
            <w:r>
              <w:t xml:space="preserve">转录后务必校对术语（Archivist / Whalemen / Osaider 等专有名词 AI 转录常出错）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6.2 与 Claude 相关的可选技能（第三方，非官方内置，供参考）</w:t>
      </w:r>
    </w:p>
    <w:p>
      <w:pPr>
        <w:shd w:fill="FFF4E5" w:val="clear"/>
        <w:spacing w:after="150"/>
      </w:pPr>
      <w:r>
        <w:rPr>
          <w:i/>
          <w:iCs/>
          <w:color w:val="9C5700"/>
        </w:rPr>
        <w:t xml:space="preserve">⚠ 以下是我在网上检索到的、由社区开发者发布的 Claude Code 技能（skill/plugin），不是 Anthropic 官方出品，使用前请自行确认安全性和维护状态。它们能让 Claude 直接帮你跑一些视频处理命令行操作，但核心创意判断（剪辑节奏、镜头选择）仍然需要你自己把关。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claude-remotion-skill（haidrrrry）：用 Remotion（React 代码生成视频）做动态图表/字幕动效，内置「渲染→截帧→检查→重渲染」的自检流程，适合做第 3、4 节提到的系统示意图动画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video-editing-skill（6missedcalls）：基于 FFmpeg + Whisper 的纯命令行技能，支持裁剪、静音跳切、三种风格字幕、文字浮层、变速，适合批量处理素材粗加工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Claude-Video-Editor-Plugin（danielrosehill）：Claude Code 插件形式，封装视频转码/处理的 slash 命令，功能细节文档披露较少，可作为备选</w:t>
      </w:r>
    </w:p>
    <w:p>
      <w:pPr>
        <w:pStyle w:val="Heading2"/>
        <w:spacing w:after="150" w:before="300"/>
      </w:pPr>
      <w:r>
        <w:t xml:space="preserve">6.3 文件体积与播放稳定性提醒</w:t>
      </w:r>
    </w:p>
    <w:p>
      <w:pPr>
        <w:spacing w:after="150"/>
      </w:pPr>
      <w:r>
        <w:t xml:space="preserve">官方原文明确要求：“These clips should be optimised to ensure your file remains manageable in size and plays smoothly during your presentation.” 建议在最终导出前：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游戏内录屏统一用 H.264/H.265 压缩后再剪，不要直接把原始高码率录屏拖进时间线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最终成片导出前检查目标播放设备（评审当天用的电脑/投影）是否能流畅播放，建议提前实测一遍</w:t>
      </w:r>
    </w:p>
    <w:p>
      <w:pPr>
        <w:pStyle w:val="Heading1"/>
        <w:spacing w:after="200" w:before="400"/>
      </w:pPr>
      <w:r>
        <w:t xml:space="preserve">7. 官方推荐案例片单（供风格参考）</w:t>
      </w:r>
    </w:p>
    <w:p>
      <w:pPr>
        <w:spacing w:after="150"/>
      </w:pPr>
      <w:r>
        <w:t xml:space="preserve">官方文档列出的往届 Portfolio 案例，建议观看时重点关注：整体结构、模板化的章节标题设计、三维/动态图解的用法、与影视引用的结合方式。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00"/>
      </w:tblGrid>
      <w:tr>
        <w:trPr>
          <w:tblHeader/>
        </w:trPr>
        <w:tc>
          <w:tcPr>
            <w:tcW w:type="dxa" w:w="16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作者</w:t>
            </w:r>
          </w:p>
        </w:tc>
        <w:tc>
          <w:tcPr>
            <w:tcW w:type="dxa" w:w="36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方向</w:t>
            </w:r>
          </w:p>
        </w:tc>
        <w:tc>
          <w:tcPr>
            <w:tcW w:type="dxa" w:w="3800"/>
            <w:shd w:fill="2F3B52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链接</w:t>
            </w:r>
          </w:p>
        </w:tc>
      </w:tr>
      <w:tr>
        <w:tc>
          <w:tcPr>
            <w:tcW w:type="dxa" w:w="1600"/>
            <w:vAlign w:val="center"/>
          </w:tcPr>
          <w:p>
            <w:r>
              <w:t xml:space="preserve">Yant</w:t>
            </w:r>
          </w:p>
        </w:tc>
        <w:tc>
          <w:tcPr>
            <w:tcW w:type="dxa" w:w="3600"/>
            <w:vAlign w:val="center"/>
          </w:tcPr>
          <w:p>
            <w:r>
              <w:t xml:space="preserve">文学文本改编</w:t>
            </w:r>
          </w:p>
        </w:tc>
        <w:tc>
          <w:tcPr>
            <w:tcW w:type="dxa" w:w="3800"/>
            <w:vAlign w:val="center"/>
          </w:tcPr>
          <w:p>
            <w:r>
              <w:t xml:space="preserve">https://vimeo.com/1141997362</w:t>
            </w:r>
          </w:p>
        </w:tc>
      </w:tr>
      <w:tr>
        <w:tc>
          <w:tcPr>
            <w:tcW w:type="dxa" w:w="1600"/>
            <w:vAlign w:val="center"/>
          </w:tcPr>
          <w:p>
            <w:r>
              <w:t xml:space="preserve">Nada &amp; Marina</w:t>
            </w:r>
          </w:p>
        </w:tc>
        <w:tc>
          <w:tcPr>
            <w:tcW w:type="dxa" w:w="3600"/>
            <w:vAlign w:val="center"/>
          </w:tcPr>
          <w:p>
            <w:r>
              <w:t xml:space="preserve">科幻批判</w:t>
            </w:r>
          </w:p>
        </w:tc>
        <w:tc>
          <w:tcPr>
            <w:tcW w:type="dxa" w:w="3800"/>
            <w:vAlign w:val="center"/>
          </w:tcPr>
          <w:p>
            <w:r>
              <w:t xml:space="preserve">https://vimeo.com/manage/videos/1141658622</w:t>
            </w:r>
          </w:p>
        </w:tc>
      </w:tr>
      <w:tr>
        <w:tc>
          <w:tcPr>
            <w:tcW w:type="dxa" w:w="1600"/>
            <w:vAlign w:val="center"/>
          </w:tcPr>
          <w:p>
            <w:r>
              <w:t xml:space="preserve">Seb</w:t>
            </w:r>
          </w:p>
        </w:tc>
        <w:tc>
          <w:tcPr>
            <w:tcW w:type="dxa" w:w="3600"/>
            <w:vAlign w:val="center"/>
          </w:tcPr>
          <w:p>
            <w:r>
              <w:t xml:space="preserve">游戏作为社会政治批判</w:t>
            </w:r>
          </w:p>
        </w:tc>
        <w:tc>
          <w:tcPr>
            <w:tcW w:type="dxa" w:w="3800"/>
            <w:vAlign w:val="center"/>
          </w:tcPr>
          <w:p>
            <w:r>
              <w:t xml:space="preserve">https://vimeo.com/1141664598</w:t>
            </w:r>
          </w:p>
        </w:tc>
      </w:tr>
      <w:tr>
        <w:tc>
          <w:tcPr>
            <w:tcW w:type="dxa" w:w="1600"/>
            <w:vAlign w:val="center"/>
          </w:tcPr>
          <w:p>
            <w:r>
              <w:t xml:space="preserve">Doil</w:t>
            </w:r>
          </w:p>
        </w:tc>
        <w:tc>
          <w:tcPr>
            <w:tcW w:type="dxa" w:w="3600"/>
            <w:vAlign w:val="center"/>
          </w:tcPr>
          <w:p>
            <w:r>
              <w:t xml:space="preserve">网站形式分析游戏概念</w:t>
            </w:r>
          </w:p>
        </w:tc>
        <w:tc>
          <w:tcPr>
            <w:tcW w:type="dxa" w:w="3800"/>
            <w:vAlign w:val="center"/>
          </w:tcPr>
          <w:p>
            <w:r>
              <w:t xml:space="preserve">http://barc0199.doil.uk/</w:t>
            </w:r>
          </w:p>
        </w:tc>
      </w:tr>
      <w:tr>
        <w:tc>
          <w:tcPr>
            <w:tcW w:type="dxa" w:w="1600"/>
            <w:vAlign w:val="center"/>
          </w:tcPr>
          <w:p>
            <w:r>
              <w:t xml:space="preserve">Ben Crawshaw</w:t>
            </w:r>
          </w:p>
        </w:tc>
        <w:tc>
          <w:tcPr>
            <w:tcW w:type="dxa" w:w="3600"/>
            <w:vAlign w:val="center"/>
          </w:tcPr>
          <w:p>
            <w:r>
              <w:t xml:space="preserve">AI 驱动的环境议题游戏</w:t>
            </w:r>
          </w:p>
        </w:tc>
        <w:tc>
          <w:tcPr>
            <w:tcW w:type="dxa" w:w="3800"/>
            <w:vAlign w:val="center"/>
          </w:tcPr>
          <w:p>
            <w:r>
              <w:t xml:space="preserve">https://vimeo.com/1142111346</w:t>
            </w:r>
          </w:p>
        </w:tc>
      </w:tr>
      <w:tr>
        <w:tc>
          <w:tcPr>
            <w:tcW w:type="dxa" w:w="1600"/>
            <w:vAlign w:val="center"/>
          </w:tcPr>
          <w:p>
            <w:r>
              <w:t xml:space="preserve">Ewan</w:t>
            </w:r>
          </w:p>
        </w:tc>
        <w:tc>
          <w:tcPr>
            <w:tcW w:type="dxa" w:w="3600"/>
            <w:vAlign w:val="center"/>
          </w:tcPr>
          <w:p>
            <w:r>
              <w:t xml:space="preserve">游戏类 Portfolio 与预告片剪辑</w:t>
            </w:r>
          </w:p>
        </w:tc>
        <w:tc>
          <w:tcPr>
            <w:tcW w:type="dxa" w:w="3800"/>
            <w:vAlign w:val="center"/>
          </w:tcPr>
          <w:p>
            <w:r>
              <w:t xml:space="preserve">https://vimeo.com/manage/videos/979332784</w:t>
            </w:r>
          </w:p>
        </w:tc>
      </w:tr>
      <w:tr>
        <w:tc>
          <w:tcPr>
            <w:tcW w:type="dxa" w:w="1600"/>
            <w:vAlign w:val="center"/>
          </w:tcPr>
          <w:p>
            <w:r>
              <w:t xml:space="preserve">Joel</w:t>
            </w:r>
          </w:p>
        </w:tc>
        <w:tc>
          <w:tcPr>
            <w:tcW w:type="dxa" w:w="3600"/>
            <w:vAlign w:val="center"/>
          </w:tcPr>
          <w:p>
            <w:r>
              <w:t xml:space="preserve">游戏与参与式设计</w:t>
            </w:r>
          </w:p>
        </w:tc>
        <w:tc>
          <w:tcPr>
            <w:tcW w:type="dxa" w:w="3800"/>
            <w:vAlign w:val="center"/>
          </w:tcPr>
          <w:p>
            <w:r>
              <w:t xml:space="preserve">https://vimeo.com/1182978233</w:t>
            </w:r>
          </w:p>
        </w:tc>
      </w:tr>
      <w:tr>
        <w:tc>
          <w:tcPr>
            <w:tcW w:type="dxa" w:w="1600"/>
            <w:vAlign w:val="center"/>
          </w:tcPr>
          <w:p>
            <w:r>
              <w:t xml:space="preserve">Loukis</w:t>
            </w:r>
          </w:p>
        </w:tc>
        <w:tc>
          <w:tcPr>
            <w:tcW w:type="dxa" w:w="3600"/>
            <w:vAlign w:val="center"/>
          </w:tcPr>
          <w:p>
            <w:r>
              <w:t xml:space="preserve">酒店作为创伤历史的隐喻</w:t>
            </w:r>
          </w:p>
        </w:tc>
        <w:tc>
          <w:tcPr>
            <w:tcW w:type="dxa" w:w="3800"/>
            <w:vAlign w:val="center"/>
          </w:tcPr>
          <w:p>
            <w:r>
              <w:t xml:space="preserve">https://vimeo.com/1185053259</w:t>
            </w:r>
          </w:p>
        </w:tc>
      </w:tr>
    </w:tbl>
    <w:p>
      <w:pPr>
        <w:spacing w:after="150"/>
      </w:pPr>
      <w:r>
        <w:t xml:space="preserve"/>
      </w:r>
    </w:p>
    <w:p>
      <w:pPr>
        <w:shd w:fill="FFF4E5" w:val="clear"/>
        <w:spacing w:after="150"/>
      </w:pPr>
      <w:r>
        <w:rPr>
          <w:i/>
          <w:iCs/>
          <w:color w:val="9C5700"/>
        </w:rPr>
        <w:t xml:space="preserve">⚠ 其余更多案例（CVA 2023-24、PG24 等）请查阅原始 BARC0199_Portfolio_guidance_2526.docx 文档末尾完整清单，这里只摘取了与游戏/系统性设计方向最相关的几个。</w:t>
      </w:r>
    </w:p>
    <w:p>
      <w:pPr>
        <w:pBdr>
          <w:bottom w:val="single" w:color="CCCCCC" w:sz="6" w:space="4"/>
        </w:pBdr>
        <w:spacing w:after="200"/>
      </w:pPr>
    </w:p>
    <w:p>
      <w:pPr>
        <w:spacing w:after="150"/>
      </w:pPr>
      <w:r>
        <w:rPr>
          <w:b/>
          <w:bCs/>
        </w:rPr>
        <w:t xml:space="preserve">下一步建议：先确认第 1、2、4 节里标 ⚠ 的内容（Adaptation 关系、理论引用、道具寓意），再基于这份大纲把逐句旁白脚本写出来。脚本定稿后，我可以帮你按脚本反推每一段需要的素材清单和镜头时长。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2026-08-20T16:13:01.887Z</dcterms:created>
  <dcterms:modified xsi:type="dcterms:W3CDTF">2026-08-20T16:13:01.903Z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