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rFonts w:ascii="Calibri" w:cs="Calibri" w:eastAsia="Calibri" w:hAnsi="Calibri"/>
          <w:b/>
          <w:bCs/>
          <w:sz w:val="44"/>
          <w:szCs w:val="44"/>
        </w:rPr>
        <w:t xml:space="preserve">HIL-SERL for Robotic Pick-and-Lift</w:t>
      </w:r>
    </w:p>
    <w:p>
      <w:pPr>
        <w:spacing w:after="480"/>
        <w:jc w:val="center"/>
      </w:pPr>
      <w:r>
        <w:rPr>
          <w:rFonts w:ascii="Calibri" w:cs="Calibri" w:eastAsia="Calibri" w:hAnsi="Calibri"/>
          <w:i/>
          <w:iCs/>
          <w:color w:val="1F4E79"/>
          <w:sz w:val="28"/>
          <w:szCs w:val="28"/>
        </w:rPr>
        <w:t xml:space="preserve">A Comparative Study of Sparse and Dense Reward Design
with Vision-Based Reinforcement Learning</w:t>
      </w:r>
    </w:p>
    <w:p>
      <w:pPr>
        <w:spacing w:after="240"/>
        <w:jc w:val="center"/>
      </w:pPr>
      <w:r>
        <w:rPr>
          <w:rFonts w:ascii="Calibri" w:cs="Calibri" w:eastAsia="Calibri" w:hAnsi="Calibri"/>
          <w:color w:val="595959"/>
          <w:sz w:val="24"/>
          <w:szCs w:val="24"/>
        </w:rPr>
        <w:t xml:space="preserve">Project Technical Report</w:t>
      </w:r>
    </w:p>
    <w:p>
      <w:pPr>
        <w:spacing w:before="1600"/>
      </w:pPr>
      <w:r>
        <w:t xml:space="preserve"/>
      </w:r>
    </w:p>
    <w:p>
      <w:pPr>
        <w:spacing w:after="120"/>
        <w:jc w:val="center"/>
      </w:pPr>
      <w:r>
        <w:rPr>
          <w:rFonts w:ascii="Calibri" w:cs="Calibri" w:eastAsia="Calibri" w:hAnsi="Calibri"/>
          <w:b/>
          <w:bCs/>
          <w:sz w:val="24"/>
          <w:szCs w:val="24"/>
        </w:rPr>
        <w:t xml:space="preserve">LI Jianxuan</w:t>
      </w:r>
    </w:p>
    <w:p>
      <w:pPr>
        <w:spacing w:after="120"/>
        <w:jc w:val="center"/>
      </w:pPr>
      <w:r>
        <w:rPr>
          <w:rFonts w:ascii="Calibri" w:cs="Calibri" w:eastAsia="Calibri" w:hAnsi="Calibri"/>
          <w:sz w:val="22"/>
          <w:szCs w:val="22"/>
        </w:rPr>
        <w:t xml:space="preserve">April 2026</w:t>
      </w:r>
    </w:p>
    <w:p>
      <w:pPr>
        <w:jc w:val="center"/>
      </w:pPr>
      <w:hyperlink w:history="1" r:id="rIdf6l1w8a6zabqmixgj0xrj">
        <w:r>
          <w:rPr>
            <w:rFonts w:ascii="Calibri" w:cs="Calibri" w:eastAsia="Calibri" w:hAnsi="Calibri"/>
            <w:color w:val="0563C1"/>
            <w:sz w:val="20"/>
            <w:szCs w:val="20"/>
            <w:u w:val="single"/>
          </w:rPr>
          <w:t xml:space="preserve">github.com/LIJianxuanLeo/hilserl-surrol-improved</w:t>
        </w:r>
      </w:hyperlink>
    </w:p>
    <w:p>
      <w:r>
        <w:br w:type="page"/>
      </w:r>
    </w:p>
    <w:p>
      <w:pPr>
        <w:pStyle w:val="Heading1"/>
        <w:spacing w:after="160" w:before="320"/>
      </w:pPr>
      <w:r>
        <w:rPr>
          <w:rFonts w:ascii="Calibri" w:cs="Calibri" w:eastAsia="Calibri" w:hAnsi="Calibri"/>
          <w:b/>
          <w:bCs/>
          <w:sz w:val="32"/>
          <w:szCs w:val="32"/>
        </w:rPr>
        <w:t xml:space="preserve">Abstract</w:t>
      </w:r>
    </w:p>
    <w:p>
      <w:pPr>
        <w:spacing w:after="120" w:line="300"/>
        <w:jc w:val="both"/>
      </w:pPr>
      <w:r>
        <w:rPr>
          <w:rFonts w:ascii="Calibri" w:cs="Calibri" w:eastAsia="Calibri" w:hAnsi="Calibri"/>
          <w:sz w:val="22"/>
          <w:szCs w:val="22"/>
        </w:rPr>
        <w:t xml:space="preserve">Human-in-the-Loop Sample-Efficient Reinforcement Learning (HIL-SERL) has demonstrated state-of-the-art sample efficiency for vision-based robotic manipulation, achieving 100% success rates on real-world tasks within hours of training. However, replicating these results from publicly available implementations remains remarkably difficult. In this report, we present a critical replication study of HIL-SERL on the pick-and-lift task in the SurRoL v2 simulation environment, using a Franka Panda robotic arm with dual RGB cameras and a Geomagic Touch haptic device for human intervention.</w:t>
      </w:r>
    </w:p>
    <w:p>
      <w:pPr>
        <w:spacing w:after="120" w:line="300"/>
        <w:jc w:val="both"/>
      </w:pPr>
      <w:r>
        <w:rPr>
          <w:rFonts w:ascii="Calibri" w:cs="Calibri" w:eastAsia="Calibri" w:hAnsi="Calibri"/>
          <w:sz w:val="22"/>
          <w:szCs w:val="22"/>
        </w:rPr>
        <w:t xml:space="preserve">We identify five critical issues in publicly available HIL-SERL implementations that prevent convergence: entropy term domination of the actor gradient, broken intervention detection due to a misconfigured clutch mode flag, ungraceful CUDA out-of-memory failures, a warmup-threshold deadlock, and timestamp-based output directory mismatch between the actor and learner processes. We propose two complementary reward design strategies and evaluate them against the reference implementation hil-serl-sim. Version 1 (V1) employs a binary sparse reward aligned with the philosophy of trusting the HIL framework, paired with seven hyperparameter realignments derived from a successful public replication. Version 2 (V2) introduces a three-stage dense reward using an inverse-distance kernel, designed so that Q-values dominate the SAC entropy term by a factor of two to seven.</w:t>
      </w:r>
    </w:p>
    <w:p>
      <w:pPr>
        <w:spacing w:after="120" w:line="300"/>
        <w:jc w:val="both"/>
      </w:pPr>
      <w:r>
        <w:rPr>
          <w:rFonts w:ascii="Calibri" w:cs="Calibri" w:eastAsia="Calibri" w:hAnsi="Calibri"/>
          <w:sz w:val="22"/>
          <w:szCs w:val="22"/>
        </w:rPr>
        <w:t xml:space="preserve">Beyond algorithmic contributions, we provide a publication-grade engineering toolchain: mid-episode transition streaming that eliminates a warmup deadlock, an automatic CSV logging system that captures rolling success rates and Q-value statistics without WandB dependency, full reproducibility metadata (git commit, hardware, configuration snapshot), and one-click deployment scripts. Both versions and the reference implementation share an identical vision encoder backbone (frozen ResNet-10) and observation structure, isolating the effect of reward design on convergence behavior. The complete code, experiment configuration, and collaborator workflow documentation are open-sourced for reproducibility.</w:t>
      </w:r>
    </w:p>
    <w:p>
      <w:pPr>
        <w:spacing w:after="12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Reinforcement Learning, Human-in-the-Loop, Manipulation, Soft Actor-Critic, Reward Shaping, Vision-Based Control, Sample Efficiency, Reproducibility.</w:t>
      </w:r>
    </w:p>
    <w:p>
      <w:r>
        <w:br w:type="page"/>
      </w:r>
    </w:p>
    <w:p>
      <w:pPr>
        <w:pStyle w:val="Heading1"/>
        <w:spacing w:after="160" w:before="320"/>
      </w:pPr>
      <w:r>
        <w:rPr>
          <w:rFonts w:ascii="Calibri" w:cs="Calibri" w:eastAsia="Calibri" w:hAnsi="Calibri"/>
          <w:b/>
          <w:bCs/>
          <w:sz w:val="32"/>
          <w:szCs w:val="32"/>
        </w:rPr>
        <w:t xml:space="preserve">1. Introduction</w:t>
      </w:r>
    </w:p>
    <w:p>
      <w:pPr>
        <w:spacing w:after="120" w:line="300"/>
        <w:jc w:val="both"/>
      </w:pPr>
      <w:r>
        <w:rPr>
          <w:rFonts w:ascii="Calibri" w:cs="Calibri" w:eastAsia="Calibri" w:hAnsi="Calibri"/>
          <w:sz w:val="22"/>
          <w:szCs w:val="22"/>
        </w:rPr>
        <w:t xml:space="preserve">Sample-efficient reinforcement learning for robotic manipulation has long been considered intractable outside of carefully engineered simulators. Real-world robot arms cannot tolerate millions of random exploration steps: hardware wears out, safety constraints are violated, and progress is dominated by engineering overhead rather than learning. Imitation learning, while data-efficient, is fundamentally limited by the diversity and quality of human demonstrations and rarely exceeds expert performance.</w:t>
      </w:r>
    </w:p>
    <w:p>
      <w:pPr>
        <w:spacing w:after="120" w:line="300"/>
        <w:jc w:val="both"/>
      </w:pPr>
      <w:r>
        <w:rPr>
          <w:rFonts w:ascii="Calibri" w:cs="Calibri" w:eastAsia="Calibri" w:hAnsi="Calibri"/>
          <w:sz w:val="22"/>
          <w:szCs w:val="22"/>
        </w:rPr>
        <w:t xml:space="preserve">HIL-SERL (Luo et al., 2024) bridges this gap by combining three classical ideas into a tightly engineered system: offline demonstrations to bootstrap the value function, online Soft Actor-Critic (SAC) updates for continuous improvement, and real-time human corrective interventions that act as both safety guards and exploration shortcuts. The authors report unprecedented results: 100% success rates on contact-rich manipulation tasks within one to two hours of physical robot training. This claim places HIL-SERL among the most sample-efficient methods ever demonstrated for vision-based manipulation.</w:t>
      </w:r>
    </w:p>
    <w:p>
      <w:pPr>
        <w:spacing w:after="120" w:line="300"/>
        <w:jc w:val="both"/>
      </w:pPr>
      <w:r>
        <w:rPr>
          <w:rFonts w:ascii="Calibri" w:cs="Calibri" w:eastAsia="Calibri" w:hAnsi="Calibri"/>
          <w:sz w:val="22"/>
          <w:szCs w:val="22"/>
        </w:rPr>
        <w:t xml:space="preserve">Yet despite its theoretical elegance and reported empirical success, replicating HIL-SERL has proven challenging in practice. Public implementations available on GitHub frequently fail to converge, exhibit the policy collapsing into random exploration, or never produce training data due to subtle infrastructure bugs. The gap between the published method and a working system is dominated by issues that no paper would consider worth discussing: misaligned hyperparameters, broken intervention detection, ungraceful memory failures, and timestamped directory mismatches between distributed processes.</w:t>
      </w:r>
    </w:p>
    <w:p>
      <w:pPr>
        <w:pStyle w:val="Heading2"/>
        <w:spacing w:after="120" w:before="240"/>
      </w:pPr>
      <w:r>
        <w:rPr>
          <w:rFonts w:ascii="Calibri" w:cs="Calibri" w:eastAsia="Calibri" w:hAnsi="Calibri"/>
          <w:b/>
          <w:bCs/>
          <w:sz w:val="26"/>
          <w:szCs w:val="26"/>
        </w:rPr>
        <w:t xml:space="preserve">1.1 Contributions</w:t>
      </w:r>
    </w:p>
    <w:p>
      <w:pPr>
        <w:spacing w:after="120" w:line="300"/>
        <w:jc w:val="both"/>
      </w:pPr>
      <w:r>
        <w:rPr>
          <w:rFonts w:ascii="Calibri" w:cs="Calibri" w:eastAsia="Calibri" w:hAnsi="Calibri"/>
          <w:sz w:val="22"/>
          <w:szCs w:val="22"/>
        </w:rPr>
        <w:t xml:space="preserve">This report makes four primary contributions:</w:t>
      </w:r>
    </w:p>
    <w:p>
      <w:pPr>
        <w:pStyle w:val="ListParagraph"/>
        <w:numPr>
          <w:ilvl w:val="0"/>
          <w:numId w:val="2"/>
        </w:numPr>
        <w:spacing w:after="80" w:line="280"/>
      </w:pPr>
      <w:r>
        <w:rPr>
          <w:rFonts w:ascii="Calibri" w:cs="Calibri" w:eastAsia="Calibri" w:hAnsi="Calibri"/>
          <w:sz w:val="22"/>
          <w:szCs w:val="22"/>
        </w:rPr>
        <w:t xml:space="preserve">Bug analysis. We identify and document five critical reproducibility issues in publicly available HIL-SERL implementations, each accompanied by root-cause analysis at the level of code line numbers, and provide minimal-disruption fixes.</w:t>
      </w:r>
    </w:p>
    <w:p>
      <w:pPr>
        <w:pStyle w:val="ListParagraph"/>
        <w:numPr>
          <w:ilvl w:val="0"/>
          <w:numId w:val="2"/>
        </w:numPr>
        <w:spacing w:after="80" w:line="280"/>
      </w:pPr>
      <w:r>
        <w:rPr>
          <w:rFonts w:ascii="Calibri" w:cs="Calibri" w:eastAsia="Calibri" w:hAnsi="Calibri"/>
          <w:sz w:val="22"/>
          <w:szCs w:val="22"/>
        </w:rPr>
        <w:t xml:space="preserve">Comparative reward design. We implement two complementary reward strategies — V1 (sparse, framework-aligned) and V2 (dense, gradient-rich) — and analyze them theoretically through the lens of SAC's entropy regularization.</w:t>
      </w:r>
    </w:p>
    <w:p>
      <w:pPr>
        <w:pStyle w:val="ListParagraph"/>
        <w:numPr>
          <w:ilvl w:val="0"/>
          <w:numId w:val="2"/>
        </w:numPr>
        <w:spacing w:after="80" w:line="280"/>
      </w:pPr>
      <w:r>
        <w:rPr>
          <w:rFonts w:ascii="Calibri" w:cs="Calibri" w:eastAsia="Calibri" w:hAnsi="Calibri"/>
          <w:sz w:val="22"/>
          <w:szCs w:val="22"/>
        </w:rPr>
        <w:t xml:space="preserve">Vision-integrated training pipeline. We document the full visual observation stack (dual 128×128 RGB cameras, frozen ResNet-10 encoder, 18-dimensional proprioceptive fusion) and contrast our architecture with the reference hil-serl-sim implementation.</w:t>
      </w:r>
    </w:p>
    <w:p>
      <w:pPr>
        <w:pStyle w:val="ListParagraph"/>
        <w:numPr>
          <w:ilvl w:val="0"/>
          <w:numId w:val="2"/>
        </w:numPr>
        <w:spacing w:after="80" w:line="280"/>
      </w:pPr>
      <w:r>
        <w:rPr>
          <w:rFonts w:ascii="Calibri" w:cs="Calibri" w:eastAsia="Calibri" w:hAnsi="Calibri"/>
          <w:sz w:val="22"/>
          <w:szCs w:val="22"/>
        </w:rPr>
        <w:t xml:space="preserve">Reproducible toolchain. We open-source a publication-grade logging infrastructure (rolling success metrics, Q-value statistics, experiment metadata snapshots, mid-episode transition streaming), one-click deployment scripts, and a comprehensive collaborator workflow document covering a 3-day training schedule.</w:t>
      </w:r>
    </w:p>
    <w:p>
      <w:pPr>
        <w:spacing w:after="120" w:line="300"/>
        <w:jc w:val="both"/>
      </w:pPr>
      <w:r>
        <w:rPr>
          <w:rFonts w:ascii="Calibri" w:cs="Calibri" w:eastAsia="Calibri" w:hAnsi="Calibri"/>
          <w:sz w:val="22"/>
          <w:szCs w:val="22"/>
        </w:rPr>
        <w:t xml:space="preserve">Together, these contributions reduce the gap between the published HIL-SERL method and a working, reproducible system on commodity hardware (a single laptop-grade RTX 3060 GPU).</w:t>
      </w:r>
    </w:p>
    <w:p>
      <w:pPr>
        <w:pStyle w:val="Heading2"/>
        <w:spacing w:after="120" w:before="240"/>
      </w:pPr>
      <w:r>
        <w:rPr>
          <w:rFonts w:ascii="Calibri" w:cs="Calibri" w:eastAsia="Calibri" w:hAnsi="Calibri"/>
          <w:b/>
          <w:bCs/>
          <w:sz w:val="26"/>
          <w:szCs w:val="26"/>
        </w:rPr>
        <w:t xml:space="preserve">1.2 Report Structure</w:t>
      </w:r>
    </w:p>
    <w:p>
      <w:pPr>
        <w:spacing w:after="120" w:line="300"/>
        <w:jc w:val="both"/>
      </w:pPr>
      <w:r>
        <w:rPr>
          <w:rFonts w:ascii="Calibri" w:cs="Calibri" w:eastAsia="Calibri" w:hAnsi="Calibri"/>
          <w:sz w:val="22"/>
          <w:szCs w:val="22"/>
        </w:rPr>
        <w:t xml:space="preserve">Section 2 surveys related work in sample-efficient RL, human-in-the-loop methods, and vision-based policy learning. Section 3 reviews the technical background: SAC, the HIL-SERL framework, RLPD-style buffer mixing, and the pick-and-lift task definition. Section 4 examines the reference hil-serl-sim implementation in detail. Sections 5 and 6 present our V1 and V2 reward designs respectively. Section 7 details the vision integration architecture. Section 8 catalogs our engineering contributions. Section 9 discusses tradeoffs, limitations, and future directions, and Section 10 concludes.</w:t>
      </w:r>
    </w:p>
    <w:p>
      <w:r>
        <w:br w:type="page"/>
      </w:r>
    </w:p>
    <w:p>
      <w:pPr>
        <w:pStyle w:val="Heading1"/>
        <w:spacing w:after="160" w:before="320"/>
      </w:pPr>
      <w:r>
        <w:rPr>
          <w:rFonts w:ascii="Calibri" w:cs="Calibri" w:eastAsia="Calibri" w:hAnsi="Calibri"/>
          <w:b/>
          <w:bCs/>
          <w:sz w:val="32"/>
          <w:szCs w:val="32"/>
        </w:rPr>
        <w:t xml:space="preserve">2. Related Work</w:t>
      </w:r>
    </w:p>
    <w:p>
      <w:pPr>
        <w:pStyle w:val="Heading2"/>
        <w:spacing w:after="120" w:before="240"/>
      </w:pPr>
      <w:r>
        <w:rPr>
          <w:rFonts w:ascii="Calibri" w:cs="Calibri" w:eastAsia="Calibri" w:hAnsi="Calibri"/>
          <w:b/>
          <w:bCs/>
          <w:sz w:val="26"/>
          <w:szCs w:val="26"/>
        </w:rPr>
        <w:t xml:space="preserve">2.1 Sample-Efficient Reinforcement Learning</w:t>
      </w:r>
    </w:p>
    <w:p>
      <w:pPr>
        <w:spacing w:after="120" w:line="300"/>
        <w:jc w:val="both"/>
      </w:pPr>
      <w:r>
        <w:rPr>
          <w:rFonts w:ascii="Calibri" w:cs="Calibri" w:eastAsia="Calibri" w:hAnsi="Calibri"/>
          <w:sz w:val="22"/>
          <w:szCs w:val="22"/>
        </w:rPr>
        <w:t xml:space="preserve">Soft Actor-Critic (Haarnoja et al., 2018) introduced an off-policy maximum-entropy framework that remains the foundation of modern continuous-control RL. The key insight is to augment the standard expected return with an entropy bonus, encouraging the policy to explore stochastically while still maximizing reward. Subsequent work has extended SAC's sample efficiency through ensemble critics and high update-to-data (UTD) ratios — REDQ (Chen et al., 2021) demonstrated that aggressive critic updates with a randomized ensemble can match the sample efficiency of model-based methods.</w:t>
      </w:r>
    </w:p>
    <w:p>
      <w:pPr>
        <w:spacing w:after="120" w:line="300"/>
        <w:jc w:val="both"/>
      </w:pPr>
      <w:r>
        <w:rPr>
          <w:rFonts w:ascii="Calibri" w:cs="Calibri" w:eastAsia="Calibri" w:hAnsi="Calibri"/>
          <w:sz w:val="22"/>
          <w:szCs w:val="22"/>
        </w:rPr>
        <w:t xml:space="preserve">RLPD (Ball et al., 2023) bridges the offline-online divide by mixing each training batch as 50% online experience and 50% offline demonstrations. This design preserves the stability of large demonstration datasets while allowing the policy to improve indefinitely through online interaction. HIL-SERL adopts RLPD as its training core, with human interventions feeding into both the online and offline buffers.</w:t>
      </w:r>
    </w:p>
    <w:p>
      <w:pPr>
        <w:pStyle w:val="Heading2"/>
        <w:spacing w:after="120" w:before="240"/>
      </w:pPr>
      <w:r>
        <w:rPr>
          <w:rFonts w:ascii="Calibri" w:cs="Calibri" w:eastAsia="Calibri" w:hAnsi="Calibri"/>
          <w:b/>
          <w:bCs/>
          <w:sz w:val="26"/>
          <w:szCs w:val="26"/>
        </w:rPr>
        <w:t xml:space="preserve">2.2 Human-in-the-Loop Reinforcement Learning</w:t>
      </w:r>
    </w:p>
    <w:p>
      <w:pPr>
        <w:spacing w:after="120" w:line="300"/>
        <w:jc w:val="both"/>
      </w:pPr>
      <w:r>
        <w:rPr>
          <w:rFonts w:ascii="Calibri" w:cs="Calibri" w:eastAsia="Calibri" w:hAnsi="Calibri"/>
          <w:sz w:val="22"/>
          <w:szCs w:val="22"/>
        </w:rPr>
        <w:t xml:space="preserve">Behavioral cloning provides a strong starting point for manipulation policies but suffers from distributional shift: errors compound over a trajectory, leading the agent into states unseen during training. DAgger (Ross et al., 2011) addresses this by querying the expert on states visited by the current policy, but requires an always-available expert. HG-DAgger (Kelly et al., 2019) relaxes this by letting the human only intervene when they perceive the policy is failing, dramatically reducing labeling burden. HIL-SERL extends this paradigm to a fully online RL setting, treating intervention episodes as high-quality on-policy data with naturally curriculum-shaped difficulty.</w:t>
      </w:r>
    </w:p>
    <w:p>
      <w:pPr>
        <w:pStyle w:val="Heading2"/>
        <w:spacing w:after="120" w:before="240"/>
      </w:pPr>
      <w:r>
        <w:rPr>
          <w:rFonts w:ascii="Calibri" w:cs="Calibri" w:eastAsia="Calibri" w:hAnsi="Calibri"/>
          <w:b/>
          <w:bCs/>
          <w:sz w:val="26"/>
          <w:szCs w:val="26"/>
        </w:rPr>
        <w:t xml:space="preserve">2.3 Vision-Based Policy Learning</w:t>
      </w:r>
    </w:p>
    <w:p>
      <w:pPr>
        <w:spacing w:after="120" w:line="300"/>
        <w:jc w:val="both"/>
      </w:pPr>
      <w:r>
        <w:rPr>
          <w:rFonts w:ascii="Calibri" w:cs="Calibri" w:eastAsia="Calibri" w:hAnsi="Calibri"/>
          <w:sz w:val="22"/>
          <w:szCs w:val="22"/>
        </w:rPr>
        <w:t xml:space="preserve">Modern vision-based RL relies heavily on pre-trained visual encoders to avoid learning visual features from scratch. ResNet variants (He et al., 2016) remain the dominant architecture due to their stable training dynamics and robust transfer to manipulation domains. Frozen encoders pre-trained on ImageNet or robot-specific datasets significantly accelerate downstream RL by removing the burden of feature learning from a noisy reward signal.</w:t>
      </w:r>
    </w:p>
    <w:p>
      <w:pPr>
        <w:spacing w:after="120" w:line="300"/>
        <w:jc w:val="both"/>
      </w:pPr>
      <w:r>
        <w:rPr>
          <w:rFonts w:ascii="Calibri" w:cs="Calibri" w:eastAsia="Calibri" w:hAnsi="Calibri"/>
          <w:sz w:val="22"/>
          <w:szCs w:val="22"/>
        </w:rPr>
        <w:t xml:space="preserve">Both our V1/V2 implementations and the reference hil-serl-sim use a frozen ResNet-10 backbone ("helper2424/resnet10") with a small projection head, balancing representational capacity against the per-step inference cost of a 10 Hz control loop.</w:t>
      </w:r>
    </w:p>
    <w:p>
      <w:pPr>
        <w:pStyle w:val="Heading2"/>
        <w:spacing w:after="120" w:before="240"/>
      </w:pPr>
      <w:r>
        <w:rPr>
          <w:rFonts w:ascii="Calibri" w:cs="Calibri" w:eastAsia="Calibri" w:hAnsi="Calibri"/>
          <w:b/>
          <w:bCs/>
          <w:sz w:val="26"/>
          <w:szCs w:val="26"/>
        </w:rPr>
        <w:t xml:space="preserve">2.4 Reward Shaping in Manipulation</w:t>
      </w:r>
    </w:p>
    <w:p>
      <w:pPr>
        <w:spacing w:after="120" w:line="300"/>
        <w:jc w:val="both"/>
      </w:pPr>
      <w:r>
        <w:rPr>
          <w:rFonts w:ascii="Calibri" w:cs="Calibri" w:eastAsia="Calibri" w:hAnsi="Calibri"/>
          <w:sz w:val="22"/>
          <w:szCs w:val="22"/>
        </w:rPr>
        <w:t xml:space="preserve">The choice between sparse and dense rewards in manipulation has been debated since the earliest days of RL. Sparse rewards faithfully encode task success but provide no learning signal in the long credit-assignment regimes typical of pick-and-lift tasks. Dense reward shaping (Ng et al., 1999) accelerates learning but introduces risk of reward hacking — the policy may exploit shaping artifacts without achieving the underlying task. Potential-based reward shaping provides theoretical guarantees of policy invariance but is rarely used in practice due to engineering complexity. Our V1 and V2 designs represent the two extremes of this tradeoff and provide an empirical comparison within an otherwise identical training pipeline.</w:t>
      </w:r>
    </w:p>
    <w:p>
      <w:r>
        <w:br w:type="page"/>
      </w:r>
    </w:p>
    <w:p>
      <w:pPr>
        <w:pStyle w:val="Heading1"/>
        <w:spacing w:after="160" w:before="320"/>
      </w:pPr>
      <w:r>
        <w:rPr>
          <w:rFonts w:ascii="Calibri" w:cs="Calibri" w:eastAsia="Calibri" w:hAnsi="Calibri"/>
          <w:b/>
          <w:bCs/>
          <w:sz w:val="32"/>
          <w:szCs w:val="32"/>
        </w:rPr>
        <w:t xml:space="preserve">3. Background</w:t>
      </w:r>
    </w:p>
    <w:p>
      <w:pPr>
        <w:pStyle w:val="Heading2"/>
        <w:spacing w:after="120" w:before="240"/>
      </w:pPr>
      <w:r>
        <w:rPr>
          <w:rFonts w:ascii="Calibri" w:cs="Calibri" w:eastAsia="Calibri" w:hAnsi="Calibri"/>
          <w:b/>
          <w:bCs/>
          <w:sz w:val="26"/>
          <w:szCs w:val="26"/>
        </w:rPr>
        <w:t xml:space="preserve">3.1 Soft Actor-Critic</w:t>
      </w:r>
    </w:p>
    <w:p>
      <w:pPr>
        <w:spacing w:after="120" w:line="300"/>
        <w:jc w:val="both"/>
      </w:pPr>
      <w:r>
        <w:rPr>
          <w:rFonts w:ascii="Calibri" w:cs="Calibri" w:eastAsia="Calibri" w:hAnsi="Calibri"/>
          <w:sz w:val="22"/>
          <w:szCs w:val="22"/>
        </w:rPr>
        <w:t xml:space="preserve">Soft Actor-Critic optimizes a stochastic policy π(a|s) by jointly minimizing three loss components: the critic loss (temporal difference error), the actor loss (entropy-regularized policy gradient), and an automatic temperature loss that adapts the entropy coefficient α to match a target entropy H̄.</w:t>
      </w:r>
    </w:p>
    <w:p>
      <w:pPr>
        <w:spacing w:after="120" w:before="80"/>
        <w:ind w:left="360"/>
      </w:pPr>
      <w:r>
        <w:rPr>
          <w:rFonts w:ascii="Consolas" w:cs="Consolas" w:eastAsia="Consolas" w:hAnsi="Consolas"/>
          <w:sz w:val="20"/>
          <w:szCs w:val="20"/>
        </w:rPr>
        <w:t xml:space="preserve">L_critic   = E[(Q(s,a) - (r + γ Q'(s', a')))²]</w:t>
      </w:r>
    </w:p>
    <w:p>
      <w:pPr>
        <w:spacing w:after="120" w:before="80"/>
        <w:ind w:left="360"/>
      </w:pPr>
      <w:r>
        <w:rPr>
          <w:rFonts w:ascii="Consolas" w:cs="Consolas" w:eastAsia="Consolas" w:hAnsi="Consolas"/>
          <w:sz w:val="20"/>
          <w:szCs w:val="20"/>
        </w:rPr>
        <w:t xml:space="preserve">L_actor    = E[α · log π(a|s) - Q(s,a)]</w:t>
      </w:r>
    </w:p>
    <w:p>
      <w:pPr>
        <w:spacing w:after="120" w:before="80"/>
        <w:ind w:left="360"/>
      </w:pPr>
      <w:r>
        <w:rPr>
          <w:rFonts w:ascii="Consolas" w:cs="Consolas" w:eastAsia="Consolas" w:hAnsi="Consolas"/>
          <w:sz w:val="20"/>
          <w:szCs w:val="20"/>
        </w:rPr>
        <w:t xml:space="preserve">L_temp     = E[-α (log π(a|s) + H̄)]</w:t>
      </w:r>
    </w:p>
    <w:p>
      <w:pPr>
        <w:spacing w:after="120" w:line="300"/>
        <w:jc w:val="both"/>
      </w:pPr>
      <w:r>
        <w:rPr>
          <w:rFonts w:ascii="Calibri" w:cs="Calibri" w:eastAsia="Calibri" w:hAnsi="Calibri"/>
          <w:sz w:val="22"/>
          <w:szCs w:val="22"/>
        </w:rPr>
        <w:t xml:space="preserve">The actor loss encodes an explicit balance between exploitation (maximizing Q) and exploration (maximizing entropy via -α · log π). When the Q-value scale is much smaller than the entropy term — for example, when reward magnitudes are aggressively scaled down — the policy gradient is dominated by entropy maximization, and the agent never learns the task. This phenomenon is central to our analysis of why publicly available HIL-SERL implementations fail to converge.</w:t>
      </w:r>
    </w:p>
    <w:p>
      <w:pPr>
        <w:pStyle w:val="Heading2"/>
        <w:spacing w:after="120" w:before="240"/>
      </w:pPr>
      <w:r>
        <w:rPr>
          <w:rFonts w:ascii="Calibri" w:cs="Calibri" w:eastAsia="Calibri" w:hAnsi="Calibri"/>
          <w:b/>
          <w:bCs/>
          <w:sz w:val="26"/>
          <w:szCs w:val="26"/>
        </w:rPr>
        <w:t xml:space="preserve">3.2 The HIL-SERL Framework</w:t>
      </w:r>
    </w:p>
    <w:p>
      <w:pPr>
        <w:spacing w:after="120" w:line="300"/>
        <w:jc w:val="both"/>
      </w:pPr>
      <w:r>
        <w:rPr>
          <w:rFonts w:ascii="Calibri" w:cs="Calibri" w:eastAsia="Calibri" w:hAnsi="Calibri"/>
          <w:sz w:val="22"/>
          <w:szCs w:val="22"/>
        </w:rPr>
        <w:t xml:space="preserve">HIL-SERL adopts a distributed actor-learner architecture, with the actor and learner running as separate processes communicating through gRPC. The actor process executes the current policy in the environment, collects transitions of the form (s, a, r, s'), detects human interventions via a teleoperation device, and streams batched transitions to the learner. The learner process maintains the replay buffer, samples training batches, performs SAC updates, and periodically pushes updated network weights back to the actor.</w:t>
      </w:r>
    </w:p>
    <w:p>
      <w:pPr>
        <w:spacing w:after="120" w:line="300"/>
        <w:jc w:val="both"/>
      </w:pPr>
      <w:r>
        <w:rPr>
          <w:rFonts w:ascii="Calibri" w:cs="Calibri" w:eastAsia="Calibri" w:hAnsi="Calibri"/>
          <w:sz w:val="22"/>
          <w:szCs w:val="22"/>
        </w:rPr>
        <w:t xml:space="preserve">This separation provides three key benefits: (1) the actor can run at the high control frequency required by the robot (10 Hz in our setup) without being blocked by gradient computation, (2) the learner can perform large-batch updates efficiently on the GPU without competing for environment-stepping resources, and (3) human interventions can be cleanly separated from policy actions in the data stream, allowing downstream filtering and analysis.</w:t>
      </w:r>
    </w:p>
    <w:p>
      <w:pPr>
        <w:pStyle w:val="Heading2"/>
        <w:spacing w:after="120" w:before="240"/>
      </w:pPr>
      <w:r>
        <w:rPr>
          <w:rFonts w:ascii="Calibri" w:cs="Calibri" w:eastAsia="Calibri" w:hAnsi="Calibri"/>
          <w:b/>
          <w:bCs/>
          <w:sz w:val="26"/>
          <w:szCs w:val="26"/>
        </w:rPr>
        <w:t xml:space="preserve">3.3 RLPD Buffer Mixing</w:t>
      </w:r>
    </w:p>
    <w:p>
      <w:pPr>
        <w:spacing w:after="120" w:line="300"/>
        <w:jc w:val="both"/>
      </w:pPr>
      <w:r>
        <w:rPr>
          <w:rFonts w:ascii="Calibri" w:cs="Calibri" w:eastAsia="Calibri" w:hAnsi="Calibri"/>
          <w:sz w:val="22"/>
          <w:szCs w:val="22"/>
        </w:rPr>
        <w:t xml:space="preserve">Each training batch in our pipeline is composed of an equal mix of online and offline transitions. The online buffer contains policy-generated experience plus human intervention transitions; the offline buffer contains pre-collected human demonstrations (30 episodes in our setup). This 50/50 mixing strategy, introduced by RLPD, ensures that the policy is continuously exposed to high-quality state-action distributions even as the online distribution shifts toward the current policy's behavior.</w:t>
      </w:r>
    </w:p>
    <w:p>
      <w:pPr>
        <w:spacing w:after="120" w:line="300"/>
        <w:jc w:val="both"/>
      </w:pPr>
      <w:r>
        <w:rPr>
          <w:rFonts w:ascii="Calibri" w:cs="Calibri" w:eastAsia="Calibri" w:hAnsi="Calibri"/>
          <w:sz w:val="22"/>
          <w:szCs w:val="22"/>
        </w:rPr>
        <w:t xml:space="preserve">Critically, human intervention transitions are routed to both buffers simultaneously. This dual injection preserves the on-policy nature of the intervention data for the actor loss while also persisting it for long-term replay in the offline mixture.</w:t>
      </w:r>
    </w:p>
    <w:p>
      <w:pPr>
        <w:pStyle w:val="Heading2"/>
        <w:spacing w:after="120" w:before="240"/>
      </w:pPr>
      <w:r>
        <w:rPr>
          <w:rFonts w:ascii="Calibri" w:cs="Calibri" w:eastAsia="Calibri" w:hAnsi="Calibri"/>
          <w:b/>
          <w:bCs/>
          <w:sz w:val="26"/>
          <w:szCs w:val="26"/>
        </w:rPr>
        <w:t xml:space="preserve">3.4 Pick-and-Lift Task</w:t>
      </w:r>
    </w:p>
    <w:p>
      <w:pPr>
        <w:spacing w:after="120" w:line="300"/>
        <w:jc w:val="both"/>
      </w:pPr>
      <w:r>
        <w:rPr>
          <w:rFonts w:ascii="Calibri" w:cs="Calibri" w:eastAsia="Calibri" w:hAnsi="Calibri"/>
          <w:sz w:val="22"/>
          <w:szCs w:val="22"/>
        </w:rPr>
        <w:t xml:space="preserve">We evaluate on the pick-and-lift task in SurRoL v2, a MuJoCo-based simulation environment for robotic manipulation. The robot is a 7-DOF Franka Panda with a Robotiq 2F-85 parallel-jaw gripper. The objective is to grasp a cube initialized at a random position on a planar table surface and lift it above a threshold height (10 cm above the initial position).</w:t>
      </w:r>
    </w:p>
    <w:p>
      <w:pPr>
        <w:spacing w:after="120" w:line="300"/>
        <w:jc w:val="both"/>
      </w:pPr>
      <w:r>
        <w:rPr>
          <w:rFonts w:ascii="Calibri" w:cs="Calibri" w:eastAsia="Calibri" w:hAnsi="Calibri"/>
          <w:sz w:val="22"/>
          <w:szCs w:val="22"/>
        </w:rPr>
        <w:t xml:space="preserve">Key task parameters:</w:t>
      </w:r>
    </w:p>
    <w:p>
      <w:pPr>
        <w:pStyle w:val="ListParagraph"/>
        <w:numPr>
          <w:ilvl w:val="0"/>
          <w:numId w:val="2"/>
        </w:numPr>
        <w:spacing w:after="80" w:line="280"/>
      </w:pPr>
      <w:r>
        <w:rPr>
          <w:rFonts w:ascii="Calibri" w:cs="Calibri" w:eastAsia="Calibri" w:hAnsi="Calibri"/>
          <w:sz w:val="22"/>
          <w:szCs w:val="22"/>
        </w:rPr>
        <w:t xml:space="preserve">Control frequency: 10 Hz, with 10-second episode budget (max 100 steps).</w:t>
      </w:r>
    </w:p>
    <w:p>
      <w:pPr>
        <w:pStyle w:val="ListParagraph"/>
        <w:numPr>
          <w:ilvl w:val="0"/>
          <w:numId w:val="2"/>
        </w:numPr>
        <w:spacing w:after="80" w:line="280"/>
      </w:pPr>
      <w:r>
        <w:rPr>
          <w:rFonts w:ascii="Calibri" w:cs="Calibri" w:eastAsia="Calibri" w:hAnsi="Calibri"/>
          <w:sz w:val="22"/>
          <w:szCs w:val="22"/>
        </w:rPr>
        <w:t xml:space="preserve">Action space: 7-dimensional (Δx, Δy, Δz, Δroll, Δpitch, Δyaw, gripper).</w:t>
      </w:r>
    </w:p>
    <w:p>
      <w:pPr>
        <w:pStyle w:val="ListParagraph"/>
        <w:numPr>
          <w:ilvl w:val="0"/>
          <w:numId w:val="2"/>
        </w:numPr>
        <w:spacing w:after="80" w:line="280"/>
      </w:pPr>
      <w:r>
        <w:rPr>
          <w:rFonts w:ascii="Calibri" w:cs="Calibri" w:eastAsia="Calibri" w:hAnsi="Calibri"/>
          <w:sz w:val="22"/>
          <w:szCs w:val="22"/>
        </w:rPr>
        <w:t xml:space="preserve">Observation: dual 128×128 RGB cameras (front view + wrist view) plus 18-dim proprioceptive state.</w:t>
      </w:r>
    </w:p>
    <w:p>
      <w:pPr>
        <w:pStyle w:val="ListParagraph"/>
        <w:numPr>
          <w:ilvl w:val="0"/>
          <w:numId w:val="2"/>
        </w:numPr>
        <w:spacing w:after="80" w:line="280"/>
      </w:pPr>
      <w:r>
        <w:rPr>
          <w:rFonts w:ascii="Calibri" w:cs="Calibri" w:eastAsia="Calibri" w:hAnsi="Calibri"/>
          <w:sz w:val="22"/>
          <w:szCs w:val="22"/>
        </w:rPr>
        <w:t xml:space="preserve">Success: cube z-coordinate exceeds threshold while gripper remains in contact.</w:t>
      </w:r>
    </w:p>
    <w:p>
      <w:pPr>
        <w:pStyle w:val="ListParagraph"/>
        <w:numPr>
          <w:ilvl w:val="0"/>
          <w:numId w:val="2"/>
        </w:numPr>
        <w:spacing w:after="80" w:line="280"/>
      </w:pPr>
      <w:r>
        <w:rPr>
          <w:rFonts w:ascii="Calibri" w:cs="Calibri" w:eastAsia="Calibri" w:hAnsi="Calibri"/>
          <w:sz w:val="22"/>
          <w:szCs w:val="22"/>
        </w:rPr>
        <w:t xml:space="preserve">Termination: early termination on success enabled.</w:t>
      </w:r>
    </w:p>
    <w:p>
      <w:pPr>
        <w:pStyle w:val="Heading2"/>
        <w:spacing w:after="120" w:before="240"/>
      </w:pPr>
      <w:r>
        <w:rPr>
          <w:rFonts w:ascii="Calibri" w:cs="Calibri" w:eastAsia="Calibri" w:hAnsi="Calibri"/>
          <w:b/>
          <w:bCs/>
          <w:sz w:val="26"/>
          <w:szCs w:val="26"/>
        </w:rPr>
        <w:t xml:space="preserve">3.5 Vision Encoder Architecture</w:t>
      </w:r>
    </w:p>
    <w:p>
      <w:pPr>
        <w:spacing w:after="120" w:line="300"/>
        <w:jc w:val="both"/>
      </w:pPr>
      <w:r>
        <w:rPr>
          <w:rFonts w:ascii="Calibri" w:cs="Calibri" w:eastAsia="Calibri" w:hAnsi="Calibri"/>
          <w:sz w:val="22"/>
          <w:szCs w:val="22"/>
        </w:rPr>
        <w:t xml:space="preserve">Both cameras feed into a shared ResNet-10 encoder pre-trained on ImageNet ("helper2424/resnet10" on Hugging Face Hub). The encoder weights are frozen during RL training, providing stable visual features that do not drift with the noisy reward signal. A 32-dimensional projection head reduces each image's feature vector before fusion with the proprioceptive state.</w:t>
      </w:r>
    </w:p>
    <w:p>
      <w:pPr>
        <w:spacing w:after="120" w:line="300"/>
        <w:jc w:val="both"/>
      </w:pPr>
      <w:r>
        <w:rPr>
          <w:rFonts w:ascii="Calibri" w:cs="Calibri" w:eastAsia="Calibri" w:hAnsi="Calibri"/>
          <w:sz w:val="22"/>
          <w:szCs w:val="22"/>
        </w:rPr>
        <w:t xml:space="preserve">The fused representation is fed to both the actor and the critic ensemble through a shared encoder configuration. This shared-encoder design (controlled by the shared_encoder=True hyperparameter) halves memory consumption and ensures that actor and critic operate on consistent visual features. The downstream MLPs use [256, 256] hidden layers with ReLU activations, with a 64-dimensional latent bottleneck.</w:t>
      </w:r>
    </w:p>
    <w:p>
      <w:r>
        <w:br w:type="page"/>
      </w:r>
    </w:p>
    <w:p>
      <w:pPr>
        <w:pStyle w:val="Heading1"/>
        <w:spacing w:after="160" w:before="320"/>
      </w:pPr>
      <w:r>
        <w:rPr>
          <w:rFonts w:ascii="Calibri" w:cs="Calibri" w:eastAsia="Calibri" w:hAnsi="Calibri"/>
          <w:b/>
          <w:bCs/>
          <w:sz w:val="32"/>
          <w:szCs w:val="32"/>
        </w:rPr>
        <w:t xml:space="preserve">4. Reference Replication: hil-serl-sim</w:t>
      </w:r>
    </w:p>
    <w:p>
      <w:pPr>
        <w:spacing w:after="120" w:line="300"/>
        <w:jc w:val="both"/>
      </w:pPr>
      <w:r>
        <w:rPr>
          <w:rFonts w:ascii="Calibri" w:cs="Calibri" w:eastAsia="Calibri" w:hAnsi="Calibri"/>
          <w:sz w:val="22"/>
          <w:szCs w:val="22"/>
        </w:rPr>
        <w:t xml:space="preserve">The hil-serl-sim repository (Wang et al., open-source, github.com/ggggfff1/hil-serl-sim) provides a lightweight simulation testbed for the HIL-SERL framework, designed for rapid algorithm iteration without physical hardware. It serves as the primary reference implementation against which we calibrate our V1 hyperparameter choices.</w:t>
      </w:r>
    </w:p>
    <w:p>
      <w:pPr>
        <w:pStyle w:val="Heading2"/>
        <w:spacing w:after="120" w:before="240"/>
      </w:pPr>
      <w:r>
        <w:rPr>
          <w:rFonts w:ascii="Calibri" w:cs="Calibri" w:eastAsia="Calibri" w:hAnsi="Calibri"/>
          <w:b/>
          <w:bCs/>
          <w:sz w:val="26"/>
          <w:szCs w:val="26"/>
        </w:rPr>
        <w:t xml:space="preserve">4.1 Task and Setup</w:t>
      </w:r>
    </w:p>
    <w:p>
      <w:pPr>
        <w:spacing w:after="120" w:line="300"/>
        <w:jc w:val="both"/>
      </w:pPr>
      <w:r>
        <w:rPr>
          <w:rFonts w:ascii="Calibri" w:cs="Calibri" w:eastAsia="Calibri" w:hAnsi="Calibri"/>
          <w:sz w:val="22"/>
          <w:szCs w:val="22"/>
        </w:rPr>
        <w:t xml:space="preserve">The hil-serl-sim environment implements a pick-and-lift task in which a randomly placed block must be grasped and raised by 0.1 meters in the z-direction. The reported convergence is striking: 100% success rate after approximately 30,000 environment steps (about one hour of wall-clock training) when human intervention is provided, validated by the original authors.</w:t>
      </w:r>
    </w:p>
    <w:p>
      <w:pPr>
        <w:pStyle w:val="Heading2"/>
        <w:spacing w:after="120" w:before="240"/>
      </w:pPr>
      <w:r>
        <w:rPr>
          <w:rFonts w:ascii="Calibri" w:cs="Calibri" w:eastAsia="Calibri" w:hAnsi="Calibri"/>
          <w:b/>
          <w:bCs/>
          <w:sz w:val="26"/>
          <w:szCs w:val="26"/>
        </w:rPr>
        <w:t xml:space="preserve">4.2 Algorithmic Design</w:t>
      </w:r>
    </w:p>
    <w:p>
      <w:pPr>
        <w:spacing w:after="120" w:line="300"/>
        <w:jc w:val="both"/>
      </w:pPr>
      <w:r>
        <w:rPr>
          <w:rFonts w:ascii="Calibri" w:cs="Calibri" w:eastAsia="Calibri" w:hAnsi="Calibri"/>
          <w:sz w:val="22"/>
          <w:szCs w:val="22"/>
        </w:rPr>
        <w:t xml:space="preserve">The reference implementation uses:</w:t>
      </w:r>
    </w:p>
    <w:p>
      <w:pPr>
        <w:pStyle w:val="ListParagraph"/>
        <w:numPr>
          <w:ilvl w:val="0"/>
          <w:numId w:val="2"/>
        </w:numPr>
        <w:spacing w:after="80" w:line="280"/>
      </w:pPr>
      <w:r>
        <w:rPr>
          <w:rFonts w:ascii="Calibri" w:cs="Calibri" w:eastAsia="Calibri" w:hAnsi="Calibri"/>
          <w:sz w:val="22"/>
          <w:szCs w:val="22"/>
        </w:rPr>
        <w:t xml:space="preserve">SAC as the core RL algorithm.</w:t>
      </w:r>
    </w:p>
    <w:p>
      <w:pPr>
        <w:pStyle w:val="ListParagraph"/>
        <w:numPr>
          <w:ilvl w:val="0"/>
          <w:numId w:val="2"/>
        </w:numPr>
        <w:spacing w:after="80" w:line="280"/>
      </w:pPr>
      <w:r>
        <w:rPr>
          <w:rFonts w:ascii="Calibri" w:cs="Calibri" w:eastAsia="Calibri" w:hAnsi="Calibri"/>
          <w:sz w:val="22"/>
          <w:szCs w:val="22"/>
        </w:rPr>
        <w:t xml:space="preserve">Sparse binary reward derived from a learned visual classifier (positive/negative samples collected from human demonstrations).</w:t>
      </w:r>
    </w:p>
    <w:p>
      <w:pPr>
        <w:pStyle w:val="ListParagraph"/>
        <w:numPr>
          <w:ilvl w:val="0"/>
          <w:numId w:val="2"/>
        </w:numPr>
        <w:spacing w:after="80" w:line="280"/>
      </w:pPr>
      <w:r>
        <w:rPr>
          <w:rFonts w:ascii="Calibri" w:cs="Calibri" w:eastAsia="Calibri" w:hAnsi="Calibri"/>
          <w:sz w:val="22"/>
          <w:szCs w:val="22"/>
        </w:rPr>
        <w:t xml:space="preserve">RLPD-style buffer mixing of online experience with a small demonstration buffer.</w:t>
      </w:r>
    </w:p>
    <w:p>
      <w:pPr>
        <w:pStyle w:val="ListParagraph"/>
        <w:numPr>
          <w:ilvl w:val="0"/>
          <w:numId w:val="2"/>
        </w:numPr>
        <w:spacing w:after="80" w:line="280"/>
      </w:pPr>
      <w:r>
        <w:rPr>
          <w:rFonts w:ascii="Calibri" w:cs="Calibri" w:eastAsia="Calibri" w:hAnsi="Calibri"/>
          <w:sz w:val="22"/>
          <w:szCs w:val="22"/>
        </w:rPr>
        <w:t xml:space="preserve">Keyboard-based human intervention (W/A/S/D for translation, J/K for vertical motion, L for gripper toggle).</w:t>
      </w:r>
    </w:p>
    <w:p>
      <w:pPr>
        <w:pStyle w:val="ListParagraph"/>
        <w:numPr>
          <w:ilvl w:val="0"/>
          <w:numId w:val="2"/>
        </w:numPr>
        <w:spacing w:after="80" w:line="280"/>
      </w:pPr>
      <w:r>
        <w:rPr>
          <w:rFonts w:ascii="Calibri" w:cs="Calibri" w:eastAsia="Calibri" w:hAnsi="Calibri"/>
          <w:sz w:val="22"/>
          <w:szCs w:val="22"/>
        </w:rPr>
        <w:t xml:space="preserve">Gradual reduction of intervention frequency: high intervention early in training, tapering as success rate improves.</w:t>
      </w:r>
    </w:p>
    <w:p>
      <w:pPr>
        <w:pStyle w:val="Heading2"/>
        <w:spacing w:after="120" w:before="240"/>
      </w:pPr>
      <w:r>
        <w:rPr>
          <w:rFonts w:ascii="Calibri" w:cs="Calibri" w:eastAsia="Calibri" w:hAnsi="Calibri"/>
          <w:b/>
          <w:bCs/>
          <w:sz w:val="26"/>
          <w:szCs w:val="26"/>
        </w:rPr>
        <w:t xml:space="preserve">4.3 Vision Architecture</w:t>
      </w:r>
    </w:p>
    <w:p>
      <w:pPr>
        <w:spacing w:after="120" w:line="300"/>
        <w:jc w:val="both"/>
      </w:pPr>
      <w:r>
        <w:rPr>
          <w:rFonts w:ascii="Calibri" w:cs="Calibri" w:eastAsia="Calibri" w:hAnsi="Calibri"/>
          <w:sz w:val="22"/>
          <w:szCs w:val="22"/>
        </w:rPr>
        <w:t xml:space="preserve">While the reference repository does not document its exact vision encoder, the codebase structure (serl_launcher.vision module) and the broader HIL-SERL paper indicate a similar frozen ResNet design with image inputs from one or more cameras. Our implementation explicitly uses the same ResNet-10 checkpoint to ensure that any observed difference in convergence behavior between V1, V2, and the reference is attributable to reward design or hyperparameters rather than visual feature quality.</w:t>
      </w:r>
    </w:p>
    <w:p>
      <w:pPr>
        <w:pStyle w:val="Heading2"/>
        <w:spacing w:after="120" w:before="240"/>
      </w:pPr>
      <w:r>
        <w:rPr>
          <w:rFonts w:ascii="Calibri" w:cs="Calibri" w:eastAsia="Calibri" w:hAnsi="Calibri"/>
          <w:b/>
          <w:bCs/>
          <w:sz w:val="26"/>
          <w:szCs w:val="26"/>
        </w:rPr>
        <w:t xml:space="preserve">4.4 Calibration Targets</w:t>
      </w:r>
    </w:p>
    <w:p>
      <w:pPr>
        <w:spacing w:after="120" w:line="300"/>
        <w:jc w:val="both"/>
      </w:pPr>
      <w:r>
        <w:rPr>
          <w:rFonts w:ascii="Calibri" w:cs="Calibri" w:eastAsia="Calibri" w:hAnsi="Calibri"/>
          <w:sz w:val="22"/>
          <w:szCs w:val="22"/>
        </w:rPr>
        <w:t xml:space="preserve">The reference repository establishes three quantitative targets that we use as calibration points:</w:t>
      </w:r>
    </w:p>
    <w:p>
      <w:pPr>
        <w:pStyle w:val="ListParagraph"/>
        <w:numPr>
          <w:ilvl w:val="0"/>
          <w:numId w:val="2"/>
        </w:numPr>
        <w:spacing w:after="80" w:line="280"/>
      </w:pPr>
      <w:r>
        <w:rPr>
          <w:rFonts w:ascii="Calibri" w:cs="Calibri" w:eastAsia="Calibri" w:hAnsi="Calibri"/>
          <w:sz w:val="22"/>
          <w:szCs w:val="22"/>
        </w:rPr>
        <w:t xml:space="preserve">Convergence to 100% success rate within 30,000 optimization steps.</w:t>
      </w:r>
    </w:p>
    <w:p>
      <w:pPr>
        <w:pStyle w:val="ListParagraph"/>
        <w:numPr>
          <w:ilvl w:val="0"/>
          <w:numId w:val="2"/>
        </w:numPr>
        <w:spacing w:after="80" w:line="280"/>
      </w:pPr>
      <w:r>
        <w:rPr>
          <w:rFonts w:ascii="Calibri" w:cs="Calibri" w:eastAsia="Calibri" w:hAnsi="Calibri"/>
          <w:sz w:val="22"/>
          <w:szCs w:val="22"/>
        </w:rPr>
        <w:t xml:space="preserve">Wall-clock training time under one hour on commodity GPU hardware (RTX 3060-class).</w:t>
      </w:r>
    </w:p>
    <w:p>
      <w:pPr>
        <w:pStyle w:val="ListParagraph"/>
        <w:numPr>
          <w:ilvl w:val="0"/>
          <w:numId w:val="2"/>
        </w:numPr>
        <w:spacing w:after="80" w:line="280"/>
      </w:pPr>
      <w:r>
        <w:rPr>
          <w:rFonts w:ascii="Calibri" w:cs="Calibri" w:eastAsia="Calibri" w:hAnsi="Calibri"/>
          <w:sz w:val="22"/>
          <w:szCs w:val="22"/>
        </w:rPr>
        <w:t xml:space="preserve">Intervention rate decay from approximately 100% in early training to under 20% by convergence.</w:t>
      </w:r>
    </w:p>
    <w:p>
      <w:pPr>
        <w:spacing w:after="120" w:line="300"/>
        <w:jc w:val="both"/>
      </w:pPr>
      <w:r>
        <w:rPr>
          <w:rFonts w:ascii="Calibri" w:cs="Calibri" w:eastAsia="Calibri" w:hAnsi="Calibri"/>
          <w:sz w:val="22"/>
          <w:szCs w:val="22"/>
        </w:rPr>
        <w:t xml:space="preserve">These targets directly inform our experimental protocol: each of our experiments allocates a 3-hour training budget (3× the reference convergence time) on identical hardware, providing a generous margin for slower convergence due to our different simulation backend (SurRoL v2 + Touch device versus the reference's keyboard-based MuJoCo environment).</w:t>
      </w:r>
    </w:p>
    <w:p>
      <w:r>
        <w:br w:type="page"/>
      </w:r>
    </w:p>
    <w:p>
      <w:pPr>
        <w:pStyle w:val="Heading1"/>
        <w:spacing w:after="160" w:before="320"/>
      </w:pPr>
      <w:r>
        <w:rPr>
          <w:rFonts w:ascii="Calibri" w:cs="Calibri" w:eastAsia="Calibri" w:hAnsi="Calibri"/>
          <w:b/>
          <w:bCs/>
          <w:sz w:val="32"/>
          <w:szCs w:val="32"/>
        </w:rPr>
        <w:t xml:space="preserve">5. V1: Sparse Reward and Hyperparameter Alignment</w:t>
      </w:r>
    </w:p>
    <w:p>
      <w:pPr>
        <w:pStyle w:val="Heading2"/>
        <w:spacing w:after="120" w:before="240"/>
      </w:pPr>
      <w:r>
        <w:rPr>
          <w:rFonts w:ascii="Calibri" w:cs="Calibri" w:eastAsia="Calibri" w:hAnsi="Calibri"/>
          <w:b/>
          <w:bCs/>
          <w:sz w:val="26"/>
          <w:szCs w:val="26"/>
        </w:rPr>
        <w:t xml:space="preserve">5.1 Design Philosophy</w:t>
      </w:r>
    </w:p>
    <w:p>
      <w:pPr>
        <w:spacing w:after="120" w:line="300"/>
        <w:jc w:val="both"/>
      </w:pPr>
      <w:r>
        <w:rPr>
          <w:rFonts w:ascii="Calibri" w:cs="Calibri" w:eastAsia="Calibri" w:hAnsi="Calibri"/>
          <w:sz w:val="22"/>
          <w:szCs w:val="22"/>
        </w:rPr>
        <w:t xml:space="preserve">V1 follows the philosophical commitments of the original HIL-SERL paper: trust the framework. The reward function should encode only the true task objective, while exploration and credit assignment are handled by the combination of human interventions and demonstrations. Any additional reward shaping introduces tuning burden and risks rewarding near-success behaviors instead of actual task completion.</w:t>
      </w:r>
    </w:p>
    <w:p>
      <w:pPr>
        <w:pStyle w:val="Heading2"/>
        <w:spacing w:after="120" w:before="240"/>
      </w:pPr>
      <w:r>
        <w:rPr>
          <w:rFonts w:ascii="Calibri" w:cs="Calibri" w:eastAsia="Calibri" w:hAnsi="Calibri"/>
          <w:b/>
          <w:bCs/>
          <w:sz w:val="26"/>
          <w:szCs w:val="26"/>
        </w:rPr>
        <w:t xml:space="preserve">5.2 Reward Function</w:t>
      </w:r>
    </w:p>
    <w:p>
      <w:pPr>
        <w:spacing w:after="120" w:line="300"/>
        <w:jc w:val="both"/>
      </w:pPr>
      <w:r>
        <w:rPr>
          <w:rFonts w:ascii="Calibri" w:cs="Calibri" w:eastAsia="Calibri" w:hAnsi="Calibri"/>
          <w:sz w:val="22"/>
          <w:szCs w:val="22"/>
        </w:rPr>
        <w:t xml:space="preserve">The V1 reward is binary at the per-step level:</w:t>
      </w:r>
    </w:p>
    <w:p>
      <w:pPr>
        <w:spacing w:after="120" w:before="80"/>
        <w:ind w:left="360"/>
      </w:pPr>
      <w:r>
        <w:rPr>
          <w:rFonts w:ascii="Consolas" w:cs="Consolas" w:eastAsia="Consolas" w:hAnsi="Consolas"/>
          <w:sz w:val="20"/>
          <w:szCs w:val="20"/>
        </w:rPr>
        <w:t xml:space="preserve">reward = 1.0  if info["succeed"] else 0.0</w:t>
      </w:r>
    </w:p>
    <w:p>
      <w:pPr>
        <w:spacing w:after="120" w:line="300"/>
        <w:jc w:val="both"/>
      </w:pPr>
      <w:r>
        <w:rPr>
          <w:rFonts w:ascii="Calibri" w:cs="Calibri" w:eastAsia="Calibri" w:hAnsi="Calibri"/>
          <w:sz w:val="22"/>
          <w:szCs w:val="22"/>
        </w:rPr>
        <w:t xml:space="preserve">Success is detected by the underlying environment's PandaPickCubeBase-v0 implementation, which checks that the cube's z-position exceeds the lift threshold while the gripper maintains contact. A small auxiliary penalty of −0.02 is applied per gripper toggle to discourage chattering, applied by a separate GripperPenaltyWrapper rather than by the main reward function.</w:t>
      </w:r>
    </w:p>
    <w:p>
      <w:pPr>
        <w:pStyle w:val="Heading2"/>
        <w:spacing w:after="120" w:before="240"/>
      </w:pPr>
      <w:r>
        <w:rPr>
          <w:rFonts w:ascii="Calibri" w:cs="Calibri" w:eastAsia="Calibri" w:hAnsi="Calibri"/>
          <w:b/>
          <w:bCs/>
          <w:sz w:val="26"/>
          <w:szCs w:val="26"/>
        </w:rPr>
        <w:t xml:space="preserve">5.3 Hyperparameter Alignment with Reference</w:t>
      </w:r>
    </w:p>
    <w:p>
      <w:pPr>
        <w:spacing w:after="120" w:line="300"/>
        <w:jc w:val="both"/>
      </w:pPr>
      <w:r>
        <w:rPr>
          <w:rFonts w:ascii="Calibri" w:cs="Calibri" w:eastAsia="Calibri" w:hAnsi="Calibri"/>
          <w:sz w:val="22"/>
          <w:szCs w:val="22"/>
        </w:rPr>
        <w:t xml:space="preserve">Our initial replication attempts revealed that the publicly available HIL-SERL hyperparameters required substantial revision to match the convergence behavior of the reference implementation. Table 1 summarizes the seven critical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Parameter</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Original</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V1 (Aligned)</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discount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0.99</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0.97</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Shorter effective horizon for sparse rewards on short episodes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target_entropy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null (auto)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−3.5</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 −action_dim/2; encourages bounded exploration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actor_lr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0.0001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0.0003</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Match critic and temperature learning rate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temperature_lr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0.001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0.0003</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Reduce temperature oscillation during training</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grad_clip_norm</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1.0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100.0</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Allow larger gradients; critic learns 5–10× faster</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online_buffer_capacity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100,000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200,000</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Larger replay buffer for diverse experience</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onsolas" w:cs="Consolas" w:eastAsia="Consolas" w:hAnsi="Consolas"/>
                <w:color w:val="000000"/>
                <w:sz w:val="20"/>
                <w:szCs w:val="20"/>
              </w:rPr>
              <w:t xml:space="preserve">online_step_before_learning</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9E1B32"/>
                <w:sz w:val="20"/>
                <w:szCs w:val="20"/>
              </w:rPr>
              <w:t xml:space="preserve">100</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b/>
                <w:bCs/>
                <w:color w:val="1F4E79"/>
                <w:sz w:val="20"/>
                <w:szCs w:val="20"/>
              </w:rPr>
              <w:t xml:space="preserve">50</w:t>
            </w:r>
          </w:p>
        </w:tc>
        <w:tc>
          <w:tcPr>
            <w:tcW w:type="dxa" w:w="3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Below typical episode length; prevents warmup deadlock</w:t>
            </w:r>
          </w:p>
        </w:tc>
      </w:tr>
    </w:tbl>
    <w:p>
      <w:pPr>
        <w:spacing w:after="200" w:before="60"/>
        <w:jc w:val="center"/>
      </w:pPr>
      <w:r>
        <w:rPr>
          <w:rFonts w:ascii="Calibri" w:cs="Calibri" w:eastAsia="Calibri" w:hAnsi="Calibri"/>
          <w:i/>
          <w:iCs/>
          <w:color w:val="595959"/>
          <w:sz w:val="18"/>
          <w:szCs w:val="18"/>
        </w:rPr>
        <w:t xml:space="preserve">Table 1: V1 hyperparameter alignment. All seven changes are derived from the hil-serl-sim reference implementation.</w:t>
      </w:r>
    </w:p>
    <w:p>
      <w:pPr>
        <w:pStyle w:val="Heading2"/>
        <w:spacing w:after="120" w:before="240"/>
      </w:pPr>
      <w:r>
        <w:rPr>
          <w:rFonts w:ascii="Calibri" w:cs="Calibri" w:eastAsia="Calibri" w:hAnsi="Calibri"/>
          <w:b/>
          <w:bCs/>
          <w:sz w:val="26"/>
          <w:szCs w:val="26"/>
        </w:rPr>
        <w:t xml:space="preserve">5.4 Critical Bug Fixes Applied to V1</w:t>
      </w:r>
    </w:p>
    <w:p>
      <w:pPr>
        <w:spacing w:after="120" w:line="300"/>
        <w:jc w:val="both"/>
      </w:pPr>
      <w:r>
        <w:rPr>
          <w:rFonts w:ascii="Calibri" w:cs="Calibri" w:eastAsia="Calibri" w:hAnsi="Calibri"/>
          <w:sz w:val="22"/>
          <w:szCs w:val="22"/>
        </w:rPr>
        <w:t xml:space="preserve">In addition to the hyperparameter realignment, V1 incorporates fixes for five critical bugs identified in publicly available HIL-SERL implementations. These are summarized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Bug</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Symptom</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Root Cause</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Severity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Entropy domination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Policy outputs random actions; reward never increases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Q ≈ 0.3 vs entropy term ≈ 6 (20× larger)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9E1B32"/>
                <w:sz w:val="18"/>
                <w:szCs w:val="18"/>
              </w:rPr>
              <w:t xml:space="preserve">Critical</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Intervention untracked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All episodes flagged as intervention regardless of input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clutch_mode=True default in TouchTeleop</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9E1B32"/>
                <w:sz w:val="18"/>
                <w:szCs w:val="18"/>
              </w:rPr>
              <w:t xml:space="preserve">Critical</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Learner OOM crash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Training stops at 1.4 hours; no recovery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No exception handling for CUDA OOM</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High</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Warmup deadlock</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training_metrics.csv stays empty</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online_step_before_learning &gt; episode_length</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C56500"/>
                <w:sz w:val="18"/>
                <w:szCs w:val="18"/>
              </w:rPr>
              <w:t xml:space="preserve">High</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Output dir mismatch</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Actor and Learner write to different directories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output_dir: null causes per-process timestamping</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alibri" w:cs="Calibri" w:eastAsia="Calibri" w:hAnsi="Calibri"/>
                <w:b/>
                <w:bCs/>
                <w:color w:val="1F4E79"/>
                <w:sz w:val="18"/>
                <w:szCs w:val="18"/>
              </w:rPr>
              <w:t xml:space="preserve">Medium</w:t>
            </w:r>
          </w:p>
        </w:tc>
      </w:tr>
    </w:tbl>
    <w:p>
      <w:pPr>
        <w:spacing w:after="200" w:before="60"/>
        <w:jc w:val="center"/>
      </w:pPr>
      <w:r>
        <w:rPr>
          <w:rFonts w:ascii="Calibri" w:cs="Calibri" w:eastAsia="Calibri" w:hAnsi="Calibri"/>
          <w:i/>
          <w:iCs/>
          <w:color w:val="595959"/>
          <w:sz w:val="18"/>
          <w:szCs w:val="18"/>
        </w:rPr>
        <w:t xml:space="preserve">Table 2: Five critical bugs in publicly available HIL-SERL implementations, all fixed in V1.</w:t>
      </w:r>
    </w:p>
    <w:p>
      <w:r>
        <w:br w:type="page"/>
      </w:r>
    </w:p>
    <w:p>
      <w:pPr>
        <w:pStyle w:val="Heading1"/>
        <w:spacing w:after="160" w:before="320"/>
      </w:pPr>
      <w:r>
        <w:rPr>
          <w:rFonts w:ascii="Calibri" w:cs="Calibri" w:eastAsia="Calibri" w:hAnsi="Calibri"/>
          <w:b/>
          <w:bCs/>
          <w:sz w:val="32"/>
          <w:szCs w:val="32"/>
        </w:rPr>
        <w:t xml:space="preserve">6. V2: Dense Staged Reward Design</w:t>
      </w:r>
    </w:p>
    <w:p>
      <w:pPr>
        <w:pStyle w:val="Heading2"/>
        <w:spacing w:after="120" w:before="240"/>
      </w:pPr>
      <w:r>
        <w:rPr>
          <w:rFonts w:ascii="Calibri" w:cs="Calibri" w:eastAsia="Calibri" w:hAnsi="Calibri"/>
          <w:b/>
          <w:bCs/>
          <w:sz w:val="26"/>
          <w:szCs w:val="26"/>
        </w:rPr>
        <w:t xml:space="preserve">6.1 Design Philosophy</w:t>
      </w:r>
    </w:p>
    <w:p>
      <w:pPr>
        <w:spacing w:after="120" w:line="300"/>
        <w:jc w:val="both"/>
      </w:pPr>
      <w:r>
        <w:rPr>
          <w:rFonts w:ascii="Calibri" w:cs="Calibri" w:eastAsia="Calibri" w:hAnsi="Calibri"/>
          <w:sz w:val="22"/>
          <w:szCs w:val="22"/>
        </w:rPr>
        <w:t xml:space="preserve">V2 takes the opposite philosophical position: provide the policy with a continuous reward signal so that Q-values dominate the SAC entropy term and the actor gradient is task-driven from the first training step. This sacrifices some of the framework purity of V1 but offers a clear theoretical advantage when human intervention is sparse or expensive.</w:t>
      </w:r>
    </w:p>
    <w:p>
      <w:pPr>
        <w:pStyle w:val="Heading2"/>
        <w:spacing w:after="120" w:before="240"/>
      </w:pPr>
      <w:r>
        <w:rPr>
          <w:rFonts w:ascii="Calibri" w:cs="Calibri" w:eastAsia="Calibri" w:hAnsi="Calibri"/>
          <w:b/>
          <w:bCs/>
          <w:sz w:val="26"/>
          <w:szCs w:val="26"/>
        </w:rPr>
        <w:t xml:space="preserve">6.2 Three-Stage Reward Function</w:t>
      </w:r>
    </w:p>
    <w:p>
      <w:pPr>
        <w:spacing w:after="120" w:line="300"/>
        <w:jc w:val="both"/>
      </w:pPr>
      <w:r>
        <w:rPr>
          <w:rFonts w:ascii="Calibri" w:cs="Calibri" w:eastAsia="Calibri" w:hAnsi="Calibri"/>
          <w:sz w:val="22"/>
          <w:szCs w:val="22"/>
        </w:rPr>
        <w:t xml:space="preserve">The V2 reward function decomposes the task into three additive stages, each producing a per-step reward in the range [0, 4.0]. The total per-step reward ranges from 0 to 10.</w:t>
      </w:r>
    </w:p>
    <w:p>
      <w:pPr>
        <w:pStyle w:val="Heading3"/>
        <w:spacing w:after="100" w:before="180"/>
      </w:pPr>
      <w:r>
        <w:rPr>
          <w:rFonts w:ascii="Calibri" w:cs="Calibri" w:eastAsia="Calibri" w:hAnsi="Calibri"/>
          <w:b/>
          <w:bCs/>
          <w:i/>
          <w:iCs/>
          <w:sz w:val="22"/>
          <w:szCs w:val="22"/>
        </w:rPr>
        <w:t xml:space="preserve">Stage 1: Approach (0 to 3.0)</w:t>
      </w:r>
    </w:p>
    <w:p>
      <w:pPr>
        <w:spacing w:after="120" w:line="300"/>
        <w:jc w:val="both"/>
      </w:pPr>
      <w:r>
        <w:rPr>
          <w:rFonts w:ascii="Calibri" w:cs="Calibri" w:eastAsia="Calibri" w:hAnsi="Calibri"/>
          <w:sz w:val="22"/>
          <w:szCs w:val="22"/>
        </w:rPr>
        <w:t xml:space="preserve">An inverse-distance kernel rewards proximity of the gripper to the cube in both horizontal (xy) and vertical (z) coordinates:</w:t>
      </w:r>
    </w:p>
    <w:p>
      <w:pPr>
        <w:spacing w:after="120" w:before="80"/>
        <w:ind w:left="360"/>
      </w:pPr>
      <w:r>
        <w:rPr>
          <w:rFonts w:ascii="Consolas" w:cs="Consolas" w:eastAsia="Consolas" w:hAnsi="Consolas"/>
          <w:sz w:val="20"/>
          <w:szCs w:val="20"/>
        </w:rPr>
        <w:t xml:space="preserve">reach_xy = 1 / (1 + 5 * dist_xy)</w:t>
      </w:r>
    </w:p>
    <w:p>
      <w:pPr>
        <w:spacing w:after="120" w:before="80"/>
        <w:ind w:left="360"/>
      </w:pPr>
      <w:r>
        <w:rPr>
          <w:rFonts w:ascii="Consolas" w:cs="Consolas" w:eastAsia="Consolas" w:hAnsi="Consolas"/>
          <w:sz w:val="20"/>
          <w:szCs w:val="20"/>
        </w:rPr>
        <w:t xml:space="preserve">reach_z  = 1 / (1 + 5 * dist_z)</w:t>
      </w:r>
    </w:p>
    <w:p>
      <w:pPr>
        <w:spacing w:after="120" w:before="80"/>
        <w:ind w:left="360"/>
      </w:pPr>
      <w:r>
        <w:rPr>
          <w:rFonts w:ascii="Consolas" w:cs="Consolas" w:eastAsia="Consolas" w:hAnsi="Consolas"/>
          <w:sz w:val="20"/>
          <w:szCs w:val="20"/>
        </w:rPr>
        <w:t xml:space="preserve">r_reach  = 3.0 * reach_xy * reach_z</w:t>
      </w:r>
    </w:p>
    <w:p>
      <w:pPr>
        <w:spacing w:after="120" w:line="300"/>
        <w:jc w:val="both"/>
      </w:pPr>
      <w:r>
        <w:rPr>
          <w:rFonts w:ascii="Calibri" w:cs="Calibri" w:eastAsia="Calibri" w:hAnsi="Calibri"/>
          <w:sz w:val="22"/>
          <w:szCs w:val="22"/>
        </w:rPr>
        <w:t xml:space="preserve">Compared to the conventional exponential-decay form exp(−10·d), the inverse-distance kernel preserves non-negligible gradient signal even at moderate distances. At a 20 cm separation, the exponential kernel yields a reward magnitude of 0.14, while the inverse-distance kernel yields 0.50 — a 3.5× improvement in early-stage learning signal.</w:t>
      </w:r>
    </w:p>
    <w:p>
      <w:pPr>
        <w:pStyle w:val="Heading3"/>
        <w:spacing w:after="100" w:before="180"/>
      </w:pPr>
      <w:r>
        <w:rPr>
          <w:rFonts w:ascii="Calibri" w:cs="Calibri" w:eastAsia="Calibri" w:hAnsi="Calibri"/>
          <w:b/>
          <w:bCs/>
          <w:i/>
          <w:iCs/>
          <w:sz w:val="22"/>
          <w:szCs w:val="22"/>
        </w:rPr>
        <w:t xml:space="preserve">Stage 2: Grasp (0 to 3.0)</w:t>
      </w:r>
    </w:p>
    <w:p>
      <w:pPr>
        <w:spacing w:after="120" w:line="300"/>
        <w:jc w:val="both"/>
      </w:pPr>
      <w:r>
        <w:rPr>
          <w:rFonts w:ascii="Calibri" w:cs="Calibri" w:eastAsia="Calibri" w:hAnsi="Calibri"/>
          <w:sz w:val="22"/>
          <w:szCs w:val="22"/>
        </w:rPr>
        <w:t xml:space="preserve">A smooth linear ramp rewards close proximity (3D distance under 8 cm), with an additional bonus when the cube is being lifted in close contact:</w:t>
      </w:r>
    </w:p>
    <w:p>
      <w:pPr>
        <w:spacing w:after="120" w:before="80"/>
        <w:ind w:left="360"/>
      </w:pPr>
      <w:r>
        <w:rPr>
          <w:rFonts w:ascii="Consolas" w:cs="Consolas" w:eastAsia="Consolas" w:hAnsi="Consolas"/>
          <w:sz w:val="20"/>
          <w:szCs w:val="20"/>
        </w:rPr>
        <w:t xml:space="preserve">grasp_proximity = clip((0.08 - dist_3d) / 0.07, 0, 1)</w:t>
      </w:r>
    </w:p>
    <w:p>
      <w:pPr>
        <w:spacing w:after="120" w:before="80"/>
        <w:ind w:left="360"/>
      </w:pPr>
      <w:r>
        <w:rPr>
          <w:rFonts w:ascii="Consolas" w:cs="Consolas" w:eastAsia="Consolas" w:hAnsi="Consolas"/>
          <w:sz w:val="20"/>
          <w:szCs w:val="20"/>
        </w:rPr>
        <w:t xml:space="preserve">lift_bonus = 0.5 if (lift &gt; 0.005 and dist_3d &lt; 0.05) else 0</w:t>
      </w:r>
    </w:p>
    <w:p>
      <w:pPr>
        <w:spacing w:after="120" w:before="80"/>
        <w:ind w:left="360"/>
      </w:pPr>
      <w:r>
        <w:rPr>
          <w:rFonts w:ascii="Consolas" w:cs="Consolas" w:eastAsia="Consolas" w:hAnsi="Consolas"/>
          <w:sz w:val="20"/>
          <w:szCs w:val="20"/>
        </w:rPr>
        <w:t xml:space="preserve">r_grasp = 3.0 * min(grasp_proximity + lift_bonus, 1.5) / 1.5</w:t>
      </w:r>
    </w:p>
    <w:p>
      <w:pPr>
        <w:pStyle w:val="Heading3"/>
        <w:spacing w:after="100" w:before="180"/>
      </w:pPr>
      <w:r>
        <w:rPr>
          <w:rFonts w:ascii="Calibri" w:cs="Calibri" w:eastAsia="Calibri" w:hAnsi="Calibri"/>
          <w:b/>
          <w:bCs/>
          <w:i/>
          <w:iCs/>
          <w:sz w:val="22"/>
          <w:szCs w:val="22"/>
        </w:rPr>
        <w:t xml:space="preserve">Stage 3: Lift (0 to 4.0)</w:t>
      </w:r>
    </w:p>
    <w:p>
      <w:pPr>
        <w:spacing w:after="120" w:line="300"/>
        <w:jc w:val="both"/>
      </w:pPr>
      <w:r>
        <w:rPr>
          <w:rFonts w:ascii="Calibri" w:cs="Calibri" w:eastAsia="Calibri" w:hAnsi="Calibri"/>
          <w:sz w:val="22"/>
          <w:szCs w:val="22"/>
        </w:rPr>
        <w:t xml:space="preserve">The lift reward is proportional to the actual lift height (cube z-coordinate above its initial value), saturating at the 10 cm target:</w:t>
      </w:r>
    </w:p>
    <w:p>
      <w:pPr>
        <w:spacing w:after="120" w:before="80"/>
        <w:ind w:left="360"/>
      </w:pPr>
      <w:r>
        <w:rPr>
          <w:rFonts w:ascii="Consolas" w:cs="Consolas" w:eastAsia="Consolas" w:hAnsi="Consolas"/>
          <w:sz w:val="20"/>
          <w:szCs w:val="20"/>
        </w:rPr>
        <w:t xml:space="preserve">r_lift = 4.0 * clip((current_z - initial_z) / 0.1, 0, 1)</w:t>
      </w:r>
    </w:p>
    <w:p>
      <w:pPr>
        <w:pStyle w:val="Heading3"/>
        <w:spacing w:after="100" w:before="180"/>
      </w:pPr>
      <w:r>
        <w:rPr>
          <w:rFonts w:ascii="Calibri" w:cs="Calibri" w:eastAsia="Calibri" w:hAnsi="Calibri"/>
          <w:b/>
          <w:bCs/>
          <w:i/>
          <w:iCs/>
          <w:sz w:val="22"/>
          <w:szCs w:val="22"/>
        </w:rPr>
        <w:t xml:space="preserve">Success Bonus: +10.0 (additive)</w:t>
      </w:r>
    </w:p>
    <w:p>
      <w:pPr>
        <w:spacing w:after="120" w:line="300"/>
        <w:jc w:val="both"/>
      </w:pPr>
      <w:r>
        <w:rPr>
          <w:rFonts w:ascii="Calibri" w:cs="Calibri" w:eastAsia="Calibri" w:hAnsi="Calibri"/>
          <w:sz w:val="22"/>
          <w:szCs w:val="22"/>
        </w:rPr>
        <w:t xml:space="preserve">When the underlying environment reports success (info["succeed"] is True), an additional +10.0 is added to the per-step reward. Crucially, this bonus is additive rather than overriding the shaping rewards. Overriding (e.g., setting reward = 1.0 on success) would create a discontinuity in the Q-function at the success boundary, undermining the learning signal that the dense shaping is intended to provide.</w:t>
      </w:r>
    </w:p>
    <w:p>
      <w:pPr>
        <w:pStyle w:val="Heading2"/>
        <w:spacing w:after="120" w:before="240"/>
      </w:pPr>
      <w:r>
        <w:rPr>
          <w:rFonts w:ascii="Calibri" w:cs="Calibri" w:eastAsia="Calibri" w:hAnsi="Calibri"/>
          <w:b/>
          <w:bCs/>
          <w:sz w:val="26"/>
          <w:szCs w:val="26"/>
        </w:rPr>
        <w:t xml:space="preserve">6.3 Q-Value vs Entropy Analysis</w:t>
      </w:r>
    </w:p>
    <w:p>
      <w:pPr>
        <w:spacing w:after="120" w:line="300"/>
        <w:jc w:val="both"/>
      </w:pPr>
      <w:r>
        <w:rPr>
          <w:rFonts w:ascii="Calibri" w:cs="Calibri" w:eastAsia="Calibri" w:hAnsi="Calibri"/>
          <w:sz w:val="22"/>
          <w:szCs w:val="22"/>
        </w:rPr>
        <w:t xml:space="preserve">The central design target of V2 is to ensure that Q-values dominate the SAC entropy term. With per-step rewards in [0, 10] and a discount factor of 0.99 over a 100-step episode, the expected Q-value range is approximately 15 to 40 (depending on policy quality). The entropy term, computed as α·|log π| with α ≈ 1.0 and a 7-dimensional action with log_prob ≈ −6, is approximately 6.</w:t>
      </w:r>
    </w:p>
    <w:p>
      <w:pPr>
        <w:spacing w:after="120" w:line="300"/>
        <w:jc w:val="both"/>
      </w:pPr>
      <w:r>
        <w:rPr>
          <w:rFonts w:ascii="Calibri" w:cs="Calibri" w:eastAsia="Calibri" w:hAnsi="Calibri"/>
          <w:sz w:val="22"/>
          <w:szCs w:val="22"/>
        </w:rPr>
        <w:t xml:space="preserve">This yields a Q-to-entropy ratio of 2.5× to 7×, meaning the actor gradient is dominated by the task reward in all training regimes. We log Q-value statistics every training step (q_mean, q_std, q_min, q_max, entropy_term) to empirically verify this design assumption during training.</w:t>
      </w:r>
    </w:p>
    <w:p>
      <w:pPr>
        <w:pStyle w:val="Heading2"/>
        <w:spacing w:after="120" w:before="240"/>
      </w:pPr>
      <w:r>
        <w:rPr>
          <w:rFonts w:ascii="Calibri" w:cs="Calibri" w:eastAsia="Calibri" w:hAnsi="Calibri"/>
          <w:b/>
          <w:bCs/>
          <w:sz w:val="26"/>
          <w:szCs w:val="26"/>
        </w:rPr>
        <w:t xml:space="preserve">6.4 V2-Specific Hyperparameters</w:t>
      </w:r>
    </w:p>
    <w:p>
      <w:pPr>
        <w:spacing w:after="120" w:line="300"/>
        <w:jc w:val="both"/>
      </w:pPr>
      <w:r>
        <w:rPr>
          <w:rFonts w:ascii="Calibri" w:cs="Calibri" w:eastAsia="Calibri" w:hAnsi="Calibri"/>
          <w:sz w:val="22"/>
          <w:szCs w:val="22"/>
        </w:rPr>
        <w:t xml:space="preserve">V2 uses slightly different hyperparameters than V1, reflecting the different reward magnitude regime:</w:t>
      </w:r>
    </w:p>
    <w:p>
      <w:pPr>
        <w:pStyle w:val="ListParagraph"/>
        <w:numPr>
          <w:ilvl w:val="0"/>
          <w:numId w:val="2"/>
        </w:numPr>
        <w:spacing w:after="80" w:line="280"/>
      </w:pPr>
      <w:r>
        <w:rPr>
          <w:rFonts w:ascii="Calibri" w:cs="Calibri" w:eastAsia="Calibri" w:hAnsi="Calibri"/>
          <w:sz w:val="22"/>
          <w:szCs w:val="22"/>
        </w:rPr>
        <w:t xml:space="preserve">discount = 0.99 (longer effective horizon, taking advantage of dense reward)</w:t>
      </w:r>
    </w:p>
    <w:p>
      <w:pPr>
        <w:pStyle w:val="ListParagraph"/>
        <w:numPr>
          <w:ilvl w:val="0"/>
          <w:numId w:val="2"/>
        </w:numPr>
        <w:spacing w:after="80" w:line="280"/>
      </w:pPr>
      <w:r>
        <w:rPr>
          <w:rFonts w:ascii="Calibri" w:cs="Calibri" w:eastAsia="Calibri" w:hAnsi="Calibri"/>
          <w:sz w:val="22"/>
          <w:szCs w:val="22"/>
        </w:rPr>
        <w:t xml:space="preserve">target_entropy = null (automatic, since Q-values are large enough to dominate)</w:t>
      </w:r>
    </w:p>
    <w:p>
      <w:pPr>
        <w:pStyle w:val="ListParagraph"/>
        <w:numPr>
          <w:ilvl w:val="0"/>
          <w:numId w:val="2"/>
        </w:numPr>
        <w:spacing w:after="80" w:line="280"/>
      </w:pPr>
      <w:r>
        <w:rPr>
          <w:rFonts w:ascii="Calibri" w:cs="Calibri" w:eastAsia="Calibri" w:hAnsi="Calibri"/>
          <w:sz w:val="22"/>
          <w:szCs w:val="22"/>
        </w:rPr>
        <w:t xml:space="preserve">grad_clip_norm = 10.0 (tighter than V1's 100.0, since gradient magnitudes are larger)</w:t>
      </w:r>
    </w:p>
    <w:p>
      <w:pPr>
        <w:pStyle w:val="ListParagraph"/>
        <w:numPr>
          <w:ilvl w:val="0"/>
          <w:numId w:val="2"/>
        </w:numPr>
        <w:spacing w:after="80" w:line="280"/>
      </w:pPr>
      <w:r>
        <w:rPr>
          <w:rFonts w:ascii="Calibri" w:cs="Calibri" w:eastAsia="Calibri" w:hAnsi="Calibri"/>
          <w:sz w:val="22"/>
          <w:szCs w:val="22"/>
        </w:rPr>
        <w:t xml:space="preserve">temperature_lr = 0.001 (faster temperature adaptation given the rapid Q-value growth)</w:t>
      </w:r>
    </w:p>
    <w:p>
      <w:r>
        <w:br w:type="page"/>
      </w:r>
    </w:p>
    <w:p>
      <w:pPr>
        <w:pStyle w:val="Heading1"/>
        <w:spacing w:after="160" w:before="320"/>
      </w:pPr>
      <w:r>
        <w:rPr>
          <w:rFonts w:ascii="Calibri" w:cs="Calibri" w:eastAsia="Calibri" w:hAnsi="Calibri"/>
          <w:b/>
          <w:bCs/>
          <w:sz w:val="32"/>
          <w:szCs w:val="32"/>
        </w:rPr>
        <w:t xml:space="preserve">7. Vision Integration Architecture</w:t>
      </w:r>
    </w:p>
    <w:p>
      <w:pPr>
        <w:pStyle w:val="Heading2"/>
        <w:spacing w:after="120" w:before="240"/>
      </w:pPr>
      <w:r>
        <w:rPr>
          <w:rFonts w:ascii="Calibri" w:cs="Calibri" w:eastAsia="Calibri" w:hAnsi="Calibri"/>
          <w:b/>
          <w:bCs/>
          <w:sz w:val="26"/>
          <w:szCs w:val="26"/>
        </w:rPr>
        <w:t xml:space="preserve">7.1 Multi-Modal Observation Pipeline</w:t>
      </w:r>
    </w:p>
    <w:p>
      <w:pPr>
        <w:spacing w:after="120" w:line="300"/>
        <w:jc w:val="both"/>
      </w:pPr>
      <w:r>
        <w:rPr>
          <w:rFonts w:ascii="Calibri" w:cs="Calibri" w:eastAsia="Calibri" w:hAnsi="Calibri"/>
          <w:sz w:val="22"/>
          <w:szCs w:val="22"/>
        </w:rPr>
        <w:t xml:space="preserve">Each environment observation is a multi-modal tuple containing two RGB camera streams and a proprioceptive state vector. The cameras are mounted at distinct viewpoints to provide complementary information: a fixed front-facing camera captures the global workspace, while a wrist-mounted camera provides close-up views of the gripper-object interaction critical for fine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Modality</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Shape / Dimension</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Encoder</w:t>
            </w:r>
          </w:p>
        </w:tc>
        <w:tc>
          <w:tcPr>
            <w:tcW w:type="dxa" w:w="2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Output Dim</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Front camera RGB</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3 × 128 × 128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Frozen ResNet-10</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32-dim projection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Wrist camera RGB</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3 × 128 × 128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Frozen ResNet-10 (shared)</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32-dim projection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Proprioception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18 (joint pos/vel + gripper)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MLP normalization</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18-dim direct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b/>
                <w:bCs/>
                <w:color w:val="000000"/>
                <w:sz w:val="18"/>
                <w:szCs w:val="18"/>
              </w:rPr>
              <w:t xml:space="preserve">Fused representation</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82 (32+32+18)</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Calibri" w:cs="Calibri" w:eastAsia="Calibri" w:hAnsi="Calibri"/>
                <w:color w:val="000000"/>
                <w:sz w:val="18"/>
                <w:szCs w:val="18"/>
              </w:rPr>
              <w:t xml:space="preserve">Shared MLP encoder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center"/>
            </w:pPr>
            <w:r>
              <w:rPr>
                <w:rFonts w:ascii="Consolas" w:cs="Consolas" w:eastAsia="Consolas" w:hAnsi="Consolas"/>
                <w:color w:val="000000"/>
                <w:sz w:val="18"/>
                <w:szCs w:val="18"/>
              </w:rPr>
              <w:t xml:space="preserve">256-dim hidden</w:t>
            </w:r>
          </w:p>
        </w:tc>
      </w:tr>
    </w:tbl>
    <w:p>
      <w:pPr>
        <w:spacing w:after="200" w:before="60"/>
        <w:jc w:val="center"/>
      </w:pPr>
      <w:r>
        <w:rPr>
          <w:rFonts w:ascii="Calibri" w:cs="Calibri" w:eastAsia="Calibri" w:hAnsi="Calibri"/>
          <w:i/>
          <w:iCs/>
          <w:color w:val="595959"/>
          <w:sz w:val="18"/>
          <w:szCs w:val="18"/>
        </w:rPr>
        <w:t xml:space="preserve">Table 3: Multi-modal observation pipeline. Both cameras share a single frozen ResNet-10 encoder.</w:t>
      </w:r>
    </w:p>
    <w:p>
      <w:pPr>
        <w:pStyle w:val="Heading2"/>
        <w:spacing w:after="120" w:before="240"/>
      </w:pPr>
      <w:r>
        <w:rPr>
          <w:rFonts w:ascii="Calibri" w:cs="Calibri" w:eastAsia="Calibri" w:hAnsi="Calibri"/>
          <w:b/>
          <w:bCs/>
          <w:sz w:val="26"/>
          <w:szCs w:val="26"/>
        </w:rPr>
        <w:t xml:space="preserve">7.2 Frozen Encoder Rationale</w:t>
      </w:r>
    </w:p>
    <w:p>
      <w:pPr>
        <w:spacing w:after="120" w:line="300"/>
        <w:jc w:val="both"/>
      </w:pPr>
      <w:r>
        <w:rPr>
          <w:rFonts w:ascii="Calibri" w:cs="Calibri" w:eastAsia="Calibri" w:hAnsi="Calibri"/>
          <w:sz w:val="22"/>
          <w:szCs w:val="22"/>
        </w:rPr>
        <w:t xml:space="preserve">We freeze the ResNet-10 weights throughout RL training for three reasons. First, the encoder was pre-trained on ImageNet, providing visual features general enough to support manipulation without fine-tuning. Second, fine-tuning the encoder during RL would expose the visual features to the noisy reward signal, potentially degrading representation quality. Third, freezing dramatically reduces both memory consumption (only the projection head and downstream MLPs receive gradients) and training time (eliminating backpropagation through the convolutional stack).</w:t>
      </w:r>
    </w:p>
    <w:p>
      <w:pPr>
        <w:pStyle w:val="Heading2"/>
        <w:spacing w:after="120" w:before="240"/>
      </w:pPr>
      <w:r>
        <w:rPr>
          <w:rFonts w:ascii="Calibri" w:cs="Calibri" w:eastAsia="Calibri" w:hAnsi="Calibri"/>
          <w:b/>
          <w:bCs/>
          <w:sz w:val="26"/>
          <w:szCs w:val="26"/>
        </w:rPr>
        <w:t xml:space="preserve">7.3 Shared Encoder for Actor and Critic</w:t>
      </w:r>
    </w:p>
    <w:p>
      <w:pPr>
        <w:spacing w:after="120" w:line="300"/>
        <w:jc w:val="both"/>
      </w:pPr>
      <w:r>
        <w:rPr>
          <w:rFonts w:ascii="Calibri" w:cs="Calibri" w:eastAsia="Calibri" w:hAnsi="Calibri"/>
          <w:sz w:val="22"/>
          <w:szCs w:val="22"/>
        </w:rPr>
        <w:t xml:space="preserve">The encoder is shared between the actor network and the critic ensemble (controlled by the shared_encoder=True hyperparameter). This design choice has two important consequences. First, it halves the GPU memory footprint, enabling training on the laptop-grade RTX 3060 (12 GB) without out-of-memory errors. Second, it ensures that actor and critic operate on identical visual features, removing one source of mismatch between the policy and the value function.</w:t>
      </w:r>
    </w:p>
    <w:p>
      <w:pPr>
        <w:pStyle w:val="Heading2"/>
        <w:spacing w:after="120" w:before="240"/>
      </w:pPr>
      <w:r>
        <w:rPr>
          <w:rFonts w:ascii="Calibri" w:cs="Calibri" w:eastAsia="Calibri" w:hAnsi="Calibri"/>
          <w:b/>
          <w:bCs/>
          <w:sz w:val="26"/>
          <w:szCs w:val="26"/>
        </w:rPr>
        <w:t xml:space="preserve">7.4 Comparison with hil-serl-sim</w:t>
      </w:r>
    </w:p>
    <w:p>
      <w:pPr>
        <w:spacing w:after="120" w:line="300"/>
        <w:jc w:val="both"/>
      </w:pPr>
      <w:r>
        <w:rPr>
          <w:rFonts w:ascii="Calibri" w:cs="Calibri" w:eastAsia="Calibri" w:hAnsi="Calibri"/>
          <w:sz w:val="22"/>
          <w:szCs w:val="22"/>
        </w:rPr>
        <w:t xml:space="preserve">Both our V1/V2 implementations and the reference hil-serl-sim use a similar vision pipeline based on a frozen ResNet backbone with multi-camera input. The most notable architectural differences are:</w:t>
      </w:r>
    </w:p>
    <w:p>
      <w:pPr>
        <w:pStyle w:val="ListParagraph"/>
        <w:numPr>
          <w:ilvl w:val="0"/>
          <w:numId w:val="2"/>
        </w:numPr>
        <w:spacing w:after="80" w:line="280"/>
      </w:pPr>
      <w:r>
        <w:rPr>
          <w:rFonts w:ascii="Calibri" w:cs="Calibri" w:eastAsia="Calibri" w:hAnsi="Calibri"/>
          <w:sz w:val="22"/>
          <w:szCs w:val="22"/>
        </w:rPr>
        <w:t xml:space="preserve">Teleoperation device: hil-serl-sim uses keyboard input, while we use a Geomagic Touch haptic device for richer 6-DOF control.</w:t>
      </w:r>
    </w:p>
    <w:p>
      <w:pPr>
        <w:pStyle w:val="ListParagraph"/>
        <w:numPr>
          <w:ilvl w:val="0"/>
          <w:numId w:val="2"/>
        </w:numPr>
        <w:spacing w:after="80" w:line="280"/>
      </w:pPr>
      <w:r>
        <w:rPr>
          <w:rFonts w:ascii="Calibri" w:cs="Calibri" w:eastAsia="Calibri" w:hAnsi="Calibri"/>
          <w:sz w:val="22"/>
          <w:szCs w:val="22"/>
        </w:rPr>
        <w:t xml:space="preserve">Reward source: hil-serl-sim relies on a learned binary classifier; our V1 uses environment-provided success flags directly, and V2 uses analytic shaping based on object position.</w:t>
      </w:r>
    </w:p>
    <w:p>
      <w:pPr>
        <w:pStyle w:val="ListParagraph"/>
        <w:numPr>
          <w:ilvl w:val="0"/>
          <w:numId w:val="2"/>
        </w:numPr>
        <w:spacing w:after="80" w:line="280"/>
      </w:pPr>
      <w:r>
        <w:rPr>
          <w:rFonts w:ascii="Calibri" w:cs="Calibri" w:eastAsia="Calibri" w:hAnsi="Calibri"/>
          <w:sz w:val="22"/>
          <w:szCs w:val="22"/>
        </w:rPr>
        <w:t xml:space="preserve">Simulation backend: hil-serl-sim uses a custom MuJoCo environment; we use the SurRoL v2 platform.</w:t>
      </w:r>
    </w:p>
    <w:p>
      <w:pPr>
        <w:spacing w:after="120" w:line="300"/>
        <w:jc w:val="both"/>
      </w:pPr>
      <w:r>
        <w:rPr>
          <w:rFonts w:ascii="Calibri" w:cs="Calibri" w:eastAsia="Calibri" w:hAnsi="Calibri"/>
          <w:sz w:val="22"/>
          <w:szCs w:val="22"/>
        </w:rPr>
        <w:t xml:space="preserve">The vision encoder backbone is essentially identical, isolating the reward design choice as the primary experimental variable in our comparison.</w:t>
      </w:r>
    </w:p>
    <w:p>
      <w:r>
        <w:br w:type="page"/>
      </w:r>
    </w:p>
    <w:p>
      <w:pPr>
        <w:pStyle w:val="Heading1"/>
        <w:spacing w:after="160" w:before="320"/>
      </w:pPr>
      <w:r>
        <w:rPr>
          <w:rFonts w:ascii="Calibri" w:cs="Calibri" w:eastAsia="Calibri" w:hAnsi="Calibri"/>
          <w:b/>
          <w:bCs/>
          <w:sz w:val="32"/>
          <w:szCs w:val="32"/>
        </w:rPr>
        <w:t xml:space="preserve">8. Engineering Contributions</w:t>
      </w:r>
    </w:p>
    <w:p>
      <w:pPr>
        <w:spacing w:after="120" w:line="300"/>
        <w:jc w:val="both"/>
      </w:pPr>
      <w:r>
        <w:rPr>
          <w:rFonts w:ascii="Calibri" w:cs="Calibri" w:eastAsia="Calibri" w:hAnsi="Calibri"/>
          <w:sz w:val="22"/>
          <w:szCs w:val="22"/>
        </w:rPr>
        <w:t xml:space="preserve">Beyond algorithmic design, this project delivers a publication-grade engineering toolchain that addresses the practical challenges of running multi-process RL experiments on commodity hardware. These contributions are deliberately code-level and test-validated to support reproducibility.</w:t>
      </w:r>
    </w:p>
    <w:p>
      <w:pPr>
        <w:pStyle w:val="Heading2"/>
        <w:spacing w:after="120" w:before="240"/>
      </w:pPr>
      <w:r>
        <w:rPr>
          <w:rFonts w:ascii="Calibri" w:cs="Calibri" w:eastAsia="Calibri" w:hAnsi="Calibri"/>
          <w:b/>
          <w:bCs/>
          <w:sz w:val="26"/>
          <w:szCs w:val="26"/>
        </w:rPr>
        <w:t xml:space="preserve">8.1 Mid-Episode Transition Streaming</w:t>
      </w:r>
    </w:p>
    <w:p>
      <w:pPr>
        <w:spacing w:after="120" w:line="300"/>
        <w:jc w:val="both"/>
      </w:pPr>
      <w:r>
        <w:rPr>
          <w:rFonts w:ascii="Calibri" w:cs="Calibri" w:eastAsia="Calibri" w:hAnsi="Calibri"/>
          <w:sz w:val="22"/>
          <w:szCs w:val="22"/>
        </w:rPr>
        <w:t xml:space="preserve">The original implementation streams transitions from actor to learner only at episode boundaries. Combined with episodes that often terminate early on success (around 86 steps), this caused a deadlock: the learner's warmup threshold of 100 transitions was never reached after a single episode, blocking training entirely. We modified the actor's main loop to send transitions in batches of 50, ensuring that the learner can begin training within the first episode.</w:t>
      </w:r>
    </w:p>
    <w:p>
      <w:pPr>
        <w:pStyle w:val="Heading2"/>
        <w:spacing w:after="120" w:before="240"/>
      </w:pPr>
      <w:r>
        <w:rPr>
          <w:rFonts w:ascii="Calibri" w:cs="Calibri" w:eastAsia="Calibri" w:hAnsi="Calibri"/>
          <w:b/>
          <w:bCs/>
          <w:sz w:val="26"/>
          <w:szCs w:val="26"/>
        </w:rPr>
        <w:t xml:space="preserve">8.2 Shutdown-Safe Data Flush</w:t>
      </w:r>
    </w:p>
    <w:p>
      <w:pPr>
        <w:spacing w:after="120" w:line="300"/>
        <w:jc w:val="both"/>
      </w:pPr>
      <w:r>
        <w:rPr>
          <w:rFonts w:ascii="Calibri" w:cs="Calibri" w:eastAsia="Calibri" w:hAnsi="Calibri"/>
          <w:sz w:val="22"/>
          <w:szCs w:val="22"/>
        </w:rPr>
        <w:t xml:space="preserve">When the user gracefully terminates training (Ctrl+C), the actor previously discarded any in-flight transitions accumulated since the last episode boundary, losing up to 100 steps of potentially valuable data. We added a shutdown handler that flushes all pending transitions to the learner before the actor process exits.</w:t>
      </w:r>
    </w:p>
    <w:p>
      <w:pPr>
        <w:pStyle w:val="Heading2"/>
        <w:spacing w:after="120" w:before="240"/>
      </w:pPr>
      <w:r>
        <w:rPr>
          <w:rFonts w:ascii="Calibri" w:cs="Calibri" w:eastAsia="Calibri" w:hAnsi="Calibri"/>
          <w:b/>
          <w:bCs/>
          <w:sz w:val="26"/>
          <w:szCs w:val="26"/>
        </w:rPr>
        <w:t xml:space="preserve">8.3 Comprehensive CSV Logging</w:t>
      </w:r>
    </w:p>
    <w:p>
      <w:pPr>
        <w:spacing w:after="120" w:line="300"/>
        <w:jc w:val="both"/>
      </w:pPr>
      <w:r>
        <w:rPr>
          <w:rFonts w:ascii="Calibri" w:cs="Calibri" w:eastAsia="Calibri" w:hAnsi="Calibri"/>
          <w:sz w:val="22"/>
          <w:szCs w:val="22"/>
        </w:rPr>
        <w:t xml:space="preserve">The training process produces five CSV/JSON files per run, capturing all data needed for academic analysis without requiring external tracking services such as Weights &amp; Biases:</w:t>
      </w:r>
    </w:p>
    <w:p>
      <w:pPr>
        <w:pStyle w:val="ListParagraph"/>
        <w:numPr>
          <w:ilvl w:val="0"/>
          <w:numId w:val="2"/>
        </w:numPr>
        <w:spacing w:after="80" w:line="280"/>
      </w:pPr>
      <w:r>
        <w:rPr>
          <w:rFonts w:ascii="Calibri" w:cs="Calibri" w:eastAsia="Calibri" w:hAnsi="Calibri"/>
          <w:sz w:val="22"/>
          <w:szCs w:val="22"/>
        </w:rPr>
        <w:t xml:space="preserve">training_metrics.csv: per-step optimizer state (loss components, gradient norms, Q-value statistics, entropy term).</w:t>
      </w:r>
    </w:p>
    <w:p>
      <w:pPr>
        <w:pStyle w:val="ListParagraph"/>
        <w:numPr>
          <w:ilvl w:val="0"/>
          <w:numId w:val="2"/>
        </w:numPr>
        <w:spacing w:after="80" w:line="280"/>
      </w:pPr>
      <w:r>
        <w:rPr>
          <w:rFonts w:ascii="Calibri" w:cs="Calibri" w:eastAsia="Calibri" w:hAnsi="Calibri"/>
          <w:sz w:val="22"/>
          <w:szCs w:val="22"/>
        </w:rPr>
        <w:t xml:space="preserve">episode_metrics.csv: per-episode rewards, intervention flags, and rolling success rates over 50- and 20-episode windows.</w:t>
      </w:r>
    </w:p>
    <w:p>
      <w:pPr>
        <w:pStyle w:val="ListParagraph"/>
        <w:numPr>
          <w:ilvl w:val="0"/>
          <w:numId w:val="2"/>
        </w:numPr>
        <w:spacing w:after="80" w:line="280"/>
      </w:pPr>
      <w:r>
        <w:rPr>
          <w:rFonts w:ascii="Calibri" w:cs="Calibri" w:eastAsia="Calibri" w:hAnsi="Calibri"/>
          <w:sz w:val="22"/>
          <w:szCs w:val="22"/>
        </w:rPr>
        <w:t xml:space="preserve">eval_metrics.csv: reserved for periodic frozen-policy evaluation runs.</w:t>
      </w:r>
    </w:p>
    <w:p>
      <w:pPr>
        <w:pStyle w:val="ListParagraph"/>
        <w:numPr>
          <w:ilvl w:val="0"/>
          <w:numId w:val="2"/>
        </w:numPr>
        <w:spacing w:after="80" w:line="280"/>
      </w:pPr>
      <w:r>
        <w:rPr>
          <w:rFonts w:ascii="Calibri" w:cs="Calibri" w:eastAsia="Calibri" w:hAnsi="Calibri"/>
          <w:sz w:val="22"/>
          <w:szCs w:val="22"/>
        </w:rPr>
        <w:t xml:space="preserve">training_summary.json: aggregate statistics updated at every checkpoint and on graceful exit.</w:t>
      </w:r>
    </w:p>
    <w:p>
      <w:pPr>
        <w:pStyle w:val="ListParagraph"/>
        <w:numPr>
          <w:ilvl w:val="0"/>
          <w:numId w:val="2"/>
        </w:numPr>
        <w:spacing w:after="80" w:line="280"/>
      </w:pPr>
      <w:r>
        <w:rPr>
          <w:rFonts w:ascii="Calibri" w:cs="Calibri" w:eastAsia="Calibri" w:hAnsi="Calibri"/>
          <w:sz w:val="22"/>
          <w:szCs w:val="22"/>
        </w:rPr>
        <w:t xml:space="preserve">experiment_metadata.json: full reproducibility snapshot including git commit, branch, dirty flag, hostname, GPU model, Python version, and configuration dump.</w:t>
      </w:r>
    </w:p>
    <w:p>
      <w:pPr>
        <w:pStyle w:val="Heading2"/>
        <w:spacing w:after="120" w:before="240"/>
      </w:pPr>
      <w:r>
        <w:rPr>
          <w:rFonts w:ascii="Calibri" w:cs="Calibri" w:eastAsia="Calibri" w:hAnsi="Calibri"/>
          <w:b/>
          <w:bCs/>
          <w:sz w:val="26"/>
          <w:szCs w:val="26"/>
        </w:rPr>
        <w:t xml:space="preserve">8.4 Rolling Policy-Only Success Metric</w:t>
      </w:r>
    </w:p>
    <w:p>
      <w:pPr>
        <w:spacing w:after="120" w:line="300"/>
        <w:jc w:val="both"/>
      </w:pPr>
      <w:r>
        <w:rPr>
          <w:rFonts w:ascii="Calibri" w:cs="Calibri" w:eastAsia="Calibri" w:hAnsi="Calibri"/>
          <w:sz w:val="22"/>
          <w:szCs w:val="22"/>
        </w:rPr>
        <w:t xml:space="preserve">We introduced a rolling success rate computed exclusively over episodes without human intervention (rolling_policy_only_success_20). This metric serves as a clean, contamination-free signal for the learned policy's actual capability, complementing the standard rolling success rate that includes intervention episodes. It approximates the result of a separate evaluation protocol without requiring any modification to the actor-learner communication protocol.</w:t>
      </w:r>
    </w:p>
    <w:p>
      <w:pPr>
        <w:pStyle w:val="Heading2"/>
        <w:spacing w:after="120" w:before="240"/>
      </w:pPr>
      <w:r>
        <w:rPr>
          <w:rFonts w:ascii="Calibri" w:cs="Calibri" w:eastAsia="Calibri" w:hAnsi="Calibri"/>
          <w:b/>
          <w:bCs/>
          <w:sz w:val="26"/>
          <w:szCs w:val="26"/>
        </w:rPr>
        <w:t xml:space="preserve">8.5 Q-Value Statistics Tracking</w:t>
      </w:r>
    </w:p>
    <w:p>
      <w:pPr>
        <w:spacing w:after="120" w:line="300"/>
        <w:jc w:val="both"/>
      </w:pPr>
      <w:r>
        <w:rPr>
          <w:rFonts w:ascii="Calibri" w:cs="Calibri" w:eastAsia="Calibri" w:hAnsi="Calibri"/>
          <w:sz w:val="22"/>
          <w:szCs w:val="22"/>
        </w:rPr>
        <w:t xml:space="preserve">To empirically verify the design assumptions of V2, the learner computes Q-value statistics (mean, std, min, max) under torch.no_grad on every logging step. These statistics directly verify whether V2's design target (Q ∈ [15, 40] dominating the entropy term) is met during actual training.</w:t>
      </w:r>
    </w:p>
    <w:p>
      <w:pPr>
        <w:pStyle w:val="Heading2"/>
        <w:spacing w:after="120" w:before="240"/>
      </w:pPr>
      <w:r>
        <w:rPr>
          <w:rFonts w:ascii="Calibri" w:cs="Calibri" w:eastAsia="Calibri" w:hAnsi="Calibri"/>
          <w:b/>
          <w:bCs/>
          <w:sz w:val="26"/>
          <w:szCs w:val="26"/>
        </w:rPr>
        <w:t xml:space="preserve">8.6 Experiment Metadata Snapshot</w:t>
      </w:r>
    </w:p>
    <w:p>
      <w:pPr>
        <w:spacing w:after="120" w:line="300"/>
        <w:jc w:val="both"/>
      </w:pPr>
      <w:r>
        <w:rPr>
          <w:rFonts w:ascii="Calibri" w:cs="Calibri" w:eastAsia="Calibri" w:hAnsi="Calibri"/>
          <w:sz w:val="22"/>
          <w:szCs w:val="22"/>
        </w:rPr>
        <w:t xml:space="preserve">On training startup, the system automatically captures a complete experimental fingerprint: git commit hash and branch, repository dirty status (whether uncommitted changes exist), hostname and operating system, Python version, GPU model, the full configuration dictionary, and the start time in both ISO-8601 and Unix-epoch formats. This snapshot is the foundation of any reproducibility statement in downstream publications.</w:t>
      </w:r>
    </w:p>
    <w:p>
      <w:pPr>
        <w:pStyle w:val="Heading2"/>
        <w:spacing w:after="120" w:before="240"/>
      </w:pPr>
      <w:r>
        <w:rPr>
          <w:rFonts w:ascii="Calibri" w:cs="Calibri" w:eastAsia="Calibri" w:hAnsi="Calibri"/>
          <w:b/>
          <w:bCs/>
          <w:sz w:val="26"/>
          <w:szCs w:val="26"/>
        </w:rPr>
        <w:t xml:space="preserve">8.7 Fixed Output Directory</w:t>
      </w:r>
    </w:p>
    <w:p>
      <w:pPr>
        <w:spacing w:after="120" w:line="300"/>
        <w:jc w:val="both"/>
      </w:pPr>
      <w:r>
        <w:rPr>
          <w:rFonts w:ascii="Calibri" w:cs="Calibri" w:eastAsia="Calibri" w:hAnsi="Calibri"/>
          <w:sz w:val="22"/>
          <w:szCs w:val="22"/>
        </w:rPr>
        <w:t xml:space="preserve">The original configuration left output_dir as null, which caused the training pipeline to auto-generate a timestamped output directory at validation time. Because the actor and learner processes start at slightly different times, they each generated different timestamped directories, scattering the paper-grade CSV data across two unrelated paths. We fixed the output directory to outputs/train/paper_run_v1 (and analogously paper_run_v2 for V2), ensuring all data lands in a single canonical location. A pre-flight wrapper script automatically archives any pre-existing directory before each run.</w:t>
      </w:r>
    </w:p>
    <w:p>
      <w:pPr>
        <w:pStyle w:val="Heading2"/>
        <w:spacing w:after="120" w:before="240"/>
      </w:pPr>
      <w:r>
        <w:rPr>
          <w:rFonts w:ascii="Calibri" w:cs="Calibri" w:eastAsia="Calibri" w:hAnsi="Calibri"/>
          <w:b/>
          <w:bCs/>
          <w:sz w:val="26"/>
          <w:szCs w:val="26"/>
        </w:rPr>
        <w:t xml:space="preserve">8.8 Publication-Quality Plot Generation</w:t>
      </w:r>
    </w:p>
    <w:p>
      <w:pPr>
        <w:spacing w:after="120" w:line="300"/>
        <w:jc w:val="both"/>
      </w:pPr>
      <w:r>
        <w:rPr>
          <w:rFonts w:ascii="Calibri" w:cs="Calibri" w:eastAsia="Calibri" w:hAnsi="Calibri"/>
          <w:sz w:val="22"/>
          <w:szCs w:val="22"/>
        </w:rPr>
        <w:t xml:space="preserve">We provide a plot_paper.py script that generates LaTeX-safe vector PDF figures directly from the CSV logs. The script supports two modes: a single-run mode that produces a six-panel summary figure (reward, success rate, intervention rate, critic loss, Q vs entropy, temperature), and a comparison mode that overlays V1 and V2 metrics on shared axes for direct visual comparison. Figures use serif fonts (Times New Roman), embedded TrueType (LaTeX-safe), and a colorblind-friendly palette.</w:t>
      </w:r>
    </w:p>
    <w:p>
      <w:r>
        <w:br w:type="page"/>
      </w:r>
    </w:p>
    <w:p>
      <w:pPr>
        <w:pStyle w:val="Heading1"/>
        <w:spacing w:after="160" w:before="320"/>
      </w:pPr>
      <w:r>
        <w:rPr>
          <w:rFonts w:ascii="Calibri" w:cs="Calibri" w:eastAsia="Calibri" w:hAnsi="Calibri"/>
          <w:b/>
          <w:bCs/>
          <w:sz w:val="32"/>
          <w:szCs w:val="32"/>
        </w:rPr>
        <w:t xml:space="preserve">9. Discussion</w:t>
      </w:r>
    </w:p>
    <w:p>
      <w:pPr>
        <w:pStyle w:val="Heading2"/>
        <w:spacing w:after="120" w:before="240"/>
      </w:pPr>
      <w:r>
        <w:rPr>
          <w:rFonts w:ascii="Calibri" w:cs="Calibri" w:eastAsia="Calibri" w:hAnsi="Calibri"/>
          <w:b/>
          <w:bCs/>
          <w:sz w:val="26"/>
          <w:szCs w:val="26"/>
        </w:rPr>
        <w:t xml:space="preserve">9.1 Sparse vs Dense Reward Tradeoffs</w:t>
      </w:r>
    </w:p>
    <w:p>
      <w:pPr>
        <w:spacing w:after="120" w:line="300"/>
        <w:jc w:val="both"/>
      </w:pPr>
      <w:r>
        <w:rPr>
          <w:rFonts w:ascii="Calibri" w:cs="Calibri" w:eastAsia="Calibri" w:hAnsi="Calibri"/>
          <w:sz w:val="22"/>
          <w:szCs w:val="22"/>
        </w:rPr>
        <w:t xml:space="preserve">The V1 (sparse) and V2 (dense) reward designs represent a fundamental tradeoff in HIL-RL system design. Sparse rewards preserve the integrity of the task definition and prevent reward hacking, but place the burden of credit assignment entirely on the combination of the value function and human interventions. Dense rewards alleviate the credit-assignment problem but require careful engineering to avoid creating shortcut behaviors (e.g., the policy might learn to hover near the cube without ever attempting to grasp).</w:t>
      </w:r>
    </w:p>
    <w:p>
      <w:pPr>
        <w:spacing w:after="120" w:line="300"/>
        <w:jc w:val="both"/>
      </w:pPr>
      <w:r>
        <w:rPr>
          <w:rFonts w:ascii="Calibri" w:cs="Calibri" w:eastAsia="Calibri" w:hAnsi="Calibri"/>
          <w:sz w:val="22"/>
          <w:szCs w:val="22"/>
        </w:rPr>
        <w:t xml:space="preserve">Our analytical comparison suggests that V1 is the appropriate choice when the task is reasonably short, human availability is high, and the success criterion is unambiguous. V2 is preferable when human interventions are scarce or expensive, when the task involves subtle physical contact dynamics that make sparse rewards too sparse to learn from, or when rapid prototyping requires the policy to make early progress without extensive human guidance.</w:t>
      </w:r>
    </w:p>
    <w:p>
      <w:pPr>
        <w:pStyle w:val="Heading2"/>
        <w:spacing w:after="120" w:before="240"/>
      </w:pPr>
      <w:r>
        <w:rPr>
          <w:rFonts w:ascii="Calibri" w:cs="Calibri" w:eastAsia="Calibri" w:hAnsi="Calibri"/>
          <w:b/>
          <w:bCs/>
          <w:sz w:val="26"/>
          <w:szCs w:val="26"/>
        </w:rPr>
        <w:t xml:space="preserve">9.2 Vision-Based vs State-Based RL</w:t>
      </w:r>
    </w:p>
    <w:p>
      <w:pPr>
        <w:spacing w:after="120" w:line="300"/>
        <w:jc w:val="both"/>
      </w:pPr>
      <w:r>
        <w:rPr>
          <w:rFonts w:ascii="Calibri" w:cs="Calibri" w:eastAsia="Calibri" w:hAnsi="Calibri"/>
          <w:sz w:val="22"/>
          <w:szCs w:val="22"/>
        </w:rPr>
        <w:t xml:space="preserve">Our setup uses both vision (dual cameras) and proprioceptive state. This dual-modality observation raises the question of whether the vision component is truly necessary. In principle, with full knowledge of cube position and joint angles, the task could be solved with state input alone. We retain the vision pipeline because it directly mirrors the deployment setting (real Franka robots with cameras) and because the visual features provide robust feedback during the contact-rich grasping phase, when proprioceptive state alone is ambiguous about object slip and grasp success.</w:t>
      </w:r>
    </w:p>
    <w:p>
      <w:pPr>
        <w:pStyle w:val="Heading2"/>
        <w:spacing w:after="120" w:before="240"/>
      </w:pPr>
      <w:r>
        <w:rPr>
          <w:rFonts w:ascii="Calibri" w:cs="Calibri" w:eastAsia="Calibri" w:hAnsi="Calibri"/>
          <w:b/>
          <w:bCs/>
          <w:sz w:val="26"/>
          <w:szCs w:val="26"/>
        </w:rPr>
        <w:t xml:space="preserve">9.3 Comparison with Reference</w:t>
      </w:r>
    </w:p>
    <w:p>
      <w:pPr>
        <w:spacing w:after="120" w:line="300"/>
        <w:jc w:val="both"/>
      </w:pPr>
      <w:r>
        <w:rPr>
          <w:rFonts w:ascii="Calibri" w:cs="Calibri" w:eastAsia="Calibri" w:hAnsi="Calibri"/>
          <w:sz w:val="22"/>
          <w:szCs w:val="22"/>
        </w:rPr>
        <w:t xml:space="preserve">The hil-serl-sim reference reports 100% success after roughly 30,000 steps using a learned classifier as the reward source. Our V1 uses a programmatic success flag, eliminating the classifier training step and removing one potential source of failure. Our V2 goes further by removing the binary nature of the reward signal entirely. In an ideal future evaluation, we would expect V1 to converge in approximately the reference's time (30K steps, 1 hour), while V2 should converge faster in the early phase due to its richer learning signal but converge to a similar final success rate.</w:t>
      </w:r>
    </w:p>
    <w:p>
      <w:pPr>
        <w:pStyle w:val="Heading2"/>
        <w:spacing w:after="120" w:before="240"/>
      </w:pPr>
      <w:r>
        <w:rPr>
          <w:rFonts w:ascii="Calibri" w:cs="Calibri" w:eastAsia="Calibri" w:hAnsi="Calibri"/>
          <w:b/>
          <w:bCs/>
          <w:sz w:val="26"/>
          <w:szCs w:val="26"/>
        </w:rPr>
        <w:t xml:space="preserve">9.4 Limitations</w:t>
      </w:r>
    </w:p>
    <w:p>
      <w:pPr>
        <w:spacing w:after="120" w:line="300"/>
        <w:jc w:val="both"/>
      </w:pPr>
      <w:r>
        <w:rPr>
          <w:rFonts w:ascii="Calibri" w:cs="Calibri" w:eastAsia="Calibri" w:hAnsi="Calibri"/>
          <w:sz w:val="22"/>
          <w:szCs w:val="22"/>
        </w:rPr>
        <w:t xml:space="preserve">This report has several important limitations that should temper its conclusions:</w:t>
      </w:r>
    </w:p>
    <w:p>
      <w:pPr>
        <w:pStyle w:val="ListParagraph"/>
        <w:numPr>
          <w:ilvl w:val="0"/>
          <w:numId w:val="2"/>
        </w:numPr>
        <w:spacing w:after="80" w:line="280"/>
      </w:pPr>
      <w:r>
        <w:rPr>
          <w:rFonts w:ascii="Calibri" w:cs="Calibri" w:eastAsia="Calibri" w:hAnsi="Calibri"/>
          <w:sz w:val="22"/>
          <w:szCs w:val="22"/>
        </w:rPr>
        <w:t xml:space="preserve">Single-seed evaluation: due to compute constraints, our planned experiments use one seed per condition. Statistical claims about convergence behavior should be revisited with multiple seeds.</w:t>
      </w:r>
    </w:p>
    <w:p>
      <w:pPr>
        <w:pStyle w:val="ListParagraph"/>
        <w:numPr>
          <w:ilvl w:val="0"/>
          <w:numId w:val="2"/>
        </w:numPr>
        <w:spacing w:after="80" w:line="280"/>
      </w:pPr>
      <w:r>
        <w:rPr>
          <w:rFonts w:ascii="Calibri" w:cs="Calibri" w:eastAsia="Calibri" w:hAnsi="Calibri"/>
          <w:sz w:val="22"/>
          <w:szCs w:val="22"/>
        </w:rPr>
        <w:t xml:space="preserve">Simulation-only: we have not yet validated transfer to physical robots. Sim-to-real for vision-based manipulation is an active research area, and our visual feature transferability is unverified.</w:t>
      </w:r>
    </w:p>
    <w:p>
      <w:pPr>
        <w:pStyle w:val="ListParagraph"/>
        <w:numPr>
          <w:ilvl w:val="0"/>
          <w:numId w:val="2"/>
        </w:numPr>
        <w:spacing w:after="80" w:line="280"/>
      </w:pPr>
      <w:r>
        <w:rPr>
          <w:rFonts w:ascii="Calibri" w:cs="Calibri" w:eastAsia="Calibri" w:hAnsi="Calibri"/>
          <w:sz w:val="22"/>
          <w:szCs w:val="22"/>
        </w:rPr>
        <w:t xml:space="preserve">Single task: the pick-and-lift task is relatively simple within the manipulation domain. Generalization to longer-horizon tasks (e.g., insertion, stacking) is not addressed.</w:t>
      </w:r>
    </w:p>
    <w:p>
      <w:pPr>
        <w:pStyle w:val="ListParagraph"/>
        <w:numPr>
          <w:ilvl w:val="0"/>
          <w:numId w:val="2"/>
        </w:numPr>
        <w:spacing w:after="80" w:line="280"/>
      </w:pPr>
      <w:r>
        <w:rPr>
          <w:rFonts w:ascii="Calibri" w:cs="Calibri" w:eastAsia="Calibri" w:hAnsi="Calibri"/>
          <w:sz w:val="22"/>
          <w:szCs w:val="22"/>
        </w:rPr>
        <w:t xml:space="preserve">Reward hacking risk: V2's dense reward could in principle be exploited by a policy that hovers near the cube without lifting it. We have designed the reward components to make this unlikely, but cannot rule it out without extensive empirical testing.</w:t>
      </w:r>
    </w:p>
    <w:p>
      <w:pPr>
        <w:pStyle w:val="Heading2"/>
        <w:spacing w:after="120" w:before="240"/>
      </w:pPr>
      <w:r>
        <w:rPr>
          <w:rFonts w:ascii="Calibri" w:cs="Calibri" w:eastAsia="Calibri" w:hAnsi="Calibri"/>
          <w:b/>
          <w:bCs/>
          <w:sz w:val="26"/>
          <w:szCs w:val="26"/>
        </w:rPr>
        <w:t xml:space="preserve">9.5 Future Work</w:t>
      </w:r>
    </w:p>
    <w:p>
      <w:pPr>
        <w:spacing w:after="120" w:line="300"/>
        <w:jc w:val="both"/>
      </w:pPr>
      <w:r>
        <w:rPr>
          <w:rFonts w:ascii="Calibri" w:cs="Calibri" w:eastAsia="Calibri" w:hAnsi="Calibri"/>
          <w:sz w:val="22"/>
          <w:szCs w:val="22"/>
        </w:rPr>
        <w:t xml:space="preserve">Several natural extensions follow from this work:</w:t>
      </w:r>
    </w:p>
    <w:p>
      <w:pPr>
        <w:pStyle w:val="ListParagraph"/>
        <w:numPr>
          <w:ilvl w:val="0"/>
          <w:numId w:val="2"/>
        </w:numPr>
        <w:spacing w:after="80" w:line="280"/>
      </w:pPr>
      <w:r>
        <w:rPr>
          <w:rFonts w:ascii="Calibri" w:cs="Calibri" w:eastAsia="Calibri" w:hAnsi="Calibri"/>
          <w:sz w:val="22"/>
          <w:szCs w:val="22"/>
        </w:rPr>
        <w:t xml:space="preserve">Multi-seed empirical validation with statistical significance testing.</w:t>
      </w:r>
    </w:p>
    <w:p>
      <w:pPr>
        <w:pStyle w:val="ListParagraph"/>
        <w:numPr>
          <w:ilvl w:val="0"/>
          <w:numId w:val="2"/>
        </w:numPr>
        <w:spacing w:after="80" w:line="280"/>
      </w:pPr>
      <w:r>
        <w:rPr>
          <w:rFonts w:ascii="Calibri" w:cs="Calibri" w:eastAsia="Calibri" w:hAnsi="Calibri"/>
          <w:sz w:val="22"/>
          <w:szCs w:val="22"/>
        </w:rPr>
        <w:t xml:space="preserve">Sim-to-real transfer to a physical Franka Panda system.</w:t>
      </w:r>
    </w:p>
    <w:p>
      <w:pPr>
        <w:pStyle w:val="ListParagraph"/>
        <w:numPr>
          <w:ilvl w:val="0"/>
          <w:numId w:val="2"/>
        </w:numPr>
        <w:spacing w:after="80" w:line="280"/>
      </w:pPr>
      <w:r>
        <w:rPr>
          <w:rFonts w:ascii="Calibri" w:cs="Calibri" w:eastAsia="Calibri" w:hAnsi="Calibri"/>
          <w:sz w:val="22"/>
          <w:szCs w:val="22"/>
        </w:rPr>
        <w:t xml:space="preserve">Curriculum learning that anneals from V2's dense reward to V1's sparse reward, combining the early-stage learning speed of V2 with the reward integrity of V1.</w:t>
      </w:r>
    </w:p>
    <w:p>
      <w:pPr>
        <w:pStyle w:val="ListParagraph"/>
        <w:numPr>
          <w:ilvl w:val="0"/>
          <w:numId w:val="2"/>
        </w:numPr>
        <w:spacing w:after="80" w:line="280"/>
      </w:pPr>
      <w:r>
        <w:rPr>
          <w:rFonts w:ascii="Calibri" w:cs="Calibri" w:eastAsia="Calibri" w:hAnsi="Calibri"/>
          <w:sz w:val="22"/>
          <w:szCs w:val="22"/>
        </w:rPr>
        <w:t xml:space="preserve">Adaptive intervention scheduling that automatically reduces human burden as the policy improves.</w:t>
      </w:r>
    </w:p>
    <w:p>
      <w:pPr>
        <w:pStyle w:val="ListParagraph"/>
        <w:numPr>
          <w:ilvl w:val="0"/>
          <w:numId w:val="2"/>
        </w:numPr>
        <w:spacing w:after="80" w:line="280"/>
      </w:pPr>
      <w:r>
        <w:rPr>
          <w:rFonts w:ascii="Calibri" w:cs="Calibri" w:eastAsia="Calibri" w:hAnsi="Calibri"/>
          <w:sz w:val="22"/>
          <w:szCs w:val="22"/>
        </w:rPr>
        <w:t xml:space="preserve">Extension to longer-horizon manipulation tasks (peg insertion, multi-object stacking).</w:t>
      </w:r>
    </w:p>
    <w:p>
      <w:r>
        <w:br w:type="page"/>
      </w:r>
    </w:p>
    <w:p>
      <w:pPr>
        <w:pStyle w:val="Heading1"/>
        <w:spacing w:after="160" w:before="320"/>
      </w:pPr>
      <w:r>
        <w:rPr>
          <w:rFonts w:ascii="Calibri" w:cs="Calibri" w:eastAsia="Calibri" w:hAnsi="Calibri"/>
          <w:b/>
          <w:bCs/>
          <w:sz w:val="32"/>
          <w:szCs w:val="32"/>
        </w:rPr>
        <w:t xml:space="preserve">10. Conclusion</w:t>
      </w:r>
    </w:p>
    <w:p>
      <w:pPr>
        <w:spacing w:after="120" w:line="300"/>
        <w:jc w:val="both"/>
      </w:pPr>
      <w:r>
        <w:rPr>
          <w:rFonts w:ascii="Calibri" w:cs="Calibri" w:eastAsia="Calibri" w:hAnsi="Calibri"/>
          <w:sz w:val="22"/>
          <w:szCs w:val="22"/>
        </w:rPr>
        <w:t xml:space="preserve">This report has presented a critical replication study of HIL-SERL for vision-based pick-and-lift manipulation in the SurRoL v2 simulation environment. We identified five critical reproducibility issues in publicly available HIL-SERL implementations that cause failure to converge, and provided minimal-disruption fixes for each. We then proposed two complementary reward design strategies: V1, a sparse binary reward aligned with the philosophy of the original framework, paired with hyperparameter realignment based on the successful hil-serl-sim reference; and V2, a three-stage dense reward with an inverse-distance kernel designed so that Q-values dominate the SAC entropy term.</w:t>
      </w:r>
    </w:p>
    <w:p>
      <w:pPr>
        <w:spacing w:after="120" w:line="300"/>
        <w:jc w:val="both"/>
      </w:pPr>
      <w:r>
        <w:rPr>
          <w:rFonts w:ascii="Calibri" w:cs="Calibri" w:eastAsia="Calibri" w:hAnsi="Calibri"/>
          <w:sz w:val="22"/>
          <w:szCs w:val="22"/>
        </w:rPr>
        <w:t xml:space="preserve">Both implementations share an identical visual processing pipeline (dual 128×128 RGB cameras, frozen ResNet-10 encoder, shared actor-critic features), isolating the reward design as the primary experimental variable. We provided a publication-grade engineering toolchain including mid-episode transition streaming, comprehensive CSV logging, full reproducibility metadata, fixed output directory management, and publication-quality plotting scripts. All code, configuration, and collaborator workflow documentation are open-sourced for reproducibility on commodity laptop-grade hardware.</w:t>
      </w:r>
    </w:p>
    <w:p>
      <w:pPr>
        <w:spacing w:after="120" w:line="300"/>
        <w:jc w:val="both"/>
      </w:pPr>
      <w:r>
        <w:rPr>
          <w:rFonts w:ascii="Calibri" w:cs="Calibri" w:eastAsia="Calibri" w:hAnsi="Calibri"/>
          <w:sz w:val="22"/>
          <w:szCs w:val="22"/>
        </w:rPr>
        <w:t xml:space="preserve">The contributions of this work are not algorithmic novelty but reproducibility engineering: we close the gap between the published HIL-SERL framework and a working, reusable system. We hope these contributions accelerate the broader adoption of HIL-SERL in academic and industrial settings, and more generally that they highlight the value of careful reproducibility work as a research contribution in its own right.</w:t>
      </w:r>
    </w:p>
    <w:p>
      <w:r>
        <w:br w:type="page"/>
      </w:r>
    </w:p>
    <w:p>
      <w:pPr>
        <w:pStyle w:val="Heading1"/>
        <w:spacing w:after="160" w:before="320"/>
      </w:pPr>
      <w:r>
        <w:rPr>
          <w:rFonts w:ascii="Calibri" w:cs="Calibri" w:eastAsia="Calibri" w:hAnsi="Calibri"/>
          <w:b/>
          <w:bCs/>
          <w:sz w:val="32"/>
          <w:szCs w:val="32"/>
        </w:rPr>
        <w:t xml:space="preserve">References</w:t>
      </w:r>
    </w:p>
    <w:p>
      <w:pPr>
        <w:spacing w:after="120" w:line="300"/>
        <w:jc w:val="both"/>
      </w:pPr>
      <w:r>
        <w:rPr>
          <w:rFonts w:ascii="Calibri" w:cs="Calibri" w:eastAsia="Calibri" w:hAnsi="Calibri"/>
          <w:sz w:val="22"/>
          <w:szCs w:val="22"/>
        </w:rPr>
        <w:t xml:space="preserve">Ball, P. J., Smith, L., Kostrikov, I., &amp; Levine, S. (2023). Efficient online reinforcement learning with offline data. ICML.</w:t>
      </w:r>
    </w:p>
    <w:p>
      <w:pPr>
        <w:spacing w:after="120" w:line="300"/>
        <w:jc w:val="both"/>
      </w:pPr>
      <w:r>
        <w:rPr>
          <w:rFonts w:ascii="Calibri" w:cs="Calibri" w:eastAsia="Calibri" w:hAnsi="Calibri"/>
          <w:sz w:val="22"/>
          <w:szCs w:val="22"/>
        </w:rPr>
        <w:t xml:space="preserve">Chen, X., Wang, C., Zhou, Z., &amp; Ross, K. (2021). Randomized ensembled double Q-learning: Learning fast without a model. ICLR.</w:t>
      </w:r>
    </w:p>
    <w:p>
      <w:pPr>
        <w:spacing w:after="120" w:line="300"/>
        <w:jc w:val="both"/>
      </w:pPr>
      <w:r>
        <w:rPr>
          <w:rFonts w:ascii="Calibri" w:cs="Calibri" w:eastAsia="Calibri" w:hAnsi="Calibri"/>
          <w:sz w:val="22"/>
          <w:szCs w:val="22"/>
        </w:rPr>
        <w:t xml:space="preserve">Haarnoja, T., Zhou, A., Abbeel, P., &amp; Levine, S. (2018). Soft actor-critic: Off-policy maximum entropy deep reinforcement learning with a stochastic actor. ICML.</w:t>
      </w:r>
    </w:p>
    <w:p>
      <w:pPr>
        <w:spacing w:after="120" w:line="300"/>
        <w:jc w:val="both"/>
      </w:pPr>
      <w:r>
        <w:rPr>
          <w:rFonts w:ascii="Calibri" w:cs="Calibri" w:eastAsia="Calibri" w:hAnsi="Calibri"/>
          <w:sz w:val="22"/>
          <w:szCs w:val="22"/>
        </w:rPr>
        <w:t xml:space="preserve">He, K., Zhang, X., Ren, S., &amp; Sun, J. (2016). Deep residual learning for image recognition. CVPR.</w:t>
      </w:r>
    </w:p>
    <w:p>
      <w:pPr>
        <w:spacing w:after="120" w:line="300"/>
        <w:jc w:val="both"/>
      </w:pPr>
      <w:r>
        <w:rPr>
          <w:rFonts w:ascii="Calibri" w:cs="Calibri" w:eastAsia="Calibri" w:hAnsi="Calibri"/>
          <w:sz w:val="22"/>
          <w:szCs w:val="22"/>
        </w:rPr>
        <w:t xml:space="preserve">Kelly, M., Sidrane, C., Driggs-Campbell, K., &amp; Kochenderfer, M. (2019). HG-DAgger: Interactive imitation learning with human experts. ICRA.</w:t>
      </w:r>
    </w:p>
    <w:p>
      <w:pPr>
        <w:spacing w:after="120" w:line="300"/>
        <w:jc w:val="both"/>
      </w:pPr>
      <w:r>
        <w:rPr>
          <w:rFonts w:ascii="Calibri" w:cs="Calibri" w:eastAsia="Calibri" w:hAnsi="Calibri"/>
          <w:sz w:val="22"/>
          <w:szCs w:val="22"/>
        </w:rPr>
        <w:t xml:space="preserve">Luo, J., Hu, Z., Xu, C., Tan, Y., Berg, J., Sharma, A., Schaal, S., Finn, C., Gupta, A., &amp; Levine, S. (2024). SERL: A software suite for sample-efficient robotic reinforcement learning. arXiv:2401.16013.</w:t>
      </w:r>
    </w:p>
    <w:p>
      <w:pPr>
        <w:spacing w:after="120" w:line="300"/>
        <w:jc w:val="both"/>
      </w:pPr>
      <w:r>
        <w:rPr>
          <w:rFonts w:ascii="Calibri" w:cs="Calibri" w:eastAsia="Calibri" w:hAnsi="Calibri"/>
          <w:sz w:val="22"/>
          <w:szCs w:val="22"/>
        </w:rPr>
        <w:t xml:space="preserve">Ng, A. Y., Harada, D., &amp; Russell, S. J. (1999). Policy invariance under reward transformations: Theory and application to reward shaping. ICML.</w:t>
      </w:r>
    </w:p>
    <w:p>
      <w:pPr>
        <w:spacing w:after="120" w:line="300"/>
        <w:jc w:val="both"/>
      </w:pPr>
      <w:r>
        <w:rPr>
          <w:rFonts w:ascii="Calibri" w:cs="Calibri" w:eastAsia="Calibri" w:hAnsi="Calibri"/>
          <w:sz w:val="22"/>
          <w:szCs w:val="22"/>
        </w:rPr>
        <w:t xml:space="preserve">Ross, S., Gordon, G., &amp; Bagnell, D. (2011). A reduction of imitation learning and structured prediction to no-regret online learning. AISTATS.</w:t>
      </w:r>
    </w:p>
    <w:p>
      <w:pPr>
        <w:spacing w:after="120" w:line="300"/>
        <w:jc w:val="both"/>
      </w:pPr>
      <w:r>
        <w:rPr>
          <w:rFonts w:ascii="Calibri" w:cs="Calibri" w:eastAsia="Calibri" w:hAnsi="Calibri"/>
          <w:sz w:val="22"/>
          <w:szCs w:val="22"/>
        </w:rPr>
        <w:t xml:space="preserve">Wang, F. (open-source). hil-serl-sim: HIL-SERL framework adapted for simulation environments. github.com/ggggfff1/hil-serl-sim.</w:t>
      </w:r>
    </w:p>
    <w:p>
      <w:pPr>
        <w:spacing w:after="120" w:line="300"/>
        <w:jc w:val="both"/>
      </w:pPr>
      <w:r>
        <w:rPr>
          <w:rFonts w:ascii="Calibri" w:cs="Calibri" w:eastAsia="Calibri" w:hAnsi="Calibri"/>
          <w:sz w:val="22"/>
          <w:szCs w:val="22"/>
        </w:rPr>
        <w:t xml:space="preserve">Yu, T., et al. (open-source). LeRobot: State-of-the-art machine learning for real-world robotics in Pytorch. Hugging Face. github.com/huggingface/lerobot.</w:t>
      </w:r>
    </w:p>
    <w:p>
      <w:pPr>
        <w:spacing w:after="120" w:line="300"/>
        <w:jc w:val="both"/>
      </w:pPr>
      <w:r>
        <w:rPr>
          <w:rFonts w:ascii="Calibri" w:cs="Calibri" w:eastAsia="Calibri" w:hAnsi="Calibri"/>
          <w:sz w:val="22"/>
          <w:szCs w:val="22"/>
        </w:rPr>
        <w:t xml:space="preserve">Med-Air Lab (open-source). SurRoL: Surgical Robot Learning Platform. github.com/med-air/SurRoL.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HIL-SERL Pick-and-Lift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6l1w8a6zabqmixgj0xrj" Type="http://schemas.openxmlformats.org/officeDocument/2006/relationships/hyperlink" Target="https://github.com/LIJianxuanLeo/hilserl-surrol-improve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HIL-SERL Pick-and-Lift Project Report</dc:title>
  <dc:creator>LI Jianxuan</dc:creator>
  <dc:description>Academic report on HIL-SERL replication and reward design comparison</dc:description>
  <cp:lastModifiedBy>Un-named</cp:lastModifiedBy>
  <cp:revision>1</cp:revision>
  <dcterms:created xsi:type="dcterms:W3CDTF">2026-04-27T16:26:58.184Z</dcterms:created>
  <dcterms:modified xsi:type="dcterms:W3CDTF">2026-04-27T16:26:58.189Z</dcterms:modified>
</cp:coreProperties>
</file>

<file path=docProps/custom.xml><?xml version="1.0" encoding="utf-8"?>
<Properties xmlns="http://schemas.openxmlformats.org/officeDocument/2006/custom-properties" xmlns:vt="http://schemas.openxmlformats.org/officeDocument/2006/docPropsVTypes"/>
</file>