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Times New Roman" w:cs="Times New Roman" w:eastAsia="SimHei" w:hAnsi="Times New Roman"/>
          <w:b/>
          <w:bCs/>
          <w:sz w:val="36"/>
          <w:szCs w:val="36"/>
        </w:rPr>
        <w:t xml:space="preserve">全国相关赛事调研报告</w:t>
      </w:r>
    </w:p>
    <w:p>
      <w:pPr>
        <w:spacing w:after="120"/>
        <w:jc w:val="center"/>
      </w:pPr>
      <w:r>
        <w:rPr>
          <w:rFonts w:ascii="Times New Roman" w:cs="Times New Roman" w:eastAsia="SimSun" w:hAnsi="Times New Roman"/>
          <w:sz w:val="21"/>
          <w:szCs w:val="21"/>
        </w:rPr>
        <w:t xml:space="preserve">适用范围：SmartFarmAgent 智慧农业智能体系统 · 核验日期：2026 年 8 月 12 日</w:t>
      </w:r>
    </w:p>
    <w:p>
      <w:pPr>
        <w:pBdr>
          <w:bottom w:val="single" w:color="404040" w:sz="6" w:space="1"/>
        </w:pBdr>
        <w:spacing w:after="120"/>
      </w:pP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核验方式：官方网站、部委官网公告、主办方/学会官网通知、高校教务与学科竞赛通知交叉核验；所有官网链接均为官方或主办方发布渠道。排序依据：主办层级、教育部认可学科竞赛目录 / 中国高等教育学会竞赛榜单收录情况、赛事历史与规模、行业对口度；同一层级内按与本项目契合度微调。说明：各高校对本赛事的级别认定（A/B 类）可能不同，以本校学科竞赛目录为准；具体报名与赛程以当年官方通知为准。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一、含金量总览（从高到低）</w:t>
      </w:r>
    </w:p>
    <w:tbl>
      <w:tblPr>
        <w:tblW w:type="dxa" w:w="9400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700"/>
        <w:gridCol w:w="2900"/>
        <w:gridCol w:w="2800"/>
        <w:gridCol w:w="2200"/>
        <w:gridCol w:w="800"/>
      </w:tblGrid>
      <w:tr>
        <w:trPr>
          <w:tblHeader/>
        </w:trPr>
        <w:tc>
          <w:tcPr>
            <w:tcW w:type="dxa" w:w="7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排名</w:t>
            </w:r>
          </w:p>
        </w:tc>
        <w:tc>
          <w:tcPr>
            <w:tcW w:type="dxa" w:w="29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赛事</w:t>
            </w:r>
          </w:p>
        </w:tc>
        <w:tc>
          <w:tcPr>
            <w:tcW w:type="dxa" w:w="28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主办方（层级）</w:t>
            </w:r>
          </w:p>
        </w:tc>
        <w:tc>
          <w:tcPr>
            <w:tcW w:type="dxa" w:w="22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官网</w:t>
            </w:r>
          </w:p>
        </w:tc>
        <w:tc>
          <w:tcPr>
            <w:tcW w:type="dxa" w:w="8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契合度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中国国际大学生创新大赛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教育部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cy.ncss.cn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挑战杯（含「人工智能+」专项）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共青团中央、中国科协、教育部、中国社科院、全国学联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tiaozhanbei.net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中国研究生电子设计竞赛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教育部学位中心、工程教指委、中国电子学会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cpipc.acge.org.cn/cw/hp/6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全国大学生物联网设计竞赛（华为杯）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全国高等学校计算机教育研究会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iot.sjtu.edu.cn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极高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全国大学生嵌入式芯片与系统设计竞赛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中国电子教育学会（中国电子学会指导）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socchina.net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中国机器人大赛暨 RoboCup 中国赛（农业机器人专项）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中国自动化学会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rcccaa.drct-caa.org.cn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中高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国际大学生智能农业装备创新大赛（天鹅杯）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国际农业和生物系统工程委员会、中国农业机械学会等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uiaec.ujs.edu.cn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极高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智慧农业创新大赛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农业农村部信息中心等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moa.gov.cn（公告）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极高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海峡两岸暨港澳地区大学生计算机创新作品赛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各省市计算机学会等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fzs.newoe.cn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中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二、赛事明细（按含金量从高到低）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1. 中国国际大学生创新大赛（原「互联网+」）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主办方：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教育部（国家级最高层级创新创业赛事）。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官网：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全国大学生创业服务网 </w:t>
      </w:r>
      <w:hyperlink w:history="1" r:id="rIdqtsyjgv4rvkdku6j2gmoh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https://cy.ncss.cn</w:t>
        </w:r>
      </w:hyperlink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概况：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2026 年 7 月至 11 月举办，设高教主赛道、青年红色筑梦之旅赛道、产业命题赛道等；参赛团队须登录全国大学生创业服务网报名。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契合点：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红旅赛道适合「智慧农业 + 乡村振兴」落地叙事；高教主赛道适合技术完整性与商业价值表达；本项目软硬一体闭环与量化数据是加分项。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含金量：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教育部直接主办，国家级顶级赛事，获奖在评优、保研与双创认定中认可度最高。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核验依据：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教育部赛事安排（2026-07-30 中国青年网转载）、多校报名通知均指向官网 cy.ncss.cn。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2. 挑战杯（全国大学生课外学术科技作品竞赛，含「人工智能+」专项赛）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主办方：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共青团中央、中国科协、教育部、中国社会科学院、全国学联共同主办。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官网：</w:t>
      </w:r>
      <w:hyperlink w:history="1" r:id="rIdp2uqwj_hk1upwxir5d8oy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https://www.tiaozhanbei.net</w:t>
        </w:r>
      </w:hyperlink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概况：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第十九届（2025）首次设立「人工智能+」专项赛；「花语智农」（边端云智慧植保，大模型驱动无人机作业）获国家级一等奖，是同类项目直接对标案例。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契合点：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「人工智能+」专项赛强调大模型/智能体对产业的真实赋能，本项目「大模型决策闭环到设备执行」完全对口。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含金量：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与创新大赛并列的全国性最高层次赛事之一，教育部认可学科竞赛目录收录。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核验依据：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挑战杯官网（tiaozhanbei.net 自述主办方）、教育部认可的全国大学生学科竞赛目录清单（2025）。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3. 中国研究生电子设计竞赛（研电赛）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主办方：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教育部学位与研究生教育发展中心、全国工程专业学位研究生教育指导委员会、中国电子学会联合主办；中国研究生创新实践系列大赛主题赛事。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官网：</w:t>
      </w:r>
      <w:hyperlink w:history="1" r:id="rIdwuutivk5cclu0xzi8olgb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https://cpipc.acge.org.cn/cw/hp/6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（研电赛主页，注册报名入口 cpipc.acge.org.cn）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概况：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第二十一届（2026）3 月开赛，6 月 20 日报名截止，7 月初赛、8 月决赛；分技术类与商业计划类；「基于 5G 通信技术的智能萝卜收获清分装置」等智慧农业作品曾获全国一等奖。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契合点：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嵌入式 + 视觉 + 通信 + 上位机的完整技术作品，与本项目技术栈一致。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含金量：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教育部学位中心等联合主办的国家级研究生学科竞赛，证书在研究生评奖评优与就业中认可度高（本科生是否可参加以当年通知为准）。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核验依据：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中国研究生创新实践系列大赛管理平台官网、多所高校 2026 年报名通知。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4. 全国大学生物联网设计竞赛（华为杯）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主办方：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全国高等学校计算机教育研究会；秘书处设于上海交通大学；华为、乐鑫等为金牌合作伙伴。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官网：</w:t>
      </w:r>
      <w:hyperlink w:history="1" r:id="rIdw9wh334zgqdpoi59qbqrv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https://iot.sjtu.edu.cn</w:t>
        </w:r>
      </w:hyperlink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概况：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每年 4 月发布通知，4—6 月报名，7 月提交方案与演示视频，8 月分赛区评审与全国总决赛；获奖证书由主办单位统一印制颁发；2025 年一等奖作品「AgriMind 智农系统」即「边缘智能 + 云端协同」智慧温室方案。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契合点：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本项目 ESP32 + MQTT + Node.js + Vue 全链路直接对口，属同类获奖作品技术路线。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含金量：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全国性学科竞赛，多所高校认定为国家 A 级；华为杯等企业奖项含金量较高。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核验依据：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大赛官网 iot.sjtu.edu.cn、湖北民族大学等高校赛事介绍（明确「国家级、A」）。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5. 全国大学生嵌入式芯片与系统设计竞赛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主办方：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中国电子教育学会主办，中国电子学会指导；大赛组织委员会运营。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官网：</w:t>
      </w:r>
      <w:hyperlink w:history="1" r:id="rIdgakjcudp3ln33nesqb4gm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https://www.socchina.net</w:t>
        </w:r>
      </w:hyperlink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概况：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第九届（2026）设芯片应用、芯片设计、FPGA 创新设计三个赛道；芯片应用赛道 4 月报名截止，7 月提交作品，8 月全国总决赛（现场演示 + 答辩 + 能力测评）；分研究生组、本科组、高职高专组。「灵枢智慧农业边缘智控系统」等智慧农业作品获国家级奖。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契合点：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边缘智能、芯片选型与低功耗设计，可突出 ESP32 端侧采集控制与云端协同。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含金量：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国家级榜单赛事（多所高校校长杯/保研认定），获奖证书由组委会与主办单位颁发。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核验依据：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大赛官网 www.socchina.net、电子科技大学/哈尔滨工业大学（威海）等高校 2026 年通知。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6. 中国机器人大赛暨 RoboCup 机器人世界杯中国赛（农业机器人专项）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主办方：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中国自动化学会。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官网：</w:t>
      </w:r>
      <w:hyperlink w:history="1" r:id="rIdssumgkz7getydfdnirowt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http://rcccaa.drct-caa.org.cn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（报名系统 </w:t>
      </w:r>
      <w:hyperlink w:history="1" r:id="rIdswmaqvvuue81eqvirfp3v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https://robotreg.drct-caa.org.cn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概况：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2026 年设专项赛与 RoboCup 中国赛两轮；农业机器人专项涵盖采摘机器人、节水灌溉机器人等赛项，2025 年专项赛获奖队伍包括西北农林科技大学、沈阳农业大学等。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契合点：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本项目视觉 + 执行器联动可向采摘/灌溉机器人方向改造后参赛。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含金量：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中国自动化学会主办的国家级学科竞赛，高校竞赛榜单收录；机器人方向认可度高。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核验依据：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中国自动化学会机器人竞赛与培训部官网（rcccaa.drct-caa.org.cn）、重庆交通大学/西北农林科技大学等 2026 年通知。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7. 国际大学生智能农业装备创新大赛（天鹅杯）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主办方：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国际农业和生物系统工程委员会、中国农业机械学会、中国农业工程学会、省部共建现代农业装备与技术协同创新中心（江苏大学）、农业工程大学国际联盟联合主办；秘书处常设江苏大学。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官网：</w:t>
      </w:r>
      <w:hyperlink w:history="1" r:id="rIdftiboldg5dztibled4ixu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http://uiaec.ujs.edu.cn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（另可关注中国农业机械学会 </w:t>
      </w:r>
      <w:hyperlink w:history="1" r:id="rId4gpo22ihpclhxpe-_ymth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http://www.agro-csam.org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概况：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2015 年由江苏大学发起，至今第十一届（2026 年 5 月决赛于甘肃农业大学，240 余所高校 1950 余项作品）；设 A 自由选题（A1 耕作 / A2 种植 / A3 田间管理 / A4 节水灌溉 / A5 收获 / A6 初加工 / A7 基础零部件 / A8 其他）、B 机器人、C 企业命题、D 概念设计四类；设特等奖、一等奖、二等奖、优秀奖与高校「优胜杯」。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契合点：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A2/A3/A4 类与本项目智能种植、环境调控、灌溉施肥直接对口；B 类可机器人化参赛。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含金量：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农业工程领域最具影响力的国际大学生赛事之一，国家级学会与国际组织联合主办；特等/一等奖证书在农业工程专业认可度高。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核验依据：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大赛官网 uiaec.ujs.edu.cn 官方通知（第十届通知含五家联合主办单位与章程）、西北农林科技大学 2026 年获奖报道。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8. 智慧农业创新大赛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主办方：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农业农村部信息中心、河北省农业农村厅、河北雄安新区管理委员会。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官网（官方发布渠道）：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比赛规则公告 </w:t>
      </w:r>
      <w:hyperlink w:history="1" r:id="rIdjx_tmochdgd00qr2yybjf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https://www.moa.gov.cn/xw/bmdt/202605/t20260520_6484332.htm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（农业农村部官网）；比赛结果公告 </w:t>
      </w:r>
      <w:hyperlink w:history="1" r:id="rIdco8bxvhwtu9agt2vfk7hx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http://www.agri.cn/zx/zxdt/202607/t20260731_8860151.htm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（中国农业农村信息网）。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概况：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2026 年首届举办，7 月 28 日在雄安伏羲农场现场竞技；设智能农机作业控制、无人机巡田、激光除草机器人、设施小番茄采摘机器人、家禽巡检机器人、鱼群智能检测设备六大赛道，共 70 支队伍参赛；采用实景场地、真机实操、公证监督。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契合点：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设施小番茄采摘、智能农机作业控制等赛道与本项目「感知—决策—执行」设备级闭环底座直接同构；首届以企业和科研院所为主，高校亦有获奖先例。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含金量：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农业农村部信息中心等部级机构主办，农业行业对口度与权威性最高；首届举办，历史积淀与证书通用度尚在建立中，建议作为行业对标与赛事参与的重点关注对象。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核验依据：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农业农村部官网比赛规则公告（2026-05-20）、中国农业农村信息网比赛结果公告（2026-07-31）、中国农业大学与中科院自动化所获奖报道。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9. 海峡两岸暨港澳地区大学生计算机创新作品赛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主办方：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各省市计算机学会及相关港澳台学术机构联合组织（广东省赛由广东省计算机学会主办，深圳理工大学承办）。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官网（广东省赛报名与通知渠道）：</w:t>
      </w:r>
      <w:hyperlink w:history="1" r:id="rIdikfukbnr0ramzcu5ywgnp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https://fzs.newoe.cn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；通知发布 </w:t>
      </w:r>
      <w:hyperlink w:history="1" r:id="rId-c22huojzbekc8isvntkt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https://www.gdcomf.com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（广东省计算机学会）。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概况：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第二十一届（2026）总决赛于 7 月 19—22 日在乐山职业技术学院举行，28 个地区高校参赛；分本科组、高职高专组；2026 年新增「AI Agent 创新赛道」并设最高 3 万元奖金；要求作品为本科生独立完成、可现场展示。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契合点：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可现场演示的软硬一体系统完全符合其「创新性、实用性、完整性、可现场展示」要求；AI Agent 新赛道与本项目智能体能力契合。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含金量：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区域性两岸交流赛事，主办层级为学会级；在两岸高校交流、作品展示与竞赛体验层面有价值，通用类证书认可度低于前八项。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核验依据：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广东省计算机学会官网通知、韶关学院等高校 2026 年参赛通知（均指向 fzs.newoe.cn 报名平台）。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三、参赛策略建议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以「感知—决策—执行闭环能力底座」为统一作品叙事，按赛事切换侧重点：物联网/嵌入式类强调链路完整性与工程实现；挑战杯/创新大赛强调大模型应用与社会价值；农业装备类强调装备化改造与作业指标；计算机创新作品赛强调系统完整性与现场演示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主攻建议：本科阶段优先物联网设计竞赛（华为杯）与嵌入式芯片竞赛（技术栈最对口、证书认可成熟），同步准备挑战杯「人工智能+」专项赛；如项目机器人化改造顺利，可追加天鹅杯与机器人大赛；智慧农业创新大赛作为行业对标与长期主攻目标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材料标准化：按「作品说明书 + 技术文档 + 演示视频 + 易拉宝 + 承诺书」标准包准备，可快速适配不同赛事。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合规提醒：各赛事对作品原创性与重复参赛有明确约束（如天鹅杯不得使用已获国家级奖励成果申报、物联网竞赛谢绝导师课题作品、海峡两岸要求本科生独立完成），同一作品多赛申报前须核对各赛章程。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SimSu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Times New Roman" w:cs="Times New Roman" w:eastAsia="SimHei" w:hAnsi="Times New Roman"/>
      <w:b w:val="false"/>
      <w:bCs w:val="fals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Times New Roman" w:cs="Times New Roman" w:eastAsia="SimHei" w:hAnsi="Times New Roman"/>
      <w:b w:val="false"/>
      <w:bCs w:val="false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Times New Roman" w:cs="Times New Roman" w:eastAsia="SimSu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tsyjgv4rvkdku6j2gmoh" Type="http://schemas.openxmlformats.org/officeDocument/2006/relationships/hyperlink" Target="https://cy.ncss.cn" TargetMode="External"/><Relationship Id="rIdp2uqwj_hk1upwxir5d8oy" Type="http://schemas.openxmlformats.org/officeDocument/2006/relationships/hyperlink" Target="https://www.tiaozhanbei.net" TargetMode="External"/><Relationship Id="rIdwuutivk5cclu0xzi8olgb" Type="http://schemas.openxmlformats.org/officeDocument/2006/relationships/hyperlink" Target="https://cpipc.acge.org.cn/cw/hp/6" TargetMode="External"/><Relationship Id="rIdw9wh334zgqdpoi59qbqrv" Type="http://schemas.openxmlformats.org/officeDocument/2006/relationships/hyperlink" Target="https://iot.sjtu.edu.cn" TargetMode="External"/><Relationship Id="rIdgakjcudp3ln33nesqb4gm" Type="http://schemas.openxmlformats.org/officeDocument/2006/relationships/hyperlink" Target="https://www.socchina.net" TargetMode="External"/><Relationship Id="rIdssumgkz7getydfdnirowt" Type="http://schemas.openxmlformats.org/officeDocument/2006/relationships/hyperlink" Target="http://rcccaa.drct-caa.org.cn" TargetMode="External"/><Relationship Id="rIdswmaqvvuue81eqvirfp3v" Type="http://schemas.openxmlformats.org/officeDocument/2006/relationships/hyperlink" Target="https://robotreg.drct-caa.org.cn" TargetMode="External"/><Relationship Id="rIdftiboldg5dztibled4ixu" Type="http://schemas.openxmlformats.org/officeDocument/2006/relationships/hyperlink" Target="http://uiaec.ujs.edu.cn" TargetMode="External"/><Relationship Id="rId4gpo22ihpclhxpe-_ymth" Type="http://schemas.openxmlformats.org/officeDocument/2006/relationships/hyperlink" Target="http://www.agro-csam.org" TargetMode="External"/><Relationship Id="rIdjx_tmochdgd00qr2yybjf" Type="http://schemas.openxmlformats.org/officeDocument/2006/relationships/hyperlink" Target="https://www.moa.gov.cn/xw/bmdt/202605/t20260520_6484332.htm" TargetMode="External"/><Relationship Id="rIdco8bxvhwtu9agt2vfk7hx" Type="http://schemas.openxmlformats.org/officeDocument/2006/relationships/hyperlink" Target="http://www.agri.cn/zx/zxdt/202607/t20260731_8860151.htm" TargetMode="External"/><Relationship Id="rIdikfukbnr0ramzcu5ywgnp" Type="http://schemas.openxmlformats.org/officeDocument/2006/relationships/hyperlink" Target="https://fzs.newoe.cn" TargetMode="External"/><Relationship Id="rId-c22huojzbekc8isvntkt" Type="http://schemas.openxmlformats.org/officeDocument/2006/relationships/hyperlink" Target="https://www.gdcomf.com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全国相关赛事调研报告</dc:title>
  <dc:subject>赛事调研（含金量排序 + 官网核验）</dc:subject>
  <dc:creator>SmartFarmAgent Team</dc:creator>
  <dc:description>9 类全国性相关赛事核验与含金量排序，附官网链接与参赛策略建议。</dc:description>
  <cp:lastModifiedBy>Un-named</cp:lastModifiedBy>
  <cp:revision>1</cp:revision>
  <dcterms:created xsi:type="dcterms:W3CDTF">2026-08-12T03:04:49.663Z</dcterms:created>
  <dcterms:modified xsi:type="dcterms:W3CDTF">2026-08-12T03:04:49.664Z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