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Times New Roman" w:cs="Times New Roman" w:eastAsia="SimHei" w:hAnsi="Times New Roman"/>
          <w:b/>
          <w:bCs/>
          <w:sz w:val="44"/>
          <w:szCs w:val="44"/>
        </w:rPr>
        <w:t xml:space="preserve">参赛作品说明书</w:t>
      </w:r>
    </w:p>
    <w:p>
      <w:pPr>
        <w:spacing w:after="40"/>
        <w:jc w:val="center"/>
      </w:pPr>
      <w:r>
        <w:rPr>
          <w:rFonts w:ascii="Times New Roman" w:cs="Times New Roman" w:eastAsia="SimHei" w:hAnsi="Times New Roman"/>
          <w:b/>
          <w:bCs/>
          <w:sz w:val="24"/>
          <w:szCs w:val="24"/>
        </w:rPr>
        <w:t xml:space="preserve">SmartFarmAgent——基于大模型智能体的设施农业「感知—决策—执行」闭环系统</w:t>
      </w:r>
    </w:p>
    <w:p>
      <w:pPr>
        <w:spacing w:after="120"/>
        <w:jc w:val="center"/>
      </w:pPr>
      <w:r>
        <w:rPr>
          <w:rFonts w:ascii="Times New Roman" w:cs="Times New Roman" w:eastAsia="SimSun" w:hAnsi="Times New Roman"/>
          <w:sz w:val="21"/>
          <w:szCs w:val="21"/>
        </w:rPr>
        <w:t xml:space="preserve">完成时间：2026 年 8 月</w:t>
      </w:r>
    </w:p>
    <w:p>
      <w:pPr>
        <w:pBdr>
          <w:bottom w:val="single" w:color="404040" w:sz="6" w:space="1"/>
        </w:pBdr>
        <w:spacing w:after="120"/>
      </w:pP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一、作品简介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（一）背景与痛点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设施农业（大棚、连栋温室）是保障果蔬稳定供给的重要生产方式，但传统管理高度依赖人工巡检与经验调控：浇水靠手感、病害靠肉眼、生长判断靠主观，存在缺水涝害、病害发现滞后、水肥浪费、环境调控不及时等问题。现有市售「智慧农业」产品大多采用阈值规则控制（如土壤湿度低于设定值即浇水），缺少多源数据综合判断能力；大模型应用多停留在「知识问答」层，只回答问题、不驱动设备，难以形成真正的智能闭环。企业级智慧农业平台功能完整，但重软件集成、成本高、部署复杂，不适合小规模设施农业与教学科研场景快速落地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（二）行业与赛事趋势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2026 年 7 月，农业农村部信息中心等单位在雄安举办智慧农业创新大赛，设智能农机作业控制、无人机巡田、激光除草、设施小番茄采摘、家禽巡检、鱼群智能检测六大赛道，采用实景场地、真机实操、现场竞技，重点检验装备在真实生产场景中的作业能力；同期国际大学生智能农业装备创新大赛（天鹅杯）、全国大学生物联网设计竞赛（华为杯）、挑战杯「人工智能+」专项赛、中国国际大学生创新大赛等获奖作品普遍具备「软硬一体化、感知—决策—执行闭环、量化效果、场景验证」的共性。低成本、可复现、闭环落地的软硬一体系统，是当前竞赛与行业共同认可的立项方向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（三）作品定位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本作品以 ESP32 单芯片为感知执行端，Node.js + Vue 为云平台，大模型智能体为决策大脑，构建设施农业「感知—决策—执行」全闭环系统：传感器与摄像头持续采集环境与作物状态，云端智能体综合传感器、视觉与历史数据给出设备指令和农技方案，指令经白名单校验后下发执行并回传状态，形成数据驱动、可追溯的完整业务闭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（四）核心理念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数据驱动、检索前置、本地优先、闭环落地。本地阈值规则永远优先于云端指令（断网自持、误操作兜底），云端大模型指令走白名单；软硬一体、低成本单芯片，整套系统可快速复现，适配教学科研、小规模经营与竞赛展示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二、设计原理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（一）系统分层架构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700"/>
        <w:gridCol w:w="1500"/>
        <w:gridCol w:w="5100"/>
        <w:gridCol w:w="1772"/>
      </w:tblGrid>
      <w:tr>
        <w:trPr>
          <w:tblHeader/>
        </w:trPr>
        <w:tc>
          <w:tcPr>
            <w:tcW w:type="dxa" w:w="7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层级</w:t>
            </w:r>
          </w:p>
        </w:tc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名称</w:t>
            </w:r>
          </w:p>
        </w:tc>
        <w:tc>
          <w:tcPr>
            <w:tcW w:type="dxa" w:w="5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组成与职责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关键技术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L6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展示层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 Web 大屏 / H5：实时曲线、设备控制、农技问答、视觉告警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Vue、ECharts、WebSocket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L5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智能决策层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大模型智能体（LLM+RAG）→ JSON 设备指令；视觉服务（YOLO 病害/生长分析）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LLM、RAG、视觉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L4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云端平台层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后端：MQTT 接入 → 时序存储 → REST/WebSocket API；智能体编排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Node.js、MQTT、时序存储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L3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定时拍照上传；断网规则兜底（本地优先）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边缘计算、定时任务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L2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内置 Wi-Fi：MQTT（JSON 上行/下行）+ HTTP 图片上传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Wi-Fi、MQTT</w:t>
            </w:r>
          </w:p>
        </w:tc>
      </w:tr>
      <w:tr>
        <w:trPr>
          <w:tblHeader w:val="false"/>
        </w:trPr>
        <w:tc>
          <w:tcPr>
            <w:tcW w:type="dxa" w:w="7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L1</w:t>
            </w:r>
          </w:p>
        </w:tc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感知执行层</w:t>
            </w:r>
          </w:p>
        </w:tc>
        <w:tc>
          <w:tcPr>
            <w:tcW w:type="dxa" w:w="5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单芯片：传感器采集 + 继电器/泵/灯/喷药 + OLED + microSD 日志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GPIO、ADC、I2C、PWM</w:t>
            </w:r>
          </w:p>
        </w:tc>
      </w:tr>
    </w:tbl>
    <w:p>
      <w:pPr>
        <w:spacing w:after="60"/>
      </w:pP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安全原则：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本地阈值规则永远优先于云端指令（断网自持、误操作兜底），云端智能体指令走白名单。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（二）核心业务模块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感知采集与本地日志：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BH1750 光照、DHT11 温湿度、土壤湿度等传感器由 ESP32 定时采集，打包为 JSON 上行；同时写入 microSD 本地日志，断网时数据不丢失，联网后补传。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环境自动调控：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根据温湿度与光照综合判断，驱动风扇、加热片与补光灯，PWM 调光调速（PID 可选），实现设施环境自动调节。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病虫害检测与给药：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ESP32-CAM 定时拍照上传，YOLO 模型检测叶片病害，置信度达标后自动触发喷药泵，实现「识别—决策—执行」联动。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生长状况分析：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定距定时拍照，统计叶片数、株高、颜色等表型信息，由大模型生成阶段性生长周报，形成可量化的生长记录。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农技知识问答：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种植、病虫害、用药知识库经 RAG 检索增强生成结构化方案，回答附来源标注，抑制模型幻觉，可溯源。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智能体决策：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Node.js 编排大模型智能体，综合传感器、视觉与历史数据输出 JSON 设备指令与解释；指令经白名单校验后下发 ESP32 执行，误操作有兜底。</w:t>
      </w:r>
    </w:p>
    <w:p>
      <w:pPr>
        <w:pStyle w:val="ListParagraph"/>
        <w:numPr>
          <w:ilvl w:val="0"/>
          <w:numId w:val="2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数据中台与可视化：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MQTT 上行数据经 Node.js 时序存储，Vue + ECharts 大屏实时展示；执行状态回传形成下一次决策依据。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（三）大模型与智能体协同机制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系统采用「检索前置、模型后置、数据驱动」的运行机制：RAG 检索真实农业知识构建上下文，约束大模型基于真实素材生成回答与方案；智能体将方案转换为 JSON 设备指令，经白名单校验后下发执行，执行结果回传闭环。与纯软件问答系统相比，本作品把大模型从「回答问题」延伸到「驱动设备」，从机制上形成闭环；与纯阈值规则控制相比，具备多源数据综合判断与自然语言交互能力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（四）完整数据链路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200"/>
        <w:gridCol w:w="6300"/>
        <w:gridCol w:w="1572"/>
      </w:tblGrid>
      <w:tr>
        <w:trPr>
          <w:tblHeader/>
        </w:trPr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环节</w:t>
            </w:r>
          </w:p>
        </w:tc>
        <w:tc>
          <w:tcPr>
            <w:tcW w:type="dxa" w:w="6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15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输出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BH1750/DHT11/土壤 → ESP32 采集打包（JSON）；ESP32-CAM 定时拍照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 / 图片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Wi-Fi：MQTT 上行情报 + HTTP 图片上传；断网时 microSD 本地日志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上行数据 / 图片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后端（mqtt.js）订阅 → 时序存储 → REST/WebSocket API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时序数据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AI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视觉服务（YOLO 病害检测/生长分析）→ 结果入事件队列；智能体（LLM+RAG）综合传感器+视觉+历史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决策 JSON / 问答方案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 下行指令 → ESP32 解析（白名单）→ 继电器/泵/灯/喷药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设备动作</w:t>
            </w:r>
          </w:p>
        </w:tc>
      </w:tr>
      <w:tr>
        <w:trPr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闭环</w:t>
            </w:r>
          </w:p>
        </w:tc>
        <w:tc>
          <w:tcPr>
            <w:tcW w:type="dxa" w:w="6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执行状态回传 → 数据入库 → Vue 大屏展示 + 智能体下次决策依据</w:t>
            </w:r>
          </w:p>
        </w:tc>
        <w:tc>
          <w:tcPr>
            <w:tcW w:type="dxa" w:w="1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反馈数据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三、技术方案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（一）技术栈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600"/>
        <w:gridCol w:w="3600"/>
        <w:gridCol w:w="3872"/>
      </w:tblGrid>
      <w:tr>
        <w:trPr>
          <w:tblHeader/>
        </w:trPr>
        <w:tc>
          <w:tcPr>
            <w:tcW w:type="dxa" w:w="1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技术层</w:t>
            </w:r>
          </w:p>
        </w:tc>
        <w:tc>
          <w:tcPr>
            <w:tcW w:type="dxa" w:w="36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采用技术</w:t>
            </w:r>
          </w:p>
        </w:tc>
        <w:tc>
          <w:tcPr>
            <w:tcW w:type="dxa" w:w="3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作用说明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前端界面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Vue 3、ECharts、WebSocket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大屏看板、设备控制、农技问答、视觉告警等交互界面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后端服务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Node.js、Express、MQTT.js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业务逻辑、接口路由、MQTT 接入、智能体编排与权限校验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通信协议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MQTT（JSON）/ HTTP / WebSocket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设备上行数据、下行指令与图片上传、前端实时推送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数据存储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MySQL / SQLite 时序存储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传感器数据、设备状态、问答会话与配置等结构化数据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视觉服务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Python、OpenCV、YOLOv8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病害检测、生长表型分析（独立 AI 服务，由 Node.js 编排调用）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大模型与 RAG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兼容 OpenAI API 的模型服务（如 DeepSeek）、RAGFlow/Dify 或自建向量检索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农技问答、智能体决策与知识溯源</w:t>
            </w:r>
          </w:p>
        </w:tc>
      </w:tr>
      <w:tr>
        <w:trPr>
          <w:tblHeader w:val="false"/>
        </w:trPr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边缘端</w:t>
            </w:r>
          </w:p>
        </w:tc>
        <w:tc>
          <w:tcPr>
            <w:tcW w:type="dxa" w:w="36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ESP32（Arduino/ESP-IDF）、ESP32-CAM</w:t>
            </w:r>
          </w:p>
        </w:tc>
        <w:tc>
          <w:tcPr>
            <w:tcW w:type="dxa" w:w="3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数据采集、拍照、本地规则控制、microSD 日志</w:t>
            </w:r>
          </w:p>
        </w:tc>
      </w:tr>
    </w:tbl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（二）硬件方案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900"/>
        <w:gridCol w:w="5172"/>
      </w:tblGrid>
      <w:tr>
        <w:trPr>
          <w:tblHeader/>
        </w:trPr>
        <w:tc>
          <w:tcPr>
            <w:tcW w:type="dxa" w:w="39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器件</w:t>
            </w:r>
          </w:p>
        </w:tc>
        <w:tc>
          <w:tcPr>
            <w:tcW w:type="dxa" w:w="51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用途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开发板（OV2640 + microSD 卡槽）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主控：数据采集、拍照、联网、控制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BH1750 光照传感器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光照采集（I2C）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DHT11 温湿度传感器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空气温湿度采集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土壤湿度传感器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土壤水分采集（ADC）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OLED 显示屏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本地数据显示（I2C）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继电器模块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设备开关控制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水泵 / 蠕动泵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浇水、施肥/给药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风扇 / 加热片 / 补光灯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通风、低温补偿、光照补充（PWM 调光）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5V 稳压供电模块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稳定供电（电流敏感）</w:t>
            </w:r>
          </w:p>
        </w:tc>
      </w:tr>
      <w:tr>
        <w:trPr>
          <w:tblHeader w:val="false"/>
        </w:trPr>
        <w:tc>
          <w:tcPr>
            <w:tcW w:type="dxa" w:w="39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microSD 卡</w:t>
            </w:r>
          </w:p>
        </w:tc>
        <w:tc>
          <w:tcPr>
            <w:tcW w:type="dxa" w:w="51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断网本地日志存储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四、创新点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（一）低成本单芯片软硬一体闭环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采用 ESP32 单芯片完成采集、拍照、控制、联网与日志存储，链路最短、硬件总成本低，整套「感知—决策—执行」闭环可在千元级硬件上完整复现，突破传统方案软硬分离、成本高的局限。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（二）大模型决策闭环到设备动作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大模型智能体不仅回答问题，还直接输出 JSON 设备指令；指令经白名单校验、本地规则复核后下发执行，兼顾智能化与安全性。这是与纯软件问答系统、纯阈值控制系统的核心区别。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（三）边缘—云协同与断网自持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断网时本地阈值规则独立运行并写入 microSD，联网后数据补传、云端智能体接管；本地规则永远优先，关键动作可设人工确认模式，误操作有兜底。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（四）农业 RAG 溯源问答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种植与植保知识库经检索增强生成回答，附来源标注，抑制大模型幻觉，使农技建议可查证、可追溯，适合严肃农业场景。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（五）全周期生长数字档案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从定植到收获持续记录传感器与视觉数据，生成可追溯、可对比的生长档案，支撑产量预测与栽培方案优化，形成数据资产。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（六）创新效果对比</w:t>
      </w:r>
    </w:p>
    <w:tbl>
      <w:tblPr>
        <w:tblW w:type="dxa" w:w="8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2300"/>
        <w:gridCol w:w="2500"/>
        <w:gridCol w:w="17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创新点</w:t>
            </w:r>
          </w:p>
        </w:tc>
        <w:tc>
          <w:tcPr>
            <w:tcW w:type="dxa" w:w="2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技术方案</w:t>
            </w:r>
          </w:p>
        </w:tc>
        <w:tc>
          <w:tcPr>
            <w:tcW w:type="dxa" w:w="2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与现有方法对比</w:t>
            </w:r>
          </w:p>
        </w:tc>
        <w:tc>
          <w:tcPr>
            <w:tcW w:type="dxa" w:w="17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量化目标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单芯片软硬一体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单芯片集成采集/拍照/控制/联网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传统方案软硬分离、成本高、部署繁琐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硬件总成本千元级，5 分钟现场部署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智能体闭环决策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LLM+RAG → JSON 指令 → 白名单 → 执行回传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纯问答无执行、纯规则无智能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指令闭环响应 &lt; 2 秒，误动作拦截率 100%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边缘-云协同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 + microSD 断网补传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云端依赖型方案断网即失控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断网自持 ≥ 24 小时，日志零丢失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RAG 溯源问答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知识库检索增强 + 来源标注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通用大模型易幻觉、不可溯源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问答溯源覆盖率 100%，关键指标可核验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生长数字档案</w:t>
            </w:r>
          </w:p>
        </w:tc>
        <w:tc>
          <w:tcPr>
            <w:tcW w:type="dxa" w:w="2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传感器+视觉持续记录与对比</w:t>
            </w:r>
          </w:p>
        </w:tc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人工记录零散、不可追溯</w:t>
            </w:r>
          </w:p>
        </w:tc>
        <w:tc>
          <w:tcPr>
            <w:tcW w:type="dxa" w:w="17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全周期档案连续可查，周报自动生成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五、实用价值与应用场景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（一）降低管理门槛、提升响应效率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管理者以自然语言提问或下达指令即可完成查询与调控，无需学习数据库与编程；环境异常自动告警，病害早发现早处置，减少水肥浪费与产量损失。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（二）数据真实可靠、可追溯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所有回答与方案均基于本地知识库与实测数据生成，附来源标注；设备动作全记录，执行状态可回查，满足严肃生产场景对可靠性的要求。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（三）低成本可复制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千元级硬件 + 开源软件栈，单套系统可快速复现，适合家庭农场、教学实验、科研平台与竞赛展示等低成本场景。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（四）模块化可推广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感知与执行模块可替换：更换传感器与执行器即可迁移到水产养殖、禽舍巡检、果园管理、大田监测等场景；平台与智能体底座复用，推广性强。</w:t>
      </w:r>
    </w:p>
    <w:p>
      <w:pPr>
        <w:pStyle w:val="Heading3"/>
        <w:keepNext/>
        <w:spacing w:after="120" w:before="240" w:line="360"/>
      </w:pPr>
      <w:r>
        <w:rPr>
          <w:rFonts w:ascii="Times New Roman" w:cs="Times New Roman" w:eastAsia="SimSun" w:hAnsi="Times New Roman"/>
          <w:b/>
          <w:bCs/>
          <w:sz w:val="24"/>
          <w:szCs w:val="24"/>
        </w:rPr>
        <w:t xml:space="preserve">（五）竞赛与展示适配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系统具备真机实操演示能力：现场可展示传感器实时曲线、自然语言控制设备、病害识别联动喷药、断网自持等完整闭环，配套说明书、演示视频、易拉宝等材料，适配多类赛事评审要求。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六、总结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本作品以「感知—决策—执行」闭环为核心，采用 ESP32 单芯片、Node.js/Vue 平台与云端大模型智能体，将数据采集、视觉识别、智能决策与设备执行打通为一个可运行、可复现、可推广的软硬一体系统。通过本地规则优先与指令白名单双重安全机制、RAG 溯源问答与全周期数字档案，解决传统设施农业管理依赖人工、智能决策不闭环、数据不可追溯等痛点。系统以低成本单芯片实现完整闭环，紧贴当前全国性竞赛「实景实操、闭环落地、量化验证」的评审导向，具备良好的竞赛适配性与成果转化前景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A：赛事适配说明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全国 9 类相关赛事已完成官网核验并按含金量排序，明细见独立文档《全国相关赛事调研报告》（Competition_Research.md，同目录附 PDF/DOCX）。核心结论：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技术栈主攻：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全国大学生物联网设计竞赛（华为杯，iot.sjtu.edu.cn）、全国大学生嵌入式芯片与系统设计竞赛（socchina.net）、挑战杯「人工智能+」专项赛（tiaozhanbei.net）。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行业主攻：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智慧农业创新大赛（农业农村部信息中心，公告见 moa.gov.cn）、国际大学生智能农业装备创新大赛（天鹅杯，uiaec.ujs.edu.cn）。</w:t>
      </w:r>
    </w:p>
    <w:p>
      <w:pPr>
        <w:pStyle w:val="ListParagraph"/>
        <w:numPr>
          <w:ilvl w:val="0"/>
          <w:numId w:val="3"/>
        </w:numPr>
        <w:spacing w:after="0" w:line="360"/>
        <w:jc w:val="both"/>
      </w:pPr>
      <w:r>
        <w:rPr>
          <w:rFonts w:ascii="Times New Roman" w:cs="Times New Roman" w:eastAsia="SimSun" w:hAnsi="Times New Roman"/>
          <w:b/>
          <w:bCs/>
          <w:color w:val="000000"/>
          <w:sz w:val="24"/>
          <w:szCs w:val="24"/>
        </w:rPr>
        <w:t xml:space="preserve">获奖共性：</w:t>
      </w: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实景实操、软硬一体、大模型/智能体落到执行、量化验证与场景验证（示例：2026 智慧农业创新大赛设施小番茄赛道满分 200 分；挑战杯「人工智能+」一等奖「花语智农」）。</w:t>
      </w:r>
    </w:p>
    <w:p>
      <w:pPr>
        <w:spacing w:after="0" w:before="0" w:line="360"/>
        <w:ind w:firstLine="480"/>
        <w:jc w:val="both"/>
      </w:pPr>
      <w:r>
        <w:rPr>
          <w:rFonts w:ascii="Times New Roman" w:cs="Times New Roman" w:eastAsia="SimSun" w:hAnsi="Times New Roman"/>
          <w:color w:val="000000"/>
          <w:sz w:val="24"/>
          <w:szCs w:val="24"/>
        </w:rPr>
        <w:t xml:space="preserve">申报策略：以「感知—决策—执行闭环能力底座」统一叙事，按赛事切换侧重点（物联网/嵌入式类重工程实现，挑战杯/创新大赛重 AI 应用与社会价值，农业装备类重装备化与作业指标）；材料按「作品说明书 + 技术文档 + 演示视频 + 易拉宝 + 承诺书」标准包准备。</w:t>
      </w:r>
    </w:p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B：里程碑计划（约 6 个月）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500"/>
        <w:gridCol w:w="1200"/>
        <w:gridCol w:w="4100"/>
        <w:gridCol w:w="2272"/>
      </w:tblGrid>
      <w:tr>
        <w:trPr>
          <w:tblHeader/>
        </w:trPr>
        <w:tc>
          <w:tcPr>
            <w:tcW w:type="dxa" w:w="15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阶段</w:t>
            </w:r>
          </w:p>
        </w:tc>
        <w:tc>
          <w:tcPr>
            <w:tcW w:type="dxa" w:w="1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时间</w:t>
            </w:r>
          </w:p>
        </w:tc>
        <w:tc>
          <w:tcPr>
            <w:tcW w:type="dxa" w:w="41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内容</w:t>
            </w:r>
          </w:p>
        </w:tc>
        <w:tc>
          <w:tcPr>
            <w:tcW w:type="dxa" w:w="22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验收点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M0 开题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1—2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链路定稿（ESP32 + Node.js + Vue）、软件环境搭建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开题通过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M1 感知-控制闭环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3—6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传感器采集 → OLED → 继电器 → MQTT（本地 EMQX）→ Node.js → Vue 控制页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局域网内数据正确、远程手动可控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M2 上云+拍照+日志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7—10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定时拍照上传；MQTT 上云；Node.js 时序存储 + Vue 大屏；microSD 断网补传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实时曲线、图片可查、断网日志完整可补传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M3 视觉检测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11—18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公开集 + 自采数据训练 YOLO（先 5 类常见病）→ Node.js 调视觉服务 → 触发喷药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检测准确率 ≥ 85%，喷药动作联动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M4 智能体决策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19—23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编排智能体 + RAG 知识库（设备决策 + 农技问答）→ JSON 指令闭环 → Vue 对话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自然语言指令自动执行，问答可溯源，误操作有兜底</w:t>
            </w:r>
          </w:p>
        </w:tc>
      </w:tr>
      <w:tr>
        <w:trPr>
          <w:tblHeader w:val="false"/>
        </w:trPr>
        <w:tc>
          <w:tcPr>
            <w:tcW w:type="dxa" w:w="15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M5 作品化</w:t>
            </w:r>
          </w:p>
        </w:tc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第 24 周</w:t>
            </w:r>
          </w:p>
        </w:tc>
        <w:tc>
          <w:tcPr>
            <w:tcW w:type="dxa" w:w="41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外壳/说明书/演示视频/易拉宝/答辩材料</w:t>
            </w:r>
          </w:p>
        </w:tc>
        <w:tc>
          <w:tcPr>
            <w:tcW w:type="dxa" w:w="22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达到参赛交付标准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C：风险与应对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3200"/>
        <w:gridCol w:w="5872"/>
      </w:tblGrid>
      <w:tr>
        <w:trPr>
          <w:tblHeader/>
        </w:trPr>
        <w:tc>
          <w:tcPr>
            <w:tcW w:type="dxa" w:w="3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风险</w:t>
            </w:r>
          </w:p>
        </w:tc>
        <w:tc>
          <w:tcPr>
            <w:tcW w:type="dxa" w:w="58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应对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视觉识别数据不足/效果差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公开数据集预训练 + 自采微调；范围先缩到 3—5 类常见病害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算力不足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初期视觉推理放云端，边缘只拍照上传；后期再试轻量模型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ESP32-CAM 引脚少/供电敏感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稳压供电；继电器组用 I/O 扩展（如 PCF8574/74HC595）或精简执行器数量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智能体误操作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本地规则优先、指令白名单、关键动作人工确认模式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Wi-Fi 不稳定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本地阈值模式 + microSD 日志补传</w:t>
            </w:r>
          </w:p>
        </w:tc>
      </w:tr>
      <w:tr>
        <w:trPr>
          <w:tblHeader w:val="false"/>
        </w:trPr>
        <w:tc>
          <w:tcPr>
            <w:tcW w:type="dxa" w:w="3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时间不足</w:t>
            </w:r>
          </w:p>
        </w:tc>
        <w:tc>
          <w:tcPr>
            <w:tcW w:type="dxa" w:w="58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裁剪顺序：合并施肥/给药、生长分析降级为拍照+周报、Vue 先做单页大屏</w:t>
            </w:r>
          </w:p>
        </w:tc>
      </w:tr>
    </w:tbl>
    <w:p>
      <w:pPr>
        <w:pStyle w:val="Heading1"/>
        <w:keepNext/>
        <w:spacing w:after="120" w:before="240" w:line="360"/>
      </w:pPr>
      <w:r>
        <w:rPr>
          <w:rFonts w:ascii="Times New Roman" w:cs="Times New Roman" w:eastAsia="SimHei" w:hAnsi="Times New Roman"/>
          <w:b w:val="false"/>
          <w:bCs w:val="false"/>
          <w:sz w:val="32"/>
          <w:szCs w:val="32"/>
        </w:rPr>
        <w:t xml:space="preserve">附录 D：队员分工（占位，按实际团队填写）</w:t>
      </w:r>
    </w:p>
    <w:tbl>
      <w:tblPr>
        <w:tblW w:type="dxa" w:w="9072"/>
        <w:tblBorders>
          <w:top w:val="single" w:color="000000" w:sz="12" w:space="0"/>
          <w:left w:val="none"/>
          <w:bottom w:val="single" w:color="000000" w:sz="12" w:space="0"/>
          <w:right w:val="none"/>
          <w:insideH w:val="none"/>
          <w:insideV w:val="none"/>
        </w:tblBorders>
      </w:tblPr>
      <w:tblGrid>
        <w:gridCol w:w="1300"/>
        <w:gridCol w:w="2200"/>
        <w:gridCol w:w="5572"/>
      </w:tblGrid>
      <w:tr>
        <w:trPr>
          <w:tblHeader/>
        </w:trPr>
        <w:tc>
          <w:tcPr>
            <w:tcW w:type="dxa" w:w="13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队员</w:t>
            </w:r>
          </w:p>
        </w:tc>
        <w:tc>
          <w:tcPr>
            <w:tcW w:type="dxa" w:w="2200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负责模块</w:t>
            </w:r>
          </w:p>
        </w:tc>
        <w:tc>
          <w:tcPr>
            <w:tcW w:type="dxa" w:w="5572"/>
            <w:tcBorders>
              <w:bottom w:val="single" w:color="000000" w:sz="6" w:space="0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Hei" w:hAnsi="Times New Roman"/>
                <w:b w:val="false"/>
                <w:bCs w:val="false"/>
                <w:sz w:val="21"/>
                <w:szCs w:val="21"/>
              </w:rPr>
              <w:t xml:space="preserve">具体工作内容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A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感知执行端开发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ESP32 采集/拍照/控制固件，MQTT 上下行协议，本地规则与日志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B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云平台与智能体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Node.js 后端、MQTT 接入、智能体编排、RAG 问答链路</w:t>
            </w:r>
          </w:p>
        </w:tc>
      </w:tr>
      <w:tr>
        <w:trPr>
          <w:tblHeader w:val="false"/>
        </w:trPr>
        <w:tc>
          <w:tcPr>
            <w:tcW w:type="dxa" w:w="13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队员 C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视觉与数据</w:t>
            </w:r>
          </w:p>
        </w:tc>
        <w:tc>
          <w:tcPr>
            <w:tcW w:type="dxa" w:w="5572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 w:line="240"/>
              <w:jc w:val="left"/>
            </w:pPr>
            <w:r>
              <w:rPr>
                <w:rFonts w:ascii="Times New Roman" w:cs="Times New Roman" w:eastAsia="SimSun" w:hAnsi="Times New Roman"/>
                <w:color w:val="000000"/>
                <w:sz w:val="21"/>
                <w:szCs w:val="21"/>
              </w:rPr>
              <w:t xml:space="preserve">YOLO 模型训练与部署、前端大屏、数据整理与测试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SimSu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SimSun" w:hAnsi="Times New Roman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20" w:before="240"/>
      <w:outlineLvl w:val="0"/>
    </w:pPr>
    <w:rPr>
      <w:rFonts w:ascii="Times New Roman" w:cs="Times New Roman" w:eastAsia="SimHei" w:hAnsi="Times New Roman"/>
      <w:b w:val="false"/>
      <w:bCs w:val="false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spacing w:after="100" w:before="200"/>
      <w:outlineLvl w:val="1"/>
    </w:pPr>
    <w:rPr>
      <w:rFonts w:ascii="Times New Roman" w:cs="Times New Roman" w:eastAsia="SimHei" w:hAnsi="Times New Roman"/>
      <w:b w:val="false"/>
      <w:bCs w:val="false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80" w:before="160"/>
      <w:outlineLvl w:val="2"/>
    </w:pPr>
    <w:rPr>
      <w:rFonts w:ascii="Times New Roman" w:cs="Times New Roman" w:eastAsia="SimSun" w:hAnsi="Times New Roman"/>
      <w:b/>
      <w:bCs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SmartFarmAgent 智慧农业智能体系统——参赛作品说明书</dc:title>
  <dc:subject>参赛作品说明书（按作品说明书模板重构 v3.0）</dc:subject>
  <dc:creator>SmartFarmAgent Team</dc:creator>
  <dc:description>基于大模型智能体的设施农业感知-决策-执行闭环系统：作品简介、设计原理、技术方案、创新点、实用价值与赛事适配。</dc:description>
  <cp:lastModifiedBy>Un-named</cp:lastModifiedBy>
  <cp:revision>1</cp:revision>
  <dcterms:created xsi:type="dcterms:W3CDTF">2026-08-12T02:01:24.090Z</dcterms:created>
  <dcterms:modified xsi:type="dcterms:W3CDTF">2026-08-12T02:01:24.091Z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