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4B0F5" w14:textId="0F6061D4" w:rsidR="00EC2FE6" w:rsidRPr="00FB5D22" w:rsidRDefault="002366A1"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 xml:space="preserve">DOCUMENTO TÉCNICO DE LA </w:t>
      </w:r>
      <w:r w:rsidR="00EC2FE6" w:rsidRPr="00FB5D22">
        <w:rPr>
          <w:rFonts w:ascii="Arial" w:eastAsia="Arial" w:hAnsi="Arial" w:cs="Arial"/>
          <w:b/>
          <w:color w:val="000000" w:themeColor="text1"/>
        </w:rPr>
        <w:t>METODOLOGÍA DE EVALUACIÓN DE CARTERA COOPEAIPE</w:t>
      </w:r>
    </w:p>
    <w:p w14:paraId="7F95C18D" w14:textId="77777777" w:rsidR="002366A1" w:rsidRPr="00FB5D22" w:rsidRDefault="002366A1" w:rsidP="007A496F">
      <w:pPr>
        <w:spacing w:after="0" w:line="240" w:lineRule="auto"/>
        <w:jc w:val="center"/>
        <w:rPr>
          <w:rFonts w:ascii="Arial" w:eastAsia="Arial" w:hAnsi="Arial" w:cs="Arial"/>
          <w:color w:val="000000" w:themeColor="text1"/>
        </w:rPr>
      </w:pPr>
    </w:p>
    <w:p w14:paraId="70B57441" w14:textId="60DDD8C5"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La metodología de evaluación de cartera establecida por COOPEAIPE se realizó a partir del análisis de los seis criterios mínimos obligatorios que son requeridos por la Superintendencia de la Economía Solidaria en su Circular Básica Contable y Financiera No 022 de 2020, numeral 5.2.2 Capítulo II título IV y dos criterios adicionales determinados por la COOPEAIPE (modelo de pronóstico y el perfil de riesgo por actividad económica).</w:t>
      </w:r>
    </w:p>
    <w:p w14:paraId="39D1D682" w14:textId="421F0401" w:rsidR="004B62BC" w:rsidRPr="00FB5D22" w:rsidRDefault="004B62BC" w:rsidP="007A496F">
      <w:pPr>
        <w:spacing w:after="0" w:line="240" w:lineRule="auto"/>
        <w:jc w:val="both"/>
        <w:rPr>
          <w:rFonts w:ascii="Arial" w:eastAsia="Arial" w:hAnsi="Arial" w:cs="Arial"/>
          <w:color w:val="000000" w:themeColor="text1"/>
        </w:rPr>
      </w:pPr>
    </w:p>
    <w:p w14:paraId="3AE97ED8" w14:textId="74726FF5" w:rsidR="004B62BC" w:rsidRPr="00FB5D22" w:rsidRDefault="004B62BC" w:rsidP="007A496F">
      <w:pPr>
        <w:spacing w:after="0" w:line="240" w:lineRule="auto"/>
        <w:jc w:val="both"/>
        <w:rPr>
          <w:rFonts w:ascii="Arial" w:hAnsi="Arial" w:cs="Arial"/>
          <w:color w:val="000000" w:themeColor="text1"/>
        </w:rPr>
      </w:pPr>
      <w:r w:rsidRPr="00FB5D22">
        <w:rPr>
          <w:rFonts w:ascii="Arial" w:hAnsi="Arial" w:cs="Arial"/>
          <w:color w:val="000000" w:themeColor="text1"/>
        </w:rPr>
        <w:t>El proceso de seguimiento y control supone un continuo monitoreo de la exposición al riesgo de crédito que permita ajustar la calificación y la estimación del nivel de deterioro que se requiere para cubrir el riesgo; así mismo, evaluar y analizar las políticas y procedimientos aplicados del SARC.</w:t>
      </w:r>
    </w:p>
    <w:p w14:paraId="653DEE2E" w14:textId="476AEA2D" w:rsidR="004B62BC" w:rsidRPr="00FB5D22" w:rsidRDefault="004B62BC" w:rsidP="007A496F">
      <w:pPr>
        <w:spacing w:after="0" w:line="240" w:lineRule="auto"/>
        <w:jc w:val="both"/>
        <w:rPr>
          <w:rFonts w:ascii="Arial" w:eastAsia="Arial" w:hAnsi="Arial" w:cs="Arial"/>
          <w:color w:val="000000" w:themeColor="text1"/>
        </w:rPr>
      </w:pPr>
    </w:p>
    <w:p w14:paraId="40B46199" w14:textId="2F2F3FA0" w:rsidR="004B62BC" w:rsidRPr="00FB5D22" w:rsidRDefault="00A24880" w:rsidP="007A496F">
      <w:pPr>
        <w:spacing w:after="0" w:line="240" w:lineRule="auto"/>
        <w:rPr>
          <w:rFonts w:ascii="Arial" w:eastAsia="Arial" w:hAnsi="Arial" w:cs="Arial"/>
          <w:b/>
          <w:color w:val="000000" w:themeColor="text1"/>
        </w:rPr>
      </w:pPr>
      <w:r w:rsidRPr="00FB5D22">
        <w:rPr>
          <w:rFonts w:ascii="Arial" w:eastAsia="Arial" w:hAnsi="Arial" w:cs="Arial"/>
          <w:b/>
          <w:color w:val="000000" w:themeColor="text1"/>
        </w:rPr>
        <w:t xml:space="preserve">PROCESO DE MONITOREO DE CARTERA </w:t>
      </w:r>
    </w:p>
    <w:p w14:paraId="42A8AB46" w14:textId="77777777" w:rsidR="002366A1" w:rsidRPr="00FB5D22" w:rsidRDefault="002366A1" w:rsidP="007A496F">
      <w:pPr>
        <w:spacing w:after="0" w:line="240" w:lineRule="auto"/>
        <w:rPr>
          <w:rFonts w:ascii="Arial" w:eastAsia="Arial" w:hAnsi="Arial" w:cs="Arial"/>
          <w:b/>
          <w:color w:val="000000" w:themeColor="text1"/>
        </w:rPr>
      </w:pPr>
    </w:p>
    <w:p w14:paraId="496EA929" w14:textId="5EFC72FD" w:rsidR="00810C76" w:rsidRPr="00FB5D22" w:rsidRDefault="004B62BC" w:rsidP="007A496F">
      <w:pPr>
        <w:spacing w:after="0" w:line="240" w:lineRule="auto"/>
        <w:jc w:val="both"/>
        <w:rPr>
          <w:rFonts w:ascii="Arial" w:hAnsi="Arial" w:cs="Arial"/>
          <w:color w:val="000000" w:themeColor="text1"/>
        </w:rPr>
      </w:pPr>
      <w:r w:rsidRPr="00FB5D22">
        <w:rPr>
          <w:rFonts w:ascii="Arial" w:hAnsi="Arial" w:cs="Arial"/>
          <w:color w:val="000000" w:themeColor="text1"/>
        </w:rPr>
        <w:t>El Consejo de Administraci</w:t>
      </w:r>
      <w:r w:rsidR="00810C76" w:rsidRPr="00FB5D22">
        <w:rPr>
          <w:rFonts w:ascii="Arial" w:hAnsi="Arial" w:cs="Arial"/>
          <w:color w:val="000000" w:themeColor="text1"/>
        </w:rPr>
        <w:t>ón</w:t>
      </w:r>
      <w:r w:rsidRPr="00FB5D22">
        <w:rPr>
          <w:rFonts w:ascii="Arial" w:hAnsi="Arial" w:cs="Arial"/>
          <w:color w:val="000000" w:themeColor="text1"/>
        </w:rPr>
        <w:t xml:space="preserve"> </w:t>
      </w:r>
      <w:r w:rsidR="00810C76" w:rsidRPr="00FB5D22">
        <w:rPr>
          <w:rFonts w:ascii="Arial" w:hAnsi="Arial" w:cs="Arial"/>
          <w:color w:val="000000" w:themeColor="text1"/>
        </w:rPr>
        <w:t>debe</w:t>
      </w:r>
      <w:r w:rsidRPr="00FB5D22">
        <w:rPr>
          <w:rFonts w:ascii="Arial" w:hAnsi="Arial" w:cs="Arial"/>
          <w:color w:val="000000" w:themeColor="text1"/>
        </w:rPr>
        <w:t xml:space="preserve"> aprobar </w:t>
      </w:r>
      <w:r w:rsidR="00810C76" w:rsidRPr="00FB5D22">
        <w:rPr>
          <w:rFonts w:ascii="Arial" w:hAnsi="Arial" w:cs="Arial"/>
          <w:color w:val="000000" w:themeColor="text1"/>
        </w:rPr>
        <w:t xml:space="preserve">las </w:t>
      </w:r>
      <w:r w:rsidRPr="00FB5D22">
        <w:rPr>
          <w:rFonts w:ascii="Arial" w:hAnsi="Arial" w:cs="Arial"/>
          <w:color w:val="000000" w:themeColor="text1"/>
        </w:rPr>
        <w:t>metodologías y técnicas analíticas que permitan monitorear el perfil de riesgo de los deudores de forma que se logre identificar deterioros que podrían conllevar a un replanteamiento de las políticas y procedimientos del SARC</w:t>
      </w:r>
      <w:r w:rsidR="00810C76" w:rsidRPr="00FB5D22">
        <w:rPr>
          <w:rFonts w:ascii="Arial" w:hAnsi="Arial" w:cs="Arial"/>
          <w:color w:val="000000" w:themeColor="text1"/>
        </w:rPr>
        <w:t>, a</w:t>
      </w:r>
      <w:r w:rsidRPr="00FB5D22">
        <w:rPr>
          <w:rFonts w:ascii="Arial" w:hAnsi="Arial" w:cs="Arial"/>
          <w:color w:val="000000" w:themeColor="text1"/>
        </w:rPr>
        <w:t xml:space="preserve">l igual que identificar perfiles de deudores o segmentos potenciales que podrían llevar a la aplicación de estrategias de crecimiento de cartera, siempre buscando mantener el perfil de riesgo de la cartera definido por la organización solidaria. </w:t>
      </w:r>
    </w:p>
    <w:p w14:paraId="329C29CB" w14:textId="77777777" w:rsidR="00810C76" w:rsidRPr="00FB5D22" w:rsidRDefault="00810C76" w:rsidP="007A496F">
      <w:pPr>
        <w:spacing w:after="0" w:line="240" w:lineRule="auto"/>
        <w:jc w:val="both"/>
        <w:rPr>
          <w:rFonts w:ascii="Arial" w:hAnsi="Arial" w:cs="Arial"/>
          <w:color w:val="000000" w:themeColor="text1"/>
        </w:rPr>
      </w:pPr>
    </w:p>
    <w:p w14:paraId="098CBDAC" w14:textId="77777777" w:rsidR="00810C76" w:rsidRPr="00FB5D22" w:rsidRDefault="004B62BC" w:rsidP="007A496F">
      <w:pPr>
        <w:spacing w:after="0" w:line="240" w:lineRule="auto"/>
        <w:jc w:val="both"/>
        <w:rPr>
          <w:rFonts w:ascii="Arial" w:hAnsi="Arial" w:cs="Arial"/>
          <w:color w:val="000000" w:themeColor="text1"/>
        </w:rPr>
      </w:pPr>
      <w:r w:rsidRPr="00FB5D22">
        <w:rPr>
          <w:rFonts w:ascii="Arial" w:hAnsi="Arial" w:cs="Arial"/>
          <w:color w:val="000000" w:themeColor="text1"/>
        </w:rPr>
        <w:t xml:space="preserve">Dentro de las técnicas que las organizaciones podrían adoptar para el monitoreo de comportamiento de la cartera de créditos, se encuentra el análisis de cosechas, matrices de transición, la construcción de indicadores de morosidad de la cartera bajo criterios de segmentación tales como líneas de negocio, actividades económicas, ubicación geográfica, entre otras. </w:t>
      </w:r>
    </w:p>
    <w:p w14:paraId="1A898DC1" w14:textId="77777777" w:rsidR="00810C76" w:rsidRPr="00FB5D22" w:rsidRDefault="00810C76" w:rsidP="007A496F">
      <w:pPr>
        <w:spacing w:after="0" w:line="240" w:lineRule="auto"/>
        <w:jc w:val="both"/>
        <w:rPr>
          <w:rFonts w:ascii="Arial" w:hAnsi="Arial" w:cs="Arial"/>
          <w:color w:val="000000" w:themeColor="text1"/>
        </w:rPr>
      </w:pPr>
    </w:p>
    <w:p w14:paraId="6BA69CBB" w14:textId="2A0FE507" w:rsidR="004B62BC" w:rsidRPr="00FB5D22" w:rsidRDefault="004B62BC" w:rsidP="007A496F">
      <w:pPr>
        <w:spacing w:after="0" w:line="240" w:lineRule="auto"/>
        <w:jc w:val="both"/>
        <w:rPr>
          <w:rFonts w:ascii="Arial" w:hAnsi="Arial" w:cs="Arial"/>
          <w:color w:val="000000" w:themeColor="text1"/>
        </w:rPr>
      </w:pPr>
      <w:r w:rsidRPr="00FB5D22">
        <w:rPr>
          <w:rFonts w:ascii="Arial" w:hAnsi="Arial" w:cs="Arial"/>
          <w:color w:val="000000" w:themeColor="text1"/>
        </w:rPr>
        <w:t>El monitoreo de la cartera lo deberá realizar el responsable de la gestión del riesgo crédito de forma mensual y los resultados que se generen deberán darse a conocer al Comité de Riesgos.</w:t>
      </w:r>
    </w:p>
    <w:p w14:paraId="3ED2150F" w14:textId="1C7EC049" w:rsidR="00810C76" w:rsidRPr="00FB5D22" w:rsidRDefault="00810C76" w:rsidP="007A496F">
      <w:pPr>
        <w:spacing w:after="0" w:line="240" w:lineRule="auto"/>
        <w:jc w:val="both"/>
        <w:rPr>
          <w:rFonts w:ascii="Arial" w:hAnsi="Arial" w:cs="Arial"/>
          <w:color w:val="000000" w:themeColor="text1"/>
        </w:rPr>
      </w:pPr>
    </w:p>
    <w:p w14:paraId="5C621B50" w14:textId="5BBF8793" w:rsidR="00810C76" w:rsidRPr="00FB5D22" w:rsidRDefault="00810C76" w:rsidP="007A496F">
      <w:pPr>
        <w:spacing w:after="0" w:line="240" w:lineRule="auto"/>
        <w:rPr>
          <w:rFonts w:ascii="Arial" w:eastAsia="Arial" w:hAnsi="Arial" w:cs="Arial"/>
          <w:b/>
          <w:color w:val="000000" w:themeColor="text1"/>
        </w:rPr>
      </w:pPr>
      <w:r w:rsidRPr="00FB5D22">
        <w:rPr>
          <w:rFonts w:ascii="Arial" w:eastAsia="Arial" w:hAnsi="Arial" w:cs="Arial"/>
          <w:b/>
          <w:color w:val="000000" w:themeColor="text1"/>
        </w:rPr>
        <w:t xml:space="preserve">PROCESO DE EVALUACIÓN DE CARTERA </w:t>
      </w:r>
    </w:p>
    <w:p w14:paraId="5DC108DD" w14:textId="77777777" w:rsidR="002366A1" w:rsidRPr="00FB5D22" w:rsidRDefault="002366A1" w:rsidP="007A496F">
      <w:pPr>
        <w:spacing w:after="0" w:line="240" w:lineRule="auto"/>
        <w:rPr>
          <w:rFonts w:ascii="Arial" w:eastAsia="Arial" w:hAnsi="Arial" w:cs="Arial"/>
          <w:b/>
          <w:color w:val="000000" w:themeColor="text1"/>
        </w:rPr>
      </w:pPr>
    </w:p>
    <w:p w14:paraId="10585532" w14:textId="77777777" w:rsidR="00F42A10" w:rsidRPr="00FB5D22" w:rsidRDefault="00810C76" w:rsidP="007A496F">
      <w:pPr>
        <w:spacing w:after="0" w:line="240" w:lineRule="auto"/>
        <w:jc w:val="both"/>
        <w:rPr>
          <w:rFonts w:ascii="Arial" w:hAnsi="Arial" w:cs="Arial"/>
          <w:color w:val="000000" w:themeColor="text1"/>
        </w:rPr>
      </w:pPr>
      <w:r w:rsidRPr="00FB5D22">
        <w:rPr>
          <w:rFonts w:ascii="Arial" w:hAnsi="Arial" w:cs="Arial"/>
          <w:color w:val="000000" w:themeColor="text1"/>
        </w:rPr>
        <w:t>El proceso de evaluación de cartera consiste en identificar de manera preventiva el riesgo de los créditos que pueden desmejorarse por el cambio potencial en la capacidad de pago, solvencia o calidad de las garantías que lo respaldan y realizar la respectiva recalificación y registro del deterioro. Para tal efecto, se requiere que la organización solidaria defina la periodicidad de actualización de la información de los asociados, que permitan tener una adecuada gestión del RC y cumplir con este proceso.</w:t>
      </w:r>
    </w:p>
    <w:p w14:paraId="66811EE5" w14:textId="77777777" w:rsidR="00F42A10" w:rsidRPr="00FB5D22" w:rsidRDefault="00F42A10" w:rsidP="007A496F">
      <w:pPr>
        <w:spacing w:after="0" w:line="240" w:lineRule="auto"/>
        <w:jc w:val="both"/>
        <w:rPr>
          <w:rFonts w:ascii="Arial" w:hAnsi="Arial" w:cs="Arial"/>
          <w:color w:val="000000" w:themeColor="text1"/>
        </w:rPr>
      </w:pPr>
    </w:p>
    <w:p w14:paraId="31C4D045" w14:textId="77777777" w:rsidR="00F42A10" w:rsidRPr="00FB5D22" w:rsidRDefault="00810C76" w:rsidP="007A496F">
      <w:pPr>
        <w:spacing w:after="0" w:line="240" w:lineRule="auto"/>
        <w:jc w:val="both"/>
        <w:rPr>
          <w:rFonts w:ascii="Arial" w:hAnsi="Arial" w:cs="Arial"/>
          <w:color w:val="000000" w:themeColor="text1"/>
        </w:rPr>
      </w:pPr>
      <w:r w:rsidRPr="00FB5D22">
        <w:rPr>
          <w:rFonts w:ascii="Arial" w:hAnsi="Arial" w:cs="Arial"/>
          <w:color w:val="000000" w:themeColor="text1"/>
        </w:rPr>
        <w:t xml:space="preserve">Dicha evaluación no consiste en la revisión física de las carpetas del crédito, sino en el establecimiento de metodologías y técnicas analíticas que permitan medir el riesgo de crédito, para la totalidad de las obligaciones crediticias vigentes </w:t>
      </w:r>
    </w:p>
    <w:p w14:paraId="73551E27" w14:textId="77777777" w:rsidR="00F42A10" w:rsidRPr="00FB5D22" w:rsidRDefault="00F42A10" w:rsidP="007A496F">
      <w:pPr>
        <w:spacing w:after="0" w:line="240" w:lineRule="auto"/>
        <w:jc w:val="both"/>
        <w:rPr>
          <w:rFonts w:ascii="Arial" w:hAnsi="Arial" w:cs="Arial"/>
          <w:color w:val="000000" w:themeColor="text1"/>
        </w:rPr>
      </w:pPr>
    </w:p>
    <w:p w14:paraId="45A37035" w14:textId="0D0C6BA5" w:rsidR="00810C76" w:rsidRPr="00FB5D22" w:rsidRDefault="00810C76" w:rsidP="007A496F">
      <w:pPr>
        <w:spacing w:after="0" w:line="240" w:lineRule="auto"/>
        <w:jc w:val="both"/>
        <w:rPr>
          <w:rFonts w:ascii="Arial" w:hAnsi="Arial" w:cs="Arial"/>
          <w:color w:val="000000" w:themeColor="text1"/>
        </w:rPr>
      </w:pPr>
      <w:r w:rsidRPr="00FB5D22">
        <w:rPr>
          <w:rFonts w:ascii="Arial" w:hAnsi="Arial" w:cs="Arial"/>
          <w:color w:val="000000" w:themeColor="text1"/>
        </w:rPr>
        <w:t xml:space="preserve">Así mismo, el consejo de administración, </w:t>
      </w:r>
      <w:r w:rsidR="00F42A10" w:rsidRPr="00FB5D22">
        <w:rPr>
          <w:rFonts w:ascii="Arial" w:hAnsi="Arial" w:cs="Arial"/>
          <w:color w:val="000000" w:themeColor="text1"/>
        </w:rPr>
        <w:t>debe</w:t>
      </w:r>
      <w:r w:rsidRPr="00FB5D22">
        <w:rPr>
          <w:rFonts w:ascii="Arial" w:hAnsi="Arial" w:cs="Arial"/>
          <w:color w:val="000000" w:themeColor="text1"/>
        </w:rPr>
        <w:t xml:space="preserve"> aprobar tanto las metodologías y técnicas analíticas, como las políticas para el proceso de recalificación de créditos producto de las evaluaciones presentadas por el comité de riesgos; y en el caso en el que las nuevas calificaciones dieran lugar a deterioros adicionales, éstos deberán hacerse de manera inmediata, teniendo en cuenta para los casos que aplique, el numeral 5.3 </w:t>
      </w:r>
      <w:r w:rsidR="00F42A10" w:rsidRPr="00FB5D22">
        <w:rPr>
          <w:rFonts w:ascii="Arial" w:hAnsi="Arial" w:cs="Arial"/>
          <w:color w:val="000000" w:themeColor="text1"/>
        </w:rPr>
        <w:t xml:space="preserve">del </w:t>
      </w:r>
      <w:r w:rsidR="00F42A10" w:rsidRPr="00FB5D22">
        <w:rPr>
          <w:rFonts w:ascii="Arial" w:eastAsia="Arial" w:hAnsi="Arial" w:cs="Arial"/>
          <w:color w:val="000000" w:themeColor="text1"/>
        </w:rPr>
        <w:t>Capítulo II título IV de la Circular Básica Contable y Financiera No 022 de 2020, numeral 5.2.2 y s</w:t>
      </w:r>
      <w:r w:rsidRPr="00FB5D22">
        <w:rPr>
          <w:rFonts w:ascii="Arial" w:hAnsi="Arial" w:cs="Arial"/>
          <w:color w:val="000000" w:themeColor="text1"/>
        </w:rPr>
        <w:t xml:space="preserve">erá responsabilidad de </w:t>
      </w:r>
      <w:r w:rsidRPr="00FB5D22">
        <w:rPr>
          <w:rFonts w:ascii="Arial" w:hAnsi="Arial" w:cs="Arial"/>
          <w:color w:val="000000" w:themeColor="text1"/>
        </w:rPr>
        <w:lastRenderedPageBreak/>
        <w:t>los administradores, velar por el adecuado registro de la recalificación y deterioros a que haya lugar, de acuerdo con las recomendaciones presentadas por el comité de riesgos.</w:t>
      </w:r>
    </w:p>
    <w:p w14:paraId="33BBAAC9" w14:textId="4193A594" w:rsidR="001C7197" w:rsidRPr="00FB5D22" w:rsidRDefault="001C7197" w:rsidP="007A496F">
      <w:pPr>
        <w:spacing w:after="0" w:line="240" w:lineRule="auto"/>
        <w:jc w:val="both"/>
        <w:rPr>
          <w:rFonts w:ascii="Arial" w:eastAsia="Arial" w:hAnsi="Arial" w:cs="Arial"/>
          <w:color w:val="000000" w:themeColor="text1"/>
        </w:rPr>
      </w:pPr>
    </w:p>
    <w:p w14:paraId="186F22FC" w14:textId="517DE6CB" w:rsidR="00C06E70" w:rsidRPr="00FB5D22" w:rsidRDefault="00C06E70" w:rsidP="007A496F">
      <w:pPr>
        <w:spacing w:after="0" w:line="240" w:lineRule="auto"/>
        <w:rPr>
          <w:rFonts w:ascii="Arial" w:eastAsia="Arial" w:hAnsi="Arial" w:cs="Arial"/>
          <w:b/>
          <w:color w:val="000000" w:themeColor="text1"/>
        </w:rPr>
      </w:pPr>
      <w:r w:rsidRPr="00FB5D22">
        <w:rPr>
          <w:rFonts w:ascii="Arial" w:eastAsia="Arial" w:hAnsi="Arial" w:cs="Arial"/>
          <w:b/>
          <w:color w:val="000000" w:themeColor="text1"/>
        </w:rPr>
        <w:t xml:space="preserve">CRITERIOS DE EVALUACIÓN </w:t>
      </w:r>
    </w:p>
    <w:p w14:paraId="660BD1C9" w14:textId="77777777" w:rsidR="002366A1" w:rsidRPr="00FB5D22" w:rsidRDefault="002366A1" w:rsidP="007A496F">
      <w:pPr>
        <w:spacing w:after="0" w:line="240" w:lineRule="auto"/>
        <w:rPr>
          <w:rFonts w:ascii="Arial" w:eastAsia="Arial" w:hAnsi="Arial" w:cs="Arial"/>
          <w:b/>
          <w:color w:val="000000" w:themeColor="text1"/>
        </w:rPr>
      </w:pPr>
    </w:p>
    <w:p w14:paraId="19BAFF2C" w14:textId="77777777" w:rsidR="00C06E70" w:rsidRPr="00FB5D22" w:rsidRDefault="001C7197" w:rsidP="007A496F">
      <w:pPr>
        <w:spacing w:after="0" w:line="240" w:lineRule="auto"/>
        <w:jc w:val="both"/>
        <w:rPr>
          <w:rFonts w:ascii="Arial" w:hAnsi="Arial" w:cs="Arial"/>
          <w:color w:val="000000" w:themeColor="text1"/>
        </w:rPr>
      </w:pPr>
      <w:r w:rsidRPr="00FB5D22">
        <w:rPr>
          <w:rFonts w:ascii="Arial" w:hAnsi="Arial" w:cs="Arial"/>
          <w:color w:val="000000" w:themeColor="text1"/>
        </w:rPr>
        <w:t>La metodología desarrollada para la evaluación de la cartera de créditos deberá contemplar como mínimo los siguientes criterios, sin perjuicio de considerar criterios adicionales que permitan identificar un mayor riesgo de acuerdo con el perfil de riesgo de la organización solidaria y a su mercado objetivo.</w:t>
      </w:r>
    </w:p>
    <w:p w14:paraId="545A53E1" w14:textId="77777777" w:rsidR="00C06E70" w:rsidRPr="00FB5D22" w:rsidRDefault="00C06E70" w:rsidP="007A496F">
      <w:pPr>
        <w:spacing w:after="0" w:line="240" w:lineRule="auto"/>
        <w:jc w:val="both"/>
        <w:rPr>
          <w:rFonts w:ascii="Arial" w:hAnsi="Arial" w:cs="Arial"/>
          <w:color w:val="000000" w:themeColor="text1"/>
        </w:rPr>
      </w:pPr>
    </w:p>
    <w:p w14:paraId="06F00101" w14:textId="77777777" w:rsidR="007B2CE9" w:rsidRPr="00FB5D22" w:rsidRDefault="001C7197" w:rsidP="007A496F">
      <w:pPr>
        <w:pStyle w:val="Prrafodelista"/>
        <w:numPr>
          <w:ilvl w:val="0"/>
          <w:numId w:val="15"/>
        </w:numPr>
        <w:spacing w:after="0" w:line="240" w:lineRule="auto"/>
        <w:jc w:val="both"/>
        <w:rPr>
          <w:rFonts w:ascii="Arial" w:eastAsia="Arial" w:hAnsi="Arial" w:cs="Arial"/>
          <w:color w:val="000000" w:themeColor="text1"/>
        </w:rPr>
      </w:pPr>
      <w:r w:rsidRPr="00FB5D22">
        <w:rPr>
          <w:rFonts w:ascii="Arial" w:hAnsi="Arial" w:cs="Arial"/>
          <w:b/>
          <w:bCs/>
          <w:color w:val="000000" w:themeColor="text1"/>
        </w:rPr>
        <w:t>Capacidad de pago.</w:t>
      </w:r>
      <w:r w:rsidRPr="00FB5D22">
        <w:rPr>
          <w:rFonts w:ascii="Arial" w:hAnsi="Arial" w:cs="Arial"/>
          <w:color w:val="000000" w:themeColor="text1"/>
        </w:rPr>
        <w:t xml:space="preserve"> Se deberá actualizar y analizar la información del flujo de ingresos y egresos del deudor o del proyecto, así como la información comercial y financiera provenientes de otras fuentes y demás variables sectoriales y macroeconómicas que lo afecten.</w:t>
      </w:r>
    </w:p>
    <w:p w14:paraId="291B244D" w14:textId="77777777" w:rsidR="007B2CE9" w:rsidRPr="00FB5D22" w:rsidRDefault="001C7197" w:rsidP="007A496F">
      <w:pPr>
        <w:pStyle w:val="Prrafodelista"/>
        <w:numPr>
          <w:ilvl w:val="0"/>
          <w:numId w:val="15"/>
        </w:numPr>
        <w:spacing w:after="0" w:line="240" w:lineRule="auto"/>
        <w:jc w:val="both"/>
        <w:rPr>
          <w:rFonts w:ascii="Arial" w:eastAsia="Arial" w:hAnsi="Arial" w:cs="Arial"/>
          <w:color w:val="000000" w:themeColor="text1"/>
        </w:rPr>
      </w:pPr>
      <w:r w:rsidRPr="00FB5D22">
        <w:rPr>
          <w:rFonts w:ascii="Arial" w:hAnsi="Arial" w:cs="Arial"/>
          <w:b/>
          <w:bCs/>
          <w:color w:val="000000" w:themeColor="text1"/>
        </w:rPr>
        <w:t>Solvencia del deudor.</w:t>
      </w:r>
      <w:r w:rsidRPr="00FB5D22">
        <w:rPr>
          <w:rFonts w:ascii="Arial" w:hAnsi="Arial" w:cs="Arial"/>
          <w:color w:val="000000" w:themeColor="text1"/>
        </w:rPr>
        <w:t xml:space="preserve"> Se deberá actualizar y analizar a través de variables como el nivel de endeudamiento, la calidad y composición de los activos, pasivos, patrimonio y contingencias del deudor o del proyecto. </w:t>
      </w:r>
    </w:p>
    <w:p w14:paraId="7AC47345" w14:textId="77777777" w:rsidR="007B2CE9" w:rsidRPr="00FB5D22" w:rsidRDefault="001C7197" w:rsidP="007A496F">
      <w:pPr>
        <w:pStyle w:val="Prrafodelista"/>
        <w:numPr>
          <w:ilvl w:val="0"/>
          <w:numId w:val="15"/>
        </w:numPr>
        <w:spacing w:after="0" w:line="240" w:lineRule="auto"/>
        <w:jc w:val="both"/>
        <w:rPr>
          <w:rFonts w:ascii="Arial" w:eastAsia="Arial" w:hAnsi="Arial" w:cs="Arial"/>
          <w:color w:val="000000" w:themeColor="text1"/>
        </w:rPr>
      </w:pPr>
      <w:r w:rsidRPr="00FB5D22">
        <w:rPr>
          <w:rFonts w:ascii="Arial" w:hAnsi="Arial" w:cs="Arial"/>
          <w:b/>
          <w:bCs/>
          <w:color w:val="000000" w:themeColor="text1"/>
        </w:rPr>
        <w:t>Garantías</w:t>
      </w:r>
      <w:r w:rsidRPr="00FB5D22">
        <w:rPr>
          <w:rFonts w:ascii="Arial" w:hAnsi="Arial" w:cs="Arial"/>
          <w:color w:val="000000" w:themeColor="text1"/>
        </w:rPr>
        <w:t>. Se deberá actualizar conforme a las instrucciones contenidas en el presente capítulo, y analizar su liquidez, idoneidad, valor y cobertura</w:t>
      </w:r>
      <w:r w:rsidR="007B2CE9" w:rsidRPr="00FB5D22">
        <w:rPr>
          <w:rFonts w:ascii="Arial" w:hAnsi="Arial" w:cs="Arial"/>
          <w:color w:val="000000" w:themeColor="text1"/>
        </w:rPr>
        <w:t>.</w:t>
      </w:r>
    </w:p>
    <w:p w14:paraId="384C1029" w14:textId="77777777" w:rsidR="007B2CE9" w:rsidRPr="00FB5D22" w:rsidRDefault="001C7197" w:rsidP="007A496F">
      <w:pPr>
        <w:pStyle w:val="Prrafodelista"/>
        <w:numPr>
          <w:ilvl w:val="0"/>
          <w:numId w:val="15"/>
        </w:numPr>
        <w:spacing w:after="0" w:line="240" w:lineRule="auto"/>
        <w:jc w:val="both"/>
        <w:rPr>
          <w:rFonts w:ascii="Arial" w:eastAsia="Arial" w:hAnsi="Arial" w:cs="Arial"/>
          <w:color w:val="000000" w:themeColor="text1"/>
        </w:rPr>
      </w:pPr>
      <w:r w:rsidRPr="00FB5D22">
        <w:rPr>
          <w:rFonts w:ascii="Arial" w:hAnsi="Arial" w:cs="Arial"/>
          <w:b/>
          <w:bCs/>
          <w:color w:val="000000" w:themeColor="text1"/>
        </w:rPr>
        <w:t>Servicio de la deuda</w:t>
      </w:r>
      <w:r w:rsidRPr="00FB5D22">
        <w:rPr>
          <w:rFonts w:ascii="Arial" w:hAnsi="Arial" w:cs="Arial"/>
          <w:color w:val="000000" w:themeColor="text1"/>
        </w:rPr>
        <w:t>. Se evaluará el cumplimiento de los términos pactados, es decir, la atención oportuna de todas las cuotas (capital e intereses) o instalamentos; entendiéndose como tales, cualquier pago derivado de una operación activa de crédito que deba efectuar el deudor en una fecha determinada.</w:t>
      </w:r>
    </w:p>
    <w:p w14:paraId="6284E591" w14:textId="77777777" w:rsidR="007B2CE9" w:rsidRPr="00FB5D22" w:rsidRDefault="001C7197" w:rsidP="007A496F">
      <w:pPr>
        <w:pStyle w:val="Prrafodelista"/>
        <w:numPr>
          <w:ilvl w:val="0"/>
          <w:numId w:val="15"/>
        </w:numPr>
        <w:spacing w:after="0" w:line="240" w:lineRule="auto"/>
        <w:jc w:val="both"/>
        <w:rPr>
          <w:rFonts w:ascii="Arial" w:eastAsia="Arial" w:hAnsi="Arial" w:cs="Arial"/>
          <w:color w:val="000000" w:themeColor="text1"/>
        </w:rPr>
      </w:pPr>
      <w:r w:rsidRPr="00FB5D22">
        <w:rPr>
          <w:rFonts w:ascii="Arial" w:hAnsi="Arial" w:cs="Arial"/>
          <w:b/>
          <w:bCs/>
          <w:color w:val="000000" w:themeColor="text1"/>
        </w:rPr>
        <w:t>Reestructuraciones</w:t>
      </w:r>
      <w:r w:rsidRPr="00FB5D22">
        <w:rPr>
          <w:rFonts w:ascii="Arial" w:hAnsi="Arial" w:cs="Arial"/>
          <w:color w:val="000000" w:themeColor="text1"/>
        </w:rPr>
        <w:t xml:space="preserve">. Se deberá analizar el número de veces que el crédito ha sido reestructurado y la naturaleza de la respectiva reestructuración. </w:t>
      </w:r>
    </w:p>
    <w:p w14:paraId="58440052" w14:textId="392F3159" w:rsidR="001C7197" w:rsidRPr="00FB5D22" w:rsidRDefault="001C7197" w:rsidP="007A496F">
      <w:pPr>
        <w:pStyle w:val="Prrafodelista"/>
        <w:numPr>
          <w:ilvl w:val="0"/>
          <w:numId w:val="15"/>
        </w:numPr>
        <w:spacing w:after="0" w:line="240" w:lineRule="auto"/>
        <w:jc w:val="both"/>
        <w:rPr>
          <w:rFonts w:ascii="Arial" w:eastAsia="Arial" w:hAnsi="Arial" w:cs="Arial"/>
          <w:color w:val="000000" w:themeColor="text1"/>
        </w:rPr>
      </w:pPr>
      <w:r w:rsidRPr="00FB5D22">
        <w:rPr>
          <w:rFonts w:ascii="Arial" w:hAnsi="Arial" w:cs="Arial"/>
          <w:b/>
          <w:bCs/>
          <w:color w:val="000000" w:themeColor="text1"/>
        </w:rPr>
        <w:t>Información proveniente de centrales de riesgo y demás fuentes</w:t>
      </w:r>
      <w:r w:rsidRPr="00FB5D22">
        <w:rPr>
          <w:rFonts w:ascii="Arial" w:hAnsi="Arial" w:cs="Arial"/>
          <w:color w:val="000000" w:themeColor="text1"/>
        </w:rPr>
        <w:t>. Se deberá analizar la información que permita conocer la historia financiera y crediticia del deudor.</w:t>
      </w:r>
    </w:p>
    <w:p w14:paraId="32B6C850" w14:textId="292F7384" w:rsidR="001C7197" w:rsidRPr="00FB5D22" w:rsidRDefault="001C7197" w:rsidP="007A496F">
      <w:pPr>
        <w:spacing w:after="0" w:line="240" w:lineRule="auto"/>
        <w:jc w:val="both"/>
        <w:rPr>
          <w:rFonts w:ascii="Arial" w:eastAsia="Arial" w:hAnsi="Arial" w:cs="Arial"/>
          <w:color w:val="000000" w:themeColor="text1"/>
        </w:rPr>
      </w:pPr>
    </w:p>
    <w:p w14:paraId="6E5884DC" w14:textId="6C1D7AC7" w:rsidR="007B2CE9" w:rsidRPr="00FB5D22" w:rsidRDefault="007B2CE9" w:rsidP="007A496F">
      <w:pPr>
        <w:spacing w:after="0" w:line="240" w:lineRule="auto"/>
        <w:jc w:val="both"/>
        <w:rPr>
          <w:rFonts w:ascii="Arial" w:hAnsi="Arial" w:cs="Arial"/>
          <w:b/>
          <w:bCs/>
          <w:color w:val="000000" w:themeColor="text1"/>
        </w:rPr>
      </w:pPr>
      <w:r w:rsidRPr="00FB5D22">
        <w:rPr>
          <w:rFonts w:ascii="Arial" w:hAnsi="Arial" w:cs="Arial"/>
          <w:b/>
          <w:bCs/>
          <w:color w:val="000000" w:themeColor="text1"/>
        </w:rPr>
        <w:t xml:space="preserve">PERIODICIDAD DE LA EVALUACIÓN DE CARTERA </w:t>
      </w:r>
    </w:p>
    <w:p w14:paraId="445AB276" w14:textId="77777777" w:rsidR="007B2CE9" w:rsidRPr="00FB5D22" w:rsidRDefault="007B2CE9" w:rsidP="007A496F">
      <w:pPr>
        <w:spacing w:after="0" w:line="240" w:lineRule="auto"/>
        <w:jc w:val="both"/>
        <w:rPr>
          <w:rFonts w:ascii="Arial" w:hAnsi="Arial" w:cs="Arial"/>
          <w:color w:val="000000" w:themeColor="text1"/>
        </w:rPr>
      </w:pPr>
    </w:p>
    <w:p w14:paraId="1DD790E2" w14:textId="52A33F15" w:rsidR="00C06E70" w:rsidRPr="00FB5D22" w:rsidRDefault="00C06E70" w:rsidP="007A496F">
      <w:pPr>
        <w:spacing w:after="0" w:line="240" w:lineRule="auto"/>
        <w:jc w:val="both"/>
        <w:rPr>
          <w:rFonts w:ascii="Arial" w:hAnsi="Arial" w:cs="Arial"/>
          <w:color w:val="000000" w:themeColor="text1"/>
        </w:rPr>
      </w:pPr>
      <w:r w:rsidRPr="00FB5D22">
        <w:rPr>
          <w:rFonts w:ascii="Arial" w:hAnsi="Arial" w:cs="Arial"/>
          <w:color w:val="000000" w:themeColor="text1"/>
        </w:rPr>
        <w:t xml:space="preserve">La evaluación de cartera se deberá realizar como mínimo en forma semestral, al corte de los meses de mayo y noviembre y reflejar los resultados al corte de los meses de junio y diciembre de cada año. </w:t>
      </w:r>
    </w:p>
    <w:p w14:paraId="5BB7FD71" w14:textId="77777777" w:rsidR="002366A1" w:rsidRPr="00FB5D22" w:rsidRDefault="002366A1" w:rsidP="007A496F">
      <w:pPr>
        <w:spacing w:after="0" w:line="240" w:lineRule="auto"/>
        <w:jc w:val="both"/>
        <w:rPr>
          <w:rFonts w:ascii="Arial" w:hAnsi="Arial" w:cs="Arial"/>
          <w:color w:val="000000" w:themeColor="text1"/>
        </w:rPr>
      </w:pPr>
    </w:p>
    <w:p w14:paraId="7DF4DDBA" w14:textId="664FDD91" w:rsidR="002366A1" w:rsidRPr="00FB5D22" w:rsidRDefault="002366A1" w:rsidP="007A496F">
      <w:pPr>
        <w:spacing w:after="0" w:line="240" w:lineRule="auto"/>
        <w:jc w:val="both"/>
        <w:rPr>
          <w:rFonts w:ascii="Arial" w:hAnsi="Arial" w:cs="Arial"/>
          <w:b/>
          <w:bCs/>
          <w:color w:val="000000" w:themeColor="text1"/>
        </w:rPr>
      </w:pPr>
      <w:r w:rsidRPr="00FB5D22">
        <w:rPr>
          <w:rFonts w:ascii="Arial" w:hAnsi="Arial" w:cs="Arial"/>
          <w:b/>
          <w:bCs/>
          <w:color w:val="000000" w:themeColor="text1"/>
        </w:rPr>
        <w:t xml:space="preserve">PERMANENCIA DE LA RECALIFICACIÓN. </w:t>
      </w:r>
    </w:p>
    <w:p w14:paraId="1AC15782" w14:textId="77777777" w:rsidR="002366A1" w:rsidRPr="00FB5D22" w:rsidRDefault="002366A1" w:rsidP="007A496F">
      <w:pPr>
        <w:spacing w:after="0" w:line="240" w:lineRule="auto"/>
        <w:jc w:val="both"/>
        <w:rPr>
          <w:rFonts w:ascii="Arial" w:hAnsi="Arial" w:cs="Arial"/>
          <w:color w:val="000000" w:themeColor="text1"/>
        </w:rPr>
      </w:pPr>
    </w:p>
    <w:p w14:paraId="549B5477" w14:textId="31229196" w:rsidR="002366A1" w:rsidRPr="00FB5D22" w:rsidRDefault="00C06E70" w:rsidP="007A496F">
      <w:pPr>
        <w:spacing w:after="0" w:line="240" w:lineRule="auto"/>
        <w:jc w:val="both"/>
        <w:rPr>
          <w:rFonts w:ascii="Arial" w:eastAsia="Arial" w:hAnsi="Arial" w:cs="Arial"/>
          <w:color w:val="000000" w:themeColor="text1"/>
        </w:rPr>
      </w:pPr>
      <w:r w:rsidRPr="00FB5D22">
        <w:rPr>
          <w:rFonts w:ascii="Arial" w:hAnsi="Arial" w:cs="Arial"/>
          <w:color w:val="000000" w:themeColor="text1"/>
        </w:rPr>
        <w:t xml:space="preserve">Los resultados de la evaluación de cartera en materia de recalificación de créditos aprobada por el consejo de administración, </w:t>
      </w:r>
      <w:r w:rsidR="002366A1" w:rsidRPr="00FB5D22">
        <w:rPr>
          <w:rFonts w:ascii="Arial" w:hAnsi="Arial" w:cs="Arial"/>
          <w:color w:val="000000" w:themeColor="text1"/>
        </w:rPr>
        <w:t>permanecerá</w:t>
      </w:r>
      <w:r w:rsidRPr="00FB5D22">
        <w:rPr>
          <w:rFonts w:ascii="Arial" w:hAnsi="Arial" w:cs="Arial"/>
          <w:color w:val="000000" w:themeColor="text1"/>
        </w:rPr>
        <w:t xml:space="preserve"> hasta el próximo proceso de evaluación de cartera, o se podrá modificar antes si existe evidencia de un cambio en el nivel de riesgo que amerite su recalificación, teniendo en cuenta que la morosidad no podrá ser el único factor por considerar.</w:t>
      </w:r>
      <w:r w:rsidRPr="00FB5D22">
        <w:rPr>
          <w:rFonts w:ascii="Arial" w:hAnsi="Arial" w:cs="Arial"/>
          <w:color w:val="000000" w:themeColor="text1"/>
        </w:rPr>
        <w:tab/>
      </w:r>
    </w:p>
    <w:p w14:paraId="53F4E98D" w14:textId="5DFB80E2" w:rsidR="002366A1" w:rsidRPr="00FB5D22" w:rsidRDefault="002366A1" w:rsidP="007A496F">
      <w:pPr>
        <w:spacing w:after="0" w:line="240" w:lineRule="auto"/>
        <w:jc w:val="both"/>
        <w:rPr>
          <w:rFonts w:ascii="Arial" w:eastAsia="Arial" w:hAnsi="Arial" w:cs="Arial"/>
          <w:b/>
          <w:bCs/>
          <w:color w:val="000000" w:themeColor="text1"/>
        </w:rPr>
      </w:pPr>
      <w:r w:rsidRPr="00FB5D22">
        <w:rPr>
          <w:rFonts w:ascii="Arial" w:eastAsia="Arial" w:hAnsi="Arial" w:cs="Arial"/>
          <w:b/>
          <w:bCs/>
          <w:color w:val="000000" w:themeColor="text1"/>
        </w:rPr>
        <w:t>METODOLOGÍA EVALUACIÓN DE CARTERA ADOPTADA POR COOPEAIPE</w:t>
      </w:r>
    </w:p>
    <w:p w14:paraId="43540B35" w14:textId="77777777" w:rsidR="001C7197" w:rsidRPr="00FB5D22" w:rsidRDefault="001C7197" w:rsidP="007A496F">
      <w:pPr>
        <w:spacing w:after="0" w:line="240" w:lineRule="auto"/>
        <w:jc w:val="both"/>
        <w:rPr>
          <w:rFonts w:ascii="Arial" w:eastAsia="Arial" w:hAnsi="Arial" w:cs="Arial"/>
          <w:color w:val="000000" w:themeColor="text1"/>
        </w:rPr>
      </w:pPr>
    </w:p>
    <w:p w14:paraId="4F68B0FC"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El modelo establecido se compone de los siguientes aspectos técnicos y metodológicos:</w:t>
      </w:r>
    </w:p>
    <w:p w14:paraId="7E5A9D91" w14:textId="77777777" w:rsidR="00EC2FE6" w:rsidRPr="00FB5D22" w:rsidRDefault="00EC2FE6" w:rsidP="007A496F">
      <w:pPr>
        <w:spacing w:after="0" w:line="240" w:lineRule="auto"/>
        <w:jc w:val="both"/>
        <w:rPr>
          <w:rFonts w:ascii="Arial" w:eastAsia="Arial" w:hAnsi="Arial" w:cs="Arial"/>
          <w:color w:val="000000" w:themeColor="text1"/>
        </w:rPr>
      </w:pPr>
    </w:p>
    <w:p w14:paraId="755BC4B3" w14:textId="77777777" w:rsidR="00EC2FE6" w:rsidRPr="00FB5D22" w:rsidRDefault="00EC2FE6" w:rsidP="007A496F">
      <w:pPr>
        <w:spacing w:after="0" w:line="240" w:lineRule="auto"/>
        <w:jc w:val="both"/>
        <w:rPr>
          <w:rFonts w:ascii="Arial" w:eastAsia="Arial" w:hAnsi="Arial" w:cs="Arial"/>
          <w:b/>
          <w:color w:val="000000" w:themeColor="text1"/>
        </w:rPr>
      </w:pPr>
      <w:r w:rsidRPr="00FB5D22">
        <w:rPr>
          <w:rFonts w:ascii="Arial" w:eastAsia="Arial" w:hAnsi="Arial" w:cs="Arial"/>
          <w:b/>
          <w:color w:val="000000" w:themeColor="text1"/>
        </w:rPr>
        <w:t>CRITERIOS EVALUADOS E INDICADORES</w:t>
      </w:r>
    </w:p>
    <w:p w14:paraId="5C95FF23" w14:textId="77777777" w:rsidR="00EC2FE6" w:rsidRPr="00FB5D22" w:rsidRDefault="00EC2FE6" w:rsidP="007A496F">
      <w:pPr>
        <w:spacing w:after="0" w:line="240" w:lineRule="auto"/>
        <w:jc w:val="both"/>
        <w:rPr>
          <w:rFonts w:ascii="Arial" w:eastAsia="Arial" w:hAnsi="Arial" w:cs="Arial"/>
          <w:color w:val="000000" w:themeColor="text1"/>
        </w:rPr>
      </w:pPr>
    </w:p>
    <w:p w14:paraId="41C01C06" w14:textId="77777777" w:rsidR="002366A1"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El análisis parte de una calificación global de riesgo sobre los criterios establecidos para el proceso de evaluación de cartera que se desarrollan desde el comportamiento de indicadores base para cada uno.</w:t>
      </w:r>
      <w:r w:rsidR="002366A1" w:rsidRPr="00FB5D22">
        <w:rPr>
          <w:rFonts w:ascii="Arial" w:eastAsia="Arial" w:hAnsi="Arial" w:cs="Arial"/>
          <w:color w:val="000000" w:themeColor="text1"/>
        </w:rPr>
        <w:t xml:space="preserve"> </w:t>
      </w:r>
      <w:r w:rsidRPr="00FB5D22">
        <w:rPr>
          <w:rFonts w:ascii="Arial" w:eastAsia="Arial" w:hAnsi="Arial" w:cs="Arial"/>
          <w:color w:val="000000" w:themeColor="text1"/>
        </w:rPr>
        <w:t xml:space="preserve">De acuerdo con lo anterior, los criterios establecidos son: </w:t>
      </w:r>
    </w:p>
    <w:p w14:paraId="533EFFC7" w14:textId="77777777" w:rsidR="002366A1" w:rsidRPr="00FB5D22" w:rsidRDefault="002366A1" w:rsidP="007A496F">
      <w:pPr>
        <w:spacing w:after="0" w:line="240" w:lineRule="auto"/>
        <w:jc w:val="both"/>
        <w:rPr>
          <w:rFonts w:ascii="Arial" w:eastAsia="Arial" w:hAnsi="Arial" w:cs="Arial"/>
          <w:color w:val="000000" w:themeColor="text1"/>
        </w:rPr>
      </w:pPr>
    </w:p>
    <w:p w14:paraId="56EB0A92" w14:textId="73E3C803" w:rsidR="002366A1" w:rsidRPr="00FB5D22" w:rsidRDefault="00EC2FE6" w:rsidP="007A496F">
      <w:pPr>
        <w:pStyle w:val="Prrafodelista"/>
        <w:numPr>
          <w:ilvl w:val="0"/>
          <w:numId w:val="17"/>
        </w:num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lastRenderedPageBreak/>
        <w:t>Capacidad de pago</w:t>
      </w:r>
      <w:r w:rsidR="002366A1" w:rsidRPr="00FB5D22">
        <w:rPr>
          <w:rFonts w:ascii="Arial" w:eastAsia="Arial" w:hAnsi="Arial" w:cs="Arial"/>
          <w:color w:val="000000" w:themeColor="text1"/>
        </w:rPr>
        <w:t>.</w:t>
      </w:r>
    </w:p>
    <w:p w14:paraId="066031B5" w14:textId="4C9B9471" w:rsidR="002366A1" w:rsidRPr="00FB5D22" w:rsidRDefault="00EC2FE6" w:rsidP="007A496F">
      <w:pPr>
        <w:pStyle w:val="Prrafodelista"/>
        <w:numPr>
          <w:ilvl w:val="0"/>
          <w:numId w:val="17"/>
        </w:num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Solvencia</w:t>
      </w:r>
      <w:r w:rsidR="002366A1" w:rsidRPr="00FB5D22">
        <w:rPr>
          <w:rFonts w:ascii="Arial" w:eastAsia="Arial" w:hAnsi="Arial" w:cs="Arial"/>
          <w:color w:val="000000" w:themeColor="text1"/>
        </w:rPr>
        <w:t>.</w:t>
      </w:r>
      <w:r w:rsidRPr="00FB5D22">
        <w:rPr>
          <w:rFonts w:ascii="Arial" w:eastAsia="Arial" w:hAnsi="Arial" w:cs="Arial"/>
          <w:color w:val="000000" w:themeColor="text1"/>
        </w:rPr>
        <w:t xml:space="preserve"> </w:t>
      </w:r>
    </w:p>
    <w:p w14:paraId="17F54DAA" w14:textId="77777777" w:rsidR="002366A1" w:rsidRPr="00FB5D22" w:rsidRDefault="00EC2FE6" w:rsidP="007A496F">
      <w:pPr>
        <w:pStyle w:val="Prrafodelista"/>
        <w:numPr>
          <w:ilvl w:val="0"/>
          <w:numId w:val="17"/>
        </w:num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Garantía</w:t>
      </w:r>
      <w:r w:rsidR="002366A1" w:rsidRPr="00FB5D22">
        <w:rPr>
          <w:rFonts w:ascii="Arial" w:eastAsia="Arial" w:hAnsi="Arial" w:cs="Arial"/>
          <w:color w:val="000000" w:themeColor="text1"/>
        </w:rPr>
        <w:t>.</w:t>
      </w:r>
    </w:p>
    <w:p w14:paraId="6201305F" w14:textId="77777777" w:rsidR="002366A1" w:rsidRPr="00FB5D22" w:rsidRDefault="00EC2FE6" w:rsidP="007A496F">
      <w:pPr>
        <w:pStyle w:val="Prrafodelista"/>
        <w:numPr>
          <w:ilvl w:val="0"/>
          <w:numId w:val="17"/>
        </w:num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Servicio de Deuda (12m+)</w:t>
      </w:r>
      <w:r w:rsidR="002366A1" w:rsidRPr="00FB5D22">
        <w:rPr>
          <w:rFonts w:ascii="Arial" w:eastAsia="Arial" w:hAnsi="Arial" w:cs="Arial"/>
          <w:color w:val="000000" w:themeColor="text1"/>
        </w:rPr>
        <w:t>.</w:t>
      </w:r>
    </w:p>
    <w:p w14:paraId="339740E4" w14:textId="77777777" w:rsidR="002366A1" w:rsidRPr="00FB5D22" w:rsidRDefault="00EC2FE6" w:rsidP="007A496F">
      <w:pPr>
        <w:pStyle w:val="Prrafodelista"/>
        <w:numPr>
          <w:ilvl w:val="0"/>
          <w:numId w:val="17"/>
        </w:num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Reestructuración / Novación / Rescate.</w:t>
      </w:r>
    </w:p>
    <w:p w14:paraId="01ADDF0A" w14:textId="77777777" w:rsidR="002366A1" w:rsidRPr="00FB5D22" w:rsidRDefault="00EC2FE6" w:rsidP="007A496F">
      <w:pPr>
        <w:pStyle w:val="Prrafodelista"/>
        <w:numPr>
          <w:ilvl w:val="0"/>
          <w:numId w:val="17"/>
        </w:num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Central de Riesgo.</w:t>
      </w:r>
    </w:p>
    <w:p w14:paraId="7127C167" w14:textId="06DBEBDB" w:rsidR="00F56D18" w:rsidRPr="00FB5D22" w:rsidRDefault="00EC2FE6" w:rsidP="007A496F">
      <w:pPr>
        <w:pStyle w:val="Prrafodelista"/>
        <w:numPr>
          <w:ilvl w:val="0"/>
          <w:numId w:val="17"/>
        </w:num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 xml:space="preserve">Modelo Interno </w:t>
      </w:r>
      <w:r w:rsidR="004B44A3" w:rsidRPr="00FB5D22">
        <w:rPr>
          <w:rFonts w:ascii="Arial" w:eastAsia="Arial" w:hAnsi="Arial" w:cs="Arial"/>
          <w:color w:val="000000" w:themeColor="text1"/>
        </w:rPr>
        <w:t>Pronóstico</w:t>
      </w:r>
      <w:r w:rsidRPr="00FB5D22">
        <w:rPr>
          <w:rFonts w:ascii="Arial" w:eastAsia="Arial" w:hAnsi="Arial" w:cs="Arial"/>
          <w:color w:val="000000" w:themeColor="text1"/>
        </w:rPr>
        <w:t xml:space="preserve"> (60+).</w:t>
      </w:r>
    </w:p>
    <w:p w14:paraId="1E770BBF" w14:textId="6EE56384" w:rsidR="00EC2FE6" w:rsidRPr="00FB5D22" w:rsidRDefault="00EC2FE6" w:rsidP="007A496F">
      <w:pPr>
        <w:pStyle w:val="Prrafodelista"/>
        <w:numPr>
          <w:ilvl w:val="0"/>
          <w:numId w:val="17"/>
        </w:num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 xml:space="preserve">Actividad Económica Perfil de Riesgo. </w:t>
      </w:r>
    </w:p>
    <w:p w14:paraId="580A72AE" w14:textId="77777777" w:rsidR="00EC2FE6" w:rsidRPr="00FB5D22" w:rsidRDefault="00EC2FE6" w:rsidP="007A496F">
      <w:pPr>
        <w:spacing w:after="0" w:line="240" w:lineRule="auto"/>
        <w:jc w:val="both"/>
        <w:rPr>
          <w:rFonts w:ascii="Arial" w:eastAsia="Arial" w:hAnsi="Arial" w:cs="Arial"/>
          <w:color w:val="000000" w:themeColor="text1"/>
        </w:rPr>
      </w:pPr>
    </w:p>
    <w:p w14:paraId="23DE6450"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A partir de los cuales, se formularon los siguientes indicadores con el propósito de lograr una recalificación de los portafolios de cartera de crédito por riesgo, en cumplimiento de la normatividad vigente:</w:t>
      </w:r>
    </w:p>
    <w:p w14:paraId="25BB2881" w14:textId="77777777" w:rsidR="00EC2FE6" w:rsidRPr="00FB5D22" w:rsidRDefault="00EC2FE6" w:rsidP="007A496F">
      <w:pPr>
        <w:spacing w:after="0" w:line="240" w:lineRule="auto"/>
        <w:jc w:val="both"/>
        <w:rPr>
          <w:rFonts w:ascii="Arial" w:eastAsia="Arial" w:hAnsi="Arial" w:cs="Arial"/>
          <w:color w:val="000000" w:themeColor="text1"/>
        </w:rPr>
      </w:pPr>
    </w:p>
    <w:tbl>
      <w:tblPr>
        <w:tblW w:w="95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8"/>
        <w:gridCol w:w="8909"/>
      </w:tblGrid>
      <w:tr w:rsidR="004B44A3" w:rsidRPr="00FB5D22" w14:paraId="61018ABE" w14:textId="77777777" w:rsidTr="002366A1">
        <w:trPr>
          <w:trHeight w:val="20"/>
          <w:jc w:val="center"/>
        </w:trPr>
        <w:tc>
          <w:tcPr>
            <w:tcW w:w="9587" w:type="dxa"/>
            <w:gridSpan w:val="2"/>
            <w:shd w:val="clear" w:color="auto" w:fill="C2D69B" w:themeFill="accent3" w:themeFillTint="99"/>
            <w:vAlign w:val="center"/>
          </w:tcPr>
          <w:p w14:paraId="180DB5BB"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 xml:space="preserve">CRITERIOS </w:t>
            </w:r>
          </w:p>
        </w:tc>
      </w:tr>
      <w:tr w:rsidR="004B44A3" w:rsidRPr="00FB5D22" w14:paraId="60AA5A7A" w14:textId="77777777" w:rsidTr="002366A1">
        <w:trPr>
          <w:trHeight w:val="20"/>
          <w:jc w:val="center"/>
        </w:trPr>
        <w:tc>
          <w:tcPr>
            <w:tcW w:w="9587" w:type="dxa"/>
            <w:gridSpan w:val="2"/>
            <w:shd w:val="clear" w:color="auto" w:fill="C2D69B" w:themeFill="accent3" w:themeFillTint="99"/>
            <w:vAlign w:val="center"/>
          </w:tcPr>
          <w:p w14:paraId="133483A0"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I. CAPACIDAD DE PAGO</w:t>
            </w:r>
          </w:p>
        </w:tc>
      </w:tr>
      <w:tr w:rsidR="004B44A3" w:rsidRPr="00FB5D22" w14:paraId="45125DD1" w14:textId="77777777" w:rsidTr="00B66853">
        <w:trPr>
          <w:trHeight w:val="20"/>
          <w:jc w:val="center"/>
        </w:trPr>
        <w:tc>
          <w:tcPr>
            <w:tcW w:w="678" w:type="dxa"/>
            <w:shd w:val="clear" w:color="auto" w:fill="auto"/>
            <w:vAlign w:val="center"/>
          </w:tcPr>
          <w:p w14:paraId="025DF3DC"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1.1</w:t>
            </w:r>
          </w:p>
        </w:tc>
        <w:tc>
          <w:tcPr>
            <w:tcW w:w="8909" w:type="dxa"/>
            <w:shd w:val="clear" w:color="auto" w:fill="auto"/>
            <w:vAlign w:val="center"/>
          </w:tcPr>
          <w:p w14:paraId="6960E3DC"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CAPACIDAD DE PAGO AL CORTE</w:t>
            </w:r>
          </w:p>
        </w:tc>
      </w:tr>
      <w:tr w:rsidR="004B44A3" w:rsidRPr="00FB5D22" w14:paraId="724F04E4" w14:textId="77777777" w:rsidTr="00B66853">
        <w:trPr>
          <w:trHeight w:val="20"/>
          <w:jc w:val="center"/>
        </w:trPr>
        <w:tc>
          <w:tcPr>
            <w:tcW w:w="678" w:type="dxa"/>
            <w:shd w:val="clear" w:color="auto" w:fill="auto"/>
            <w:vAlign w:val="center"/>
          </w:tcPr>
          <w:p w14:paraId="6CA6052C"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1.2</w:t>
            </w:r>
          </w:p>
        </w:tc>
        <w:tc>
          <w:tcPr>
            <w:tcW w:w="8909" w:type="dxa"/>
            <w:shd w:val="clear" w:color="auto" w:fill="auto"/>
            <w:vAlign w:val="center"/>
          </w:tcPr>
          <w:p w14:paraId="3821588E" w14:textId="50CBED88"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 xml:space="preserve">CAPACIDAD DE PAGO </w:t>
            </w:r>
            <w:r w:rsidR="00C86567" w:rsidRPr="00FB5D22">
              <w:rPr>
                <w:rFonts w:ascii="Arial" w:eastAsia="Arial" w:hAnsi="Arial" w:cs="Arial"/>
                <w:color w:val="000000" w:themeColor="text1"/>
              </w:rPr>
              <w:t>ORIGINACIÓN</w:t>
            </w:r>
          </w:p>
        </w:tc>
      </w:tr>
      <w:tr w:rsidR="004B44A3" w:rsidRPr="00FB5D22" w14:paraId="66BF0B2B" w14:textId="77777777" w:rsidTr="00B66853">
        <w:trPr>
          <w:trHeight w:val="20"/>
          <w:jc w:val="center"/>
        </w:trPr>
        <w:tc>
          <w:tcPr>
            <w:tcW w:w="678" w:type="dxa"/>
            <w:shd w:val="clear" w:color="auto" w:fill="auto"/>
            <w:vAlign w:val="center"/>
          </w:tcPr>
          <w:p w14:paraId="5C7B9FB4"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1.3</w:t>
            </w:r>
          </w:p>
        </w:tc>
        <w:tc>
          <w:tcPr>
            <w:tcW w:w="8909" w:type="dxa"/>
            <w:shd w:val="clear" w:color="auto" w:fill="auto"/>
            <w:vAlign w:val="center"/>
          </w:tcPr>
          <w:p w14:paraId="0DAAA66B" w14:textId="350C718D" w:rsidR="00EC2FE6" w:rsidRPr="00FB5D22" w:rsidRDefault="00C86567"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VARIACIÓN</w:t>
            </w:r>
            <w:r w:rsidR="00EC2FE6" w:rsidRPr="00FB5D22">
              <w:rPr>
                <w:rFonts w:ascii="Arial" w:eastAsia="Arial" w:hAnsi="Arial" w:cs="Arial"/>
                <w:color w:val="000000" w:themeColor="text1"/>
              </w:rPr>
              <w:t xml:space="preserve"> ANUAL CAPACIDAD DE PAGO</w:t>
            </w:r>
          </w:p>
        </w:tc>
      </w:tr>
      <w:tr w:rsidR="004B44A3" w:rsidRPr="00FB5D22" w14:paraId="6FA06991" w14:textId="77777777" w:rsidTr="00B66853">
        <w:trPr>
          <w:trHeight w:val="20"/>
          <w:jc w:val="center"/>
        </w:trPr>
        <w:tc>
          <w:tcPr>
            <w:tcW w:w="678" w:type="dxa"/>
            <w:shd w:val="clear" w:color="auto" w:fill="auto"/>
            <w:vAlign w:val="center"/>
          </w:tcPr>
          <w:p w14:paraId="4A1C6895"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1.4</w:t>
            </w:r>
          </w:p>
        </w:tc>
        <w:tc>
          <w:tcPr>
            <w:tcW w:w="8909" w:type="dxa"/>
            <w:shd w:val="clear" w:color="auto" w:fill="auto"/>
            <w:vAlign w:val="center"/>
          </w:tcPr>
          <w:p w14:paraId="3EE4EE8D" w14:textId="278A7799" w:rsidR="00EC2FE6" w:rsidRPr="00FB5D22" w:rsidRDefault="00C86567"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ACTUALIZACIÓN</w:t>
            </w:r>
            <w:r w:rsidR="00EC2FE6" w:rsidRPr="00FB5D22">
              <w:rPr>
                <w:rFonts w:ascii="Arial" w:eastAsia="Arial" w:hAnsi="Arial" w:cs="Arial"/>
                <w:color w:val="000000" w:themeColor="text1"/>
              </w:rPr>
              <w:t xml:space="preserve"> DATOS</w:t>
            </w:r>
          </w:p>
        </w:tc>
      </w:tr>
      <w:tr w:rsidR="004B44A3" w:rsidRPr="00FB5D22" w14:paraId="1DB94879" w14:textId="77777777" w:rsidTr="002366A1">
        <w:trPr>
          <w:trHeight w:val="20"/>
          <w:jc w:val="center"/>
        </w:trPr>
        <w:tc>
          <w:tcPr>
            <w:tcW w:w="9587" w:type="dxa"/>
            <w:gridSpan w:val="2"/>
            <w:shd w:val="clear" w:color="auto" w:fill="C2D69B" w:themeFill="accent3" w:themeFillTint="99"/>
            <w:vAlign w:val="center"/>
          </w:tcPr>
          <w:p w14:paraId="3F899F83"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II. SOLVENCIA</w:t>
            </w:r>
          </w:p>
        </w:tc>
      </w:tr>
      <w:tr w:rsidR="004B44A3" w:rsidRPr="00FB5D22" w14:paraId="389E5B5B" w14:textId="77777777" w:rsidTr="00B66853">
        <w:trPr>
          <w:trHeight w:val="20"/>
          <w:jc w:val="center"/>
        </w:trPr>
        <w:tc>
          <w:tcPr>
            <w:tcW w:w="678" w:type="dxa"/>
            <w:shd w:val="clear" w:color="auto" w:fill="auto"/>
            <w:vAlign w:val="center"/>
          </w:tcPr>
          <w:p w14:paraId="681E194E"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2.1</w:t>
            </w:r>
          </w:p>
        </w:tc>
        <w:tc>
          <w:tcPr>
            <w:tcW w:w="8909" w:type="dxa"/>
            <w:shd w:val="clear" w:color="auto" w:fill="auto"/>
            <w:vAlign w:val="center"/>
          </w:tcPr>
          <w:p w14:paraId="65BDACE3"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PATRIMONIO PONDERADO / ENDEUDAMIENTO OPERC CORTE</w:t>
            </w:r>
          </w:p>
        </w:tc>
      </w:tr>
      <w:tr w:rsidR="004B44A3" w:rsidRPr="00FB5D22" w14:paraId="6C4851F6" w14:textId="77777777" w:rsidTr="00B66853">
        <w:trPr>
          <w:trHeight w:val="20"/>
          <w:jc w:val="center"/>
        </w:trPr>
        <w:tc>
          <w:tcPr>
            <w:tcW w:w="678" w:type="dxa"/>
            <w:shd w:val="clear" w:color="auto" w:fill="auto"/>
            <w:vAlign w:val="center"/>
          </w:tcPr>
          <w:p w14:paraId="2E237233"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2.2</w:t>
            </w:r>
          </w:p>
        </w:tc>
        <w:tc>
          <w:tcPr>
            <w:tcW w:w="8909" w:type="dxa"/>
            <w:shd w:val="clear" w:color="auto" w:fill="auto"/>
            <w:vAlign w:val="center"/>
          </w:tcPr>
          <w:p w14:paraId="20E0D496" w14:textId="7EE9A544"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 xml:space="preserve">PATRIMONIO PONDERADO / ENDEUDAMIENTO OPERC </w:t>
            </w:r>
            <w:r w:rsidR="00C86567" w:rsidRPr="00FB5D22">
              <w:rPr>
                <w:rFonts w:ascii="Arial" w:eastAsia="Arial" w:hAnsi="Arial" w:cs="Arial"/>
                <w:color w:val="000000" w:themeColor="text1"/>
              </w:rPr>
              <w:t>ORIGINACIÓN</w:t>
            </w:r>
          </w:p>
        </w:tc>
      </w:tr>
      <w:tr w:rsidR="004B44A3" w:rsidRPr="00FB5D22" w14:paraId="2A549BE6" w14:textId="77777777" w:rsidTr="00B66853">
        <w:trPr>
          <w:trHeight w:val="20"/>
          <w:jc w:val="center"/>
        </w:trPr>
        <w:tc>
          <w:tcPr>
            <w:tcW w:w="678" w:type="dxa"/>
            <w:shd w:val="clear" w:color="auto" w:fill="auto"/>
            <w:vAlign w:val="center"/>
          </w:tcPr>
          <w:p w14:paraId="2D7D318B"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2.3</w:t>
            </w:r>
          </w:p>
        </w:tc>
        <w:tc>
          <w:tcPr>
            <w:tcW w:w="8909" w:type="dxa"/>
            <w:shd w:val="clear" w:color="auto" w:fill="auto"/>
            <w:vAlign w:val="center"/>
          </w:tcPr>
          <w:p w14:paraId="36E27FFB"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PATRIMONIO PONDERADO / ENDEUDAMIENTO OPERC CORTE + SF</w:t>
            </w:r>
          </w:p>
        </w:tc>
      </w:tr>
      <w:tr w:rsidR="004B44A3" w:rsidRPr="00FB5D22" w14:paraId="4F8EC2C9" w14:textId="77777777" w:rsidTr="00B66853">
        <w:trPr>
          <w:trHeight w:val="20"/>
          <w:jc w:val="center"/>
        </w:trPr>
        <w:tc>
          <w:tcPr>
            <w:tcW w:w="678" w:type="dxa"/>
            <w:shd w:val="clear" w:color="auto" w:fill="auto"/>
            <w:vAlign w:val="center"/>
          </w:tcPr>
          <w:p w14:paraId="0AED869F"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2.4</w:t>
            </w:r>
          </w:p>
        </w:tc>
        <w:tc>
          <w:tcPr>
            <w:tcW w:w="8909" w:type="dxa"/>
            <w:shd w:val="clear" w:color="auto" w:fill="auto"/>
            <w:vAlign w:val="center"/>
          </w:tcPr>
          <w:p w14:paraId="555240DA" w14:textId="301DDAE6"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 xml:space="preserve">PATRIMONIO PONDERADO / ENDEUDAMIENTO OPERC </w:t>
            </w:r>
            <w:r w:rsidR="00C86567" w:rsidRPr="00FB5D22">
              <w:rPr>
                <w:rFonts w:ascii="Arial" w:eastAsia="Arial" w:hAnsi="Arial" w:cs="Arial"/>
                <w:color w:val="000000" w:themeColor="text1"/>
              </w:rPr>
              <w:t>ORIGINACIÓN</w:t>
            </w:r>
            <w:r w:rsidRPr="00FB5D22">
              <w:rPr>
                <w:rFonts w:ascii="Arial" w:eastAsia="Arial" w:hAnsi="Arial" w:cs="Arial"/>
                <w:color w:val="000000" w:themeColor="text1"/>
              </w:rPr>
              <w:t xml:space="preserve"> +SF</w:t>
            </w:r>
          </w:p>
        </w:tc>
      </w:tr>
      <w:tr w:rsidR="004B44A3" w:rsidRPr="00FB5D22" w14:paraId="5D5FB6B1" w14:textId="77777777" w:rsidTr="00B66853">
        <w:trPr>
          <w:trHeight w:val="20"/>
          <w:jc w:val="center"/>
        </w:trPr>
        <w:tc>
          <w:tcPr>
            <w:tcW w:w="678" w:type="dxa"/>
            <w:shd w:val="clear" w:color="auto" w:fill="auto"/>
            <w:vAlign w:val="center"/>
          </w:tcPr>
          <w:p w14:paraId="32D37FD3"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2.5</w:t>
            </w:r>
          </w:p>
        </w:tc>
        <w:tc>
          <w:tcPr>
            <w:tcW w:w="8909" w:type="dxa"/>
            <w:shd w:val="clear" w:color="auto" w:fill="auto"/>
            <w:vAlign w:val="center"/>
          </w:tcPr>
          <w:p w14:paraId="76DB7D38"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SOLVENCIA PONDERADA CORTE</w:t>
            </w:r>
          </w:p>
        </w:tc>
      </w:tr>
      <w:tr w:rsidR="004B44A3" w:rsidRPr="00FB5D22" w14:paraId="6AA6E545" w14:textId="77777777" w:rsidTr="00B66853">
        <w:trPr>
          <w:trHeight w:val="20"/>
          <w:jc w:val="center"/>
        </w:trPr>
        <w:tc>
          <w:tcPr>
            <w:tcW w:w="678" w:type="dxa"/>
            <w:shd w:val="clear" w:color="auto" w:fill="auto"/>
            <w:vAlign w:val="center"/>
          </w:tcPr>
          <w:p w14:paraId="3BF08D20"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2.6</w:t>
            </w:r>
          </w:p>
        </w:tc>
        <w:tc>
          <w:tcPr>
            <w:tcW w:w="8909" w:type="dxa"/>
            <w:shd w:val="clear" w:color="auto" w:fill="auto"/>
            <w:vAlign w:val="center"/>
          </w:tcPr>
          <w:p w14:paraId="1662E2E3" w14:textId="7880CDB0"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 xml:space="preserve">SOLVENCIA PONDERADA </w:t>
            </w:r>
            <w:r w:rsidR="00C86567" w:rsidRPr="00FB5D22">
              <w:rPr>
                <w:rFonts w:ascii="Arial" w:eastAsia="Arial" w:hAnsi="Arial" w:cs="Arial"/>
                <w:color w:val="000000" w:themeColor="text1"/>
              </w:rPr>
              <w:t>ORIGINACIÓN</w:t>
            </w:r>
          </w:p>
        </w:tc>
      </w:tr>
      <w:tr w:rsidR="004B44A3" w:rsidRPr="00FB5D22" w14:paraId="75D6BAFA" w14:textId="77777777" w:rsidTr="002366A1">
        <w:trPr>
          <w:trHeight w:val="20"/>
          <w:jc w:val="center"/>
        </w:trPr>
        <w:tc>
          <w:tcPr>
            <w:tcW w:w="9587" w:type="dxa"/>
            <w:gridSpan w:val="2"/>
            <w:shd w:val="clear" w:color="auto" w:fill="C2D69B" w:themeFill="accent3" w:themeFillTint="99"/>
            <w:vAlign w:val="center"/>
          </w:tcPr>
          <w:p w14:paraId="4DB6B8A7" w14:textId="77A710FF"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 xml:space="preserve">III. </w:t>
            </w:r>
            <w:r w:rsidR="00C86567" w:rsidRPr="00FB5D22">
              <w:rPr>
                <w:rFonts w:ascii="Arial" w:eastAsia="Arial" w:hAnsi="Arial" w:cs="Arial"/>
                <w:b/>
                <w:color w:val="000000" w:themeColor="text1"/>
              </w:rPr>
              <w:t>GARANTÍA</w:t>
            </w:r>
          </w:p>
        </w:tc>
      </w:tr>
      <w:tr w:rsidR="004B44A3" w:rsidRPr="00FB5D22" w14:paraId="7B839CB3" w14:textId="77777777" w:rsidTr="00B66853">
        <w:trPr>
          <w:trHeight w:val="20"/>
          <w:jc w:val="center"/>
        </w:trPr>
        <w:tc>
          <w:tcPr>
            <w:tcW w:w="678" w:type="dxa"/>
            <w:shd w:val="clear" w:color="auto" w:fill="auto"/>
            <w:vAlign w:val="center"/>
          </w:tcPr>
          <w:p w14:paraId="49D000A1"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3.1</w:t>
            </w:r>
          </w:p>
        </w:tc>
        <w:tc>
          <w:tcPr>
            <w:tcW w:w="8909" w:type="dxa"/>
            <w:shd w:val="clear" w:color="auto" w:fill="auto"/>
            <w:vAlign w:val="center"/>
          </w:tcPr>
          <w:p w14:paraId="4BB50B69" w14:textId="4CB68978"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 xml:space="preserve">(VALOR </w:t>
            </w:r>
            <w:r w:rsidR="00C86567" w:rsidRPr="00FB5D22">
              <w:rPr>
                <w:rFonts w:ascii="Arial" w:eastAsia="Arial" w:hAnsi="Arial" w:cs="Arial"/>
                <w:color w:val="000000" w:themeColor="text1"/>
              </w:rPr>
              <w:t>GARANTÍA</w:t>
            </w:r>
            <w:r w:rsidRPr="00FB5D22">
              <w:rPr>
                <w:rFonts w:ascii="Arial" w:eastAsia="Arial" w:hAnsi="Arial" w:cs="Arial"/>
                <w:color w:val="000000" w:themeColor="text1"/>
              </w:rPr>
              <w:t xml:space="preserve"> ADMISIBLE+APORTES) PONDERADOS / SALDO OPERAC</w:t>
            </w:r>
          </w:p>
        </w:tc>
      </w:tr>
      <w:tr w:rsidR="004B44A3" w:rsidRPr="00FB5D22" w14:paraId="7B8F2947" w14:textId="77777777" w:rsidTr="00B66853">
        <w:trPr>
          <w:trHeight w:val="20"/>
          <w:jc w:val="center"/>
        </w:trPr>
        <w:tc>
          <w:tcPr>
            <w:tcW w:w="678" w:type="dxa"/>
            <w:shd w:val="clear" w:color="auto" w:fill="auto"/>
            <w:vAlign w:val="center"/>
          </w:tcPr>
          <w:p w14:paraId="031F6BE7"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3.2</w:t>
            </w:r>
          </w:p>
        </w:tc>
        <w:tc>
          <w:tcPr>
            <w:tcW w:w="8909" w:type="dxa"/>
            <w:shd w:val="clear" w:color="auto" w:fill="auto"/>
            <w:vAlign w:val="center"/>
          </w:tcPr>
          <w:p w14:paraId="677B2D8B" w14:textId="659F233A" w:rsidR="00EC2FE6" w:rsidRPr="00FB5D22" w:rsidRDefault="007A496F"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TOTAL,</w:t>
            </w:r>
            <w:r w:rsidR="00EC2FE6" w:rsidRPr="00FB5D22">
              <w:rPr>
                <w:rFonts w:ascii="Arial" w:eastAsia="Arial" w:hAnsi="Arial" w:cs="Arial"/>
                <w:color w:val="000000" w:themeColor="text1"/>
              </w:rPr>
              <w:t xml:space="preserve"> DEUDORES SOLIDARIOS</w:t>
            </w:r>
          </w:p>
        </w:tc>
      </w:tr>
      <w:tr w:rsidR="004B44A3" w:rsidRPr="00FB5D22" w14:paraId="2616384F" w14:textId="77777777" w:rsidTr="00B66853">
        <w:trPr>
          <w:trHeight w:val="20"/>
          <w:jc w:val="center"/>
        </w:trPr>
        <w:tc>
          <w:tcPr>
            <w:tcW w:w="678" w:type="dxa"/>
            <w:shd w:val="clear" w:color="auto" w:fill="auto"/>
            <w:vAlign w:val="center"/>
          </w:tcPr>
          <w:p w14:paraId="3E2F7C55"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3.3</w:t>
            </w:r>
          </w:p>
        </w:tc>
        <w:tc>
          <w:tcPr>
            <w:tcW w:w="8909" w:type="dxa"/>
            <w:shd w:val="clear" w:color="auto" w:fill="auto"/>
            <w:vAlign w:val="center"/>
          </w:tcPr>
          <w:p w14:paraId="3EC1A651" w14:textId="3F7C3974"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 xml:space="preserve">FONDO DE </w:t>
            </w:r>
            <w:r w:rsidR="00C86567" w:rsidRPr="00FB5D22">
              <w:rPr>
                <w:rFonts w:ascii="Arial" w:eastAsia="Arial" w:hAnsi="Arial" w:cs="Arial"/>
                <w:color w:val="000000" w:themeColor="text1"/>
              </w:rPr>
              <w:t>GARANTÍA</w:t>
            </w:r>
          </w:p>
        </w:tc>
      </w:tr>
      <w:tr w:rsidR="004B44A3" w:rsidRPr="00FB5D22" w14:paraId="5E6D73C7" w14:textId="77777777" w:rsidTr="002366A1">
        <w:trPr>
          <w:trHeight w:val="20"/>
          <w:jc w:val="center"/>
        </w:trPr>
        <w:tc>
          <w:tcPr>
            <w:tcW w:w="9587" w:type="dxa"/>
            <w:gridSpan w:val="2"/>
            <w:shd w:val="clear" w:color="auto" w:fill="C2D69B" w:themeFill="accent3" w:themeFillTint="99"/>
            <w:vAlign w:val="center"/>
          </w:tcPr>
          <w:p w14:paraId="0E5B44DC"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IV. SERVICIO DE DEUDA (12M+)</w:t>
            </w:r>
          </w:p>
        </w:tc>
      </w:tr>
      <w:tr w:rsidR="004B44A3" w:rsidRPr="00FB5D22" w14:paraId="0AFEFFC0" w14:textId="77777777" w:rsidTr="00B66853">
        <w:trPr>
          <w:trHeight w:val="20"/>
          <w:jc w:val="center"/>
        </w:trPr>
        <w:tc>
          <w:tcPr>
            <w:tcW w:w="678" w:type="dxa"/>
            <w:shd w:val="clear" w:color="auto" w:fill="auto"/>
            <w:vAlign w:val="center"/>
          </w:tcPr>
          <w:p w14:paraId="27FF7A8D"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4.1</w:t>
            </w:r>
          </w:p>
        </w:tc>
        <w:tc>
          <w:tcPr>
            <w:tcW w:w="8909" w:type="dxa"/>
            <w:shd w:val="clear" w:color="auto" w:fill="auto"/>
            <w:vAlign w:val="center"/>
          </w:tcPr>
          <w:p w14:paraId="0F0D4439"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MAXM3M</w:t>
            </w:r>
          </w:p>
        </w:tc>
      </w:tr>
      <w:tr w:rsidR="004B44A3" w:rsidRPr="00FB5D22" w14:paraId="600E635E" w14:textId="77777777" w:rsidTr="00B66853">
        <w:trPr>
          <w:trHeight w:val="20"/>
          <w:jc w:val="center"/>
        </w:trPr>
        <w:tc>
          <w:tcPr>
            <w:tcW w:w="678" w:type="dxa"/>
            <w:shd w:val="clear" w:color="auto" w:fill="auto"/>
            <w:vAlign w:val="center"/>
          </w:tcPr>
          <w:p w14:paraId="73A60F56"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4.2</w:t>
            </w:r>
          </w:p>
        </w:tc>
        <w:tc>
          <w:tcPr>
            <w:tcW w:w="8909" w:type="dxa"/>
            <w:shd w:val="clear" w:color="auto" w:fill="auto"/>
            <w:vAlign w:val="center"/>
          </w:tcPr>
          <w:p w14:paraId="44A744FC"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MAXM6M</w:t>
            </w:r>
          </w:p>
        </w:tc>
      </w:tr>
      <w:tr w:rsidR="004B44A3" w:rsidRPr="00FB5D22" w14:paraId="362E5B33" w14:textId="77777777" w:rsidTr="00B66853">
        <w:trPr>
          <w:trHeight w:val="20"/>
          <w:jc w:val="center"/>
        </w:trPr>
        <w:tc>
          <w:tcPr>
            <w:tcW w:w="678" w:type="dxa"/>
            <w:shd w:val="clear" w:color="auto" w:fill="auto"/>
            <w:vAlign w:val="center"/>
          </w:tcPr>
          <w:p w14:paraId="2306F59A"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4.3</w:t>
            </w:r>
          </w:p>
        </w:tc>
        <w:tc>
          <w:tcPr>
            <w:tcW w:w="8909" w:type="dxa"/>
            <w:shd w:val="clear" w:color="auto" w:fill="auto"/>
            <w:vAlign w:val="center"/>
          </w:tcPr>
          <w:p w14:paraId="5D08D05D"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MAXM12M</w:t>
            </w:r>
          </w:p>
        </w:tc>
      </w:tr>
      <w:tr w:rsidR="004B44A3" w:rsidRPr="00FB5D22" w14:paraId="3F3C8FFC" w14:textId="77777777" w:rsidTr="00B66853">
        <w:trPr>
          <w:trHeight w:val="20"/>
          <w:jc w:val="center"/>
        </w:trPr>
        <w:tc>
          <w:tcPr>
            <w:tcW w:w="678" w:type="dxa"/>
            <w:shd w:val="clear" w:color="auto" w:fill="auto"/>
            <w:vAlign w:val="center"/>
          </w:tcPr>
          <w:p w14:paraId="2B6D7E15"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4.4</w:t>
            </w:r>
          </w:p>
        </w:tc>
        <w:tc>
          <w:tcPr>
            <w:tcW w:w="8909" w:type="dxa"/>
            <w:shd w:val="clear" w:color="auto" w:fill="auto"/>
            <w:vAlign w:val="center"/>
          </w:tcPr>
          <w:p w14:paraId="228ABB34"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CONTMORA 30+ EN 12 MESES (Veces)</w:t>
            </w:r>
          </w:p>
        </w:tc>
      </w:tr>
      <w:tr w:rsidR="004B44A3" w:rsidRPr="00FB5D22" w14:paraId="47FF8C1D" w14:textId="77777777" w:rsidTr="00B66853">
        <w:trPr>
          <w:trHeight w:val="20"/>
          <w:jc w:val="center"/>
        </w:trPr>
        <w:tc>
          <w:tcPr>
            <w:tcW w:w="678" w:type="dxa"/>
            <w:shd w:val="clear" w:color="auto" w:fill="auto"/>
            <w:vAlign w:val="center"/>
          </w:tcPr>
          <w:p w14:paraId="116C8513"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4.5</w:t>
            </w:r>
          </w:p>
        </w:tc>
        <w:tc>
          <w:tcPr>
            <w:tcW w:w="8909" w:type="dxa"/>
            <w:shd w:val="clear" w:color="auto" w:fill="auto"/>
            <w:vAlign w:val="center"/>
          </w:tcPr>
          <w:p w14:paraId="0B39EB2B"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SEVERIDAD (SALDO / MONTO)</w:t>
            </w:r>
          </w:p>
        </w:tc>
      </w:tr>
      <w:tr w:rsidR="004B44A3" w:rsidRPr="00FB5D22" w14:paraId="0EA79324" w14:textId="77777777" w:rsidTr="002366A1">
        <w:trPr>
          <w:trHeight w:val="20"/>
          <w:jc w:val="center"/>
        </w:trPr>
        <w:tc>
          <w:tcPr>
            <w:tcW w:w="9587" w:type="dxa"/>
            <w:gridSpan w:val="2"/>
            <w:shd w:val="clear" w:color="auto" w:fill="C2D69B" w:themeFill="accent3" w:themeFillTint="99"/>
            <w:vAlign w:val="center"/>
          </w:tcPr>
          <w:p w14:paraId="62EF3A97" w14:textId="46F9CBB1"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 xml:space="preserve">V. </w:t>
            </w:r>
            <w:r w:rsidR="00C86567" w:rsidRPr="00FB5D22">
              <w:rPr>
                <w:rFonts w:ascii="Arial" w:eastAsia="Arial" w:hAnsi="Arial" w:cs="Arial"/>
                <w:b/>
                <w:color w:val="000000" w:themeColor="text1"/>
              </w:rPr>
              <w:t>REESTRUCTURACIÓN</w:t>
            </w:r>
            <w:r w:rsidRPr="00FB5D22">
              <w:rPr>
                <w:rFonts w:ascii="Arial" w:eastAsia="Arial" w:hAnsi="Arial" w:cs="Arial"/>
                <w:b/>
                <w:color w:val="000000" w:themeColor="text1"/>
              </w:rPr>
              <w:t xml:space="preserve"> / </w:t>
            </w:r>
            <w:r w:rsidR="00C86567" w:rsidRPr="00FB5D22">
              <w:rPr>
                <w:rFonts w:ascii="Arial" w:eastAsia="Arial" w:hAnsi="Arial" w:cs="Arial"/>
                <w:b/>
                <w:color w:val="000000" w:themeColor="text1"/>
              </w:rPr>
              <w:t>NOVACIÓN</w:t>
            </w:r>
            <w:r w:rsidRPr="00FB5D22">
              <w:rPr>
                <w:rFonts w:ascii="Arial" w:eastAsia="Arial" w:hAnsi="Arial" w:cs="Arial"/>
                <w:b/>
                <w:color w:val="000000" w:themeColor="text1"/>
              </w:rPr>
              <w:t xml:space="preserve"> / RESCATE</w:t>
            </w:r>
          </w:p>
        </w:tc>
      </w:tr>
      <w:tr w:rsidR="004B44A3" w:rsidRPr="00FB5D22" w14:paraId="6FB6FC83" w14:textId="77777777" w:rsidTr="00B66853">
        <w:trPr>
          <w:trHeight w:val="20"/>
          <w:jc w:val="center"/>
        </w:trPr>
        <w:tc>
          <w:tcPr>
            <w:tcW w:w="678" w:type="dxa"/>
            <w:shd w:val="clear" w:color="auto" w:fill="auto"/>
            <w:vAlign w:val="center"/>
          </w:tcPr>
          <w:p w14:paraId="4DC48F37"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5.1</w:t>
            </w:r>
          </w:p>
        </w:tc>
        <w:tc>
          <w:tcPr>
            <w:tcW w:w="8909" w:type="dxa"/>
            <w:shd w:val="clear" w:color="auto" w:fill="auto"/>
            <w:vAlign w:val="center"/>
          </w:tcPr>
          <w:p w14:paraId="08B7013B" w14:textId="6A299F0D"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 xml:space="preserve">CONTAMORA </w:t>
            </w:r>
            <w:r w:rsidR="00C86567" w:rsidRPr="00FB5D22">
              <w:rPr>
                <w:rFonts w:ascii="Arial" w:eastAsia="Arial" w:hAnsi="Arial" w:cs="Arial"/>
                <w:color w:val="000000" w:themeColor="text1"/>
              </w:rPr>
              <w:t>REESTRUCTURACIÓN</w:t>
            </w:r>
          </w:p>
        </w:tc>
      </w:tr>
      <w:tr w:rsidR="004B44A3" w:rsidRPr="00FB5D22" w14:paraId="05F5D2C9" w14:textId="77777777" w:rsidTr="00B66853">
        <w:trPr>
          <w:trHeight w:val="20"/>
          <w:jc w:val="center"/>
        </w:trPr>
        <w:tc>
          <w:tcPr>
            <w:tcW w:w="678" w:type="dxa"/>
            <w:shd w:val="clear" w:color="auto" w:fill="auto"/>
            <w:vAlign w:val="center"/>
          </w:tcPr>
          <w:p w14:paraId="5A0223C0"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5.2</w:t>
            </w:r>
          </w:p>
        </w:tc>
        <w:tc>
          <w:tcPr>
            <w:tcW w:w="8909" w:type="dxa"/>
            <w:shd w:val="clear" w:color="auto" w:fill="auto"/>
            <w:vAlign w:val="center"/>
          </w:tcPr>
          <w:p w14:paraId="1F2267D3" w14:textId="5A1FFEDC"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 xml:space="preserve">CONTAMORA CON </w:t>
            </w:r>
            <w:r w:rsidR="00C86567" w:rsidRPr="00FB5D22">
              <w:rPr>
                <w:rFonts w:ascii="Arial" w:eastAsia="Arial" w:hAnsi="Arial" w:cs="Arial"/>
                <w:color w:val="000000" w:themeColor="text1"/>
              </w:rPr>
              <w:t>NOVACIÓN</w:t>
            </w:r>
          </w:p>
        </w:tc>
      </w:tr>
      <w:tr w:rsidR="004B44A3" w:rsidRPr="00FB5D22" w14:paraId="17153FD9" w14:textId="77777777" w:rsidTr="00B66853">
        <w:trPr>
          <w:trHeight w:val="20"/>
          <w:jc w:val="center"/>
        </w:trPr>
        <w:tc>
          <w:tcPr>
            <w:tcW w:w="678" w:type="dxa"/>
            <w:shd w:val="clear" w:color="auto" w:fill="auto"/>
            <w:vAlign w:val="center"/>
          </w:tcPr>
          <w:p w14:paraId="42A42749"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5.3</w:t>
            </w:r>
          </w:p>
        </w:tc>
        <w:tc>
          <w:tcPr>
            <w:tcW w:w="8909" w:type="dxa"/>
            <w:shd w:val="clear" w:color="auto" w:fill="auto"/>
            <w:vAlign w:val="center"/>
          </w:tcPr>
          <w:p w14:paraId="2E83F330"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CONTAMORA RESCATE CONTINGENCIA</w:t>
            </w:r>
          </w:p>
        </w:tc>
      </w:tr>
      <w:tr w:rsidR="004B44A3" w:rsidRPr="00FB5D22" w14:paraId="4583055D" w14:textId="77777777" w:rsidTr="002366A1">
        <w:trPr>
          <w:trHeight w:val="20"/>
          <w:jc w:val="center"/>
        </w:trPr>
        <w:tc>
          <w:tcPr>
            <w:tcW w:w="9587" w:type="dxa"/>
            <w:gridSpan w:val="2"/>
            <w:shd w:val="clear" w:color="auto" w:fill="C2D69B" w:themeFill="accent3" w:themeFillTint="99"/>
            <w:vAlign w:val="center"/>
          </w:tcPr>
          <w:p w14:paraId="42A816E4"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VI. CENTRAL DE RIESGO</w:t>
            </w:r>
          </w:p>
        </w:tc>
      </w:tr>
      <w:tr w:rsidR="004B44A3" w:rsidRPr="00FB5D22" w14:paraId="397E283E" w14:textId="77777777" w:rsidTr="00B66853">
        <w:trPr>
          <w:trHeight w:val="20"/>
          <w:jc w:val="center"/>
        </w:trPr>
        <w:tc>
          <w:tcPr>
            <w:tcW w:w="678" w:type="dxa"/>
            <w:shd w:val="clear" w:color="auto" w:fill="auto"/>
            <w:vAlign w:val="center"/>
          </w:tcPr>
          <w:p w14:paraId="4E71A723"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6.1</w:t>
            </w:r>
          </w:p>
        </w:tc>
        <w:tc>
          <w:tcPr>
            <w:tcW w:w="8909" w:type="dxa"/>
            <w:shd w:val="clear" w:color="auto" w:fill="auto"/>
            <w:vAlign w:val="center"/>
          </w:tcPr>
          <w:p w14:paraId="7925C832"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 xml:space="preserve">CALIF EXTERNA </w:t>
            </w:r>
          </w:p>
        </w:tc>
      </w:tr>
      <w:tr w:rsidR="004B44A3" w:rsidRPr="00FB5D22" w14:paraId="3F330AB1" w14:textId="77777777" w:rsidTr="002366A1">
        <w:trPr>
          <w:trHeight w:val="20"/>
          <w:jc w:val="center"/>
        </w:trPr>
        <w:tc>
          <w:tcPr>
            <w:tcW w:w="9587" w:type="dxa"/>
            <w:gridSpan w:val="2"/>
            <w:shd w:val="clear" w:color="auto" w:fill="C2D69B" w:themeFill="accent3" w:themeFillTint="99"/>
            <w:vAlign w:val="center"/>
          </w:tcPr>
          <w:p w14:paraId="42367BAA"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VII. MODELO INTERNO PRONOSTICO (60+)</w:t>
            </w:r>
          </w:p>
        </w:tc>
      </w:tr>
      <w:tr w:rsidR="004B44A3" w:rsidRPr="00FB5D22" w14:paraId="2080A67D" w14:textId="77777777" w:rsidTr="00B66853">
        <w:trPr>
          <w:trHeight w:val="20"/>
          <w:jc w:val="center"/>
        </w:trPr>
        <w:tc>
          <w:tcPr>
            <w:tcW w:w="678" w:type="dxa"/>
            <w:shd w:val="clear" w:color="auto" w:fill="auto"/>
            <w:vAlign w:val="center"/>
          </w:tcPr>
          <w:p w14:paraId="242DEB4A"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7.1</w:t>
            </w:r>
          </w:p>
        </w:tc>
        <w:tc>
          <w:tcPr>
            <w:tcW w:w="8909" w:type="dxa"/>
            <w:shd w:val="clear" w:color="auto" w:fill="auto"/>
            <w:vAlign w:val="center"/>
          </w:tcPr>
          <w:p w14:paraId="10A83833"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PROBABILIDAD DEFAULT</w:t>
            </w:r>
          </w:p>
        </w:tc>
      </w:tr>
      <w:tr w:rsidR="004B44A3" w:rsidRPr="00FB5D22" w14:paraId="7024E92F" w14:textId="77777777" w:rsidTr="002366A1">
        <w:trPr>
          <w:trHeight w:val="20"/>
          <w:jc w:val="center"/>
        </w:trPr>
        <w:tc>
          <w:tcPr>
            <w:tcW w:w="9587" w:type="dxa"/>
            <w:gridSpan w:val="2"/>
            <w:shd w:val="clear" w:color="auto" w:fill="C2D69B" w:themeFill="accent3" w:themeFillTint="99"/>
            <w:vAlign w:val="center"/>
          </w:tcPr>
          <w:p w14:paraId="3F09A5A8"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 xml:space="preserve">VIII. ACTIVIDAD ECONÓMICA PERFIL DE RIESGO </w:t>
            </w:r>
          </w:p>
        </w:tc>
      </w:tr>
      <w:tr w:rsidR="00EC2FE6" w:rsidRPr="00FB5D22" w14:paraId="22F1A2F5" w14:textId="77777777" w:rsidTr="00B66853">
        <w:trPr>
          <w:trHeight w:val="20"/>
          <w:jc w:val="center"/>
        </w:trPr>
        <w:tc>
          <w:tcPr>
            <w:tcW w:w="678" w:type="dxa"/>
            <w:shd w:val="clear" w:color="auto" w:fill="auto"/>
            <w:vAlign w:val="center"/>
          </w:tcPr>
          <w:p w14:paraId="53129108"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8.1</w:t>
            </w:r>
          </w:p>
        </w:tc>
        <w:tc>
          <w:tcPr>
            <w:tcW w:w="8909" w:type="dxa"/>
            <w:shd w:val="clear" w:color="auto" w:fill="auto"/>
            <w:vAlign w:val="center"/>
          </w:tcPr>
          <w:p w14:paraId="0A52BB8C"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PERFIL DE RIESGO</w:t>
            </w:r>
          </w:p>
        </w:tc>
      </w:tr>
    </w:tbl>
    <w:p w14:paraId="2B055437" w14:textId="77777777" w:rsidR="00EC2FE6" w:rsidRPr="00FB5D22" w:rsidRDefault="00EC2FE6" w:rsidP="007A496F">
      <w:pPr>
        <w:spacing w:after="0" w:line="240" w:lineRule="auto"/>
        <w:jc w:val="both"/>
        <w:rPr>
          <w:rFonts w:ascii="Arial" w:eastAsia="Arial" w:hAnsi="Arial" w:cs="Arial"/>
          <w:color w:val="000000" w:themeColor="text1"/>
        </w:rPr>
      </w:pPr>
    </w:p>
    <w:p w14:paraId="067C9933"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Así las cosas, a partir de la formulación de indicadores establecidos para cada uno de los criterios, el análisis continuó con la revisión de su homogeneidad, a fin de permitir un mejor desempeño en la calificación y el perfil de riesgo.</w:t>
      </w:r>
    </w:p>
    <w:p w14:paraId="750DFD7C" w14:textId="77777777" w:rsidR="00EC2FE6" w:rsidRPr="00FB5D22" w:rsidRDefault="00EC2FE6" w:rsidP="007A496F">
      <w:pPr>
        <w:spacing w:after="0" w:line="240" w:lineRule="auto"/>
        <w:jc w:val="both"/>
        <w:rPr>
          <w:rFonts w:ascii="Arial" w:eastAsia="Arial" w:hAnsi="Arial" w:cs="Arial"/>
          <w:color w:val="000000" w:themeColor="text1"/>
        </w:rPr>
      </w:pPr>
    </w:p>
    <w:p w14:paraId="34C27496"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A su vez, se continuó el proceso de evaluación de cartera con el análisis de correlación, la determinación de rangos (categorización) y la ponderación de criterios que conjuntamente permiten anticipar razonablemente el cambio potencial en la capacidad de pago, solvencia o calidad de las garantías que lo respaldan y realizar la respectiva recalificación y registro del deterioro, tal como se explica a continuación:</w:t>
      </w:r>
    </w:p>
    <w:p w14:paraId="22FF5FC2" w14:textId="77777777" w:rsidR="00EC2FE6" w:rsidRPr="00FB5D22" w:rsidRDefault="00EC2FE6" w:rsidP="007A496F">
      <w:pPr>
        <w:spacing w:after="0" w:line="240" w:lineRule="auto"/>
        <w:jc w:val="both"/>
        <w:rPr>
          <w:rFonts w:ascii="Arial" w:eastAsia="Arial" w:hAnsi="Arial" w:cs="Arial"/>
          <w:color w:val="000000" w:themeColor="text1"/>
        </w:rPr>
      </w:pPr>
    </w:p>
    <w:p w14:paraId="3A0950F8" w14:textId="77777777" w:rsidR="00EC2FE6" w:rsidRPr="00FB5D22" w:rsidRDefault="00EC2FE6" w:rsidP="007A496F">
      <w:pPr>
        <w:spacing w:after="0" w:line="240" w:lineRule="auto"/>
        <w:jc w:val="both"/>
        <w:rPr>
          <w:rFonts w:ascii="Arial" w:eastAsia="Arial" w:hAnsi="Arial" w:cs="Arial"/>
          <w:b/>
          <w:color w:val="000000" w:themeColor="text1"/>
        </w:rPr>
      </w:pPr>
      <w:r w:rsidRPr="00FB5D22">
        <w:rPr>
          <w:rFonts w:ascii="Arial" w:eastAsia="Arial" w:hAnsi="Arial" w:cs="Arial"/>
          <w:b/>
          <w:color w:val="000000" w:themeColor="text1"/>
        </w:rPr>
        <w:t>ANÁLISIS DE CORRELACIÓN</w:t>
      </w:r>
    </w:p>
    <w:p w14:paraId="12741C7A" w14:textId="77777777" w:rsidR="00EC2FE6" w:rsidRPr="00FB5D22" w:rsidRDefault="00EC2FE6" w:rsidP="007A496F">
      <w:pPr>
        <w:spacing w:after="0" w:line="240" w:lineRule="auto"/>
        <w:jc w:val="both"/>
        <w:rPr>
          <w:rFonts w:ascii="Arial" w:eastAsia="Arial" w:hAnsi="Arial" w:cs="Arial"/>
          <w:color w:val="000000" w:themeColor="text1"/>
        </w:rPr>
      </w:pPr>
    </w:p>
    <w:p w14:paraId="7BFD0E61" w14:textId="594573F2"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Se estableció para cada de los indicadores su correlación con el posible deterioro futuro de la operación de crédito (incumplimiento futuro), es decir, la mayor o menor incidencia del evento de riesgo en el comportamiento del portafolio de crédito. Lo anterior, con el fin de determinar el impacto de cada variable (indicador) en la metodología de evaluación.</w:t>
      </w:r>
      <w:r w:rsidR="00F56D18" w:rsidRPr="00FB5D22">
        <w:rPr>
          <w:rFonts w:ascii="Arial" w:eastAsia="Arial" w:hAnsi="Arial" w:cs="Arial"/>
          <w:color w:val="000000" w:themeColor="text1"/>
        </w:rPr>
        <w:t xml:space="preserve"> </w:t>
      </w:r>
      <w:r w:rsidRPr="00FB5D22">
        <w:rPr>
          <w:rFonts w:ascii="Arial" w:eastAsia="Arial" w:hAnsi="Arial" w:cs="Arial"/>
          <w:color w:val="000000" w:themeColor="text1"/>
        </w:rPr>
        <w:t>La importancia de esta correlación radica en prevenir el sesgo sobre el puntaje de crédito y así evitar desviar las escalas o rangos definidos para el modelo.</w:t>
      </w:r>
    </w:p>
    <w:p w14:paraId="361DA5E3" w14:textId="77777777" w:rsidR="00EC2FE6" w:rsidRPr="00FB5D22" w:rsidRDefault="00EC2FE6" w:rsidP="007A496F">
      <w:pPr>
        <w:spacing w:after="0" w:line="240" w:lineRule="auto"/>
        <w:jc w:val="both"/>
        <w:rPr>
          <w:rFonts w:ascii="Arial" w:eastAsia="Arial" w:hAnsi="Arial" w:cs="Arial"/>
          <w:color w:val="000000" w:themeColor="text1"/>
        </w:rPr>
      </w:pPr>
    </w:p>
    <w:p w14:paraId="2A71B8AD" w14:textId="77777777" w:rsidR="00EC2FE6" w:rsidRPr="00FB5D22" w:rsidRDefault="00EC2FE6" w:rsidP="007A496F">
      <w:pPr>
        <w:spacing w:after="0" w:line="240" w:lineRule="auto"/>
        <w:jc w:val="both"/>
        <w:rPr>
          <w:rFonts w:ascii="Arial" w:eastAsia="Arial" w:hAnsi="Arial" w:cs="Arial"/>
          <w:b/>
          <w:color w:val="000000" w:themeColor="text1"/>
        </w:rPr>
      </w:pPr>
      <w:r w:rsidRPr="00FB5D22">
        <w:rPr>
          <w:rFonts w:ascii="Arial" w:eastAsia="Arial" w:hAnsi="Arial" w:cs="Arial"/>
          <w:b/>
          <w:color w:val="000000" w:themeColor="text1"/>
        </w:rPr>
        <w:t>CATEGORIZACIÓN</w:t>
      </w:r>
    </w:p>
    <w:p w14:paraId="67C69C10" w14:textId="77777777" w:rsidR="00EC2FE6" w:rsidRPr="00FB5D22" w:rsidRDefault="00EC2FE6" w:rsidP="007A496F">
      <w:pPr>
        <w:spacing w:after="0" w:line="240" w:lineRule="auto"/>
        <w:jc w:val="both"/>
        <w:rPr>
          <w:rFonts w:ascii="Arial" w:eastAsia="Arial" w:hAnsi="Arial" w:cs="Arial"/>
          <w:b/>
          <w:color w:val="000000" w:themeColor="text1"/>
        </w:rPr>
      </w:pPr>
    </w:p>
    <w:p w14:paraId="495DFC23"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Se definieron rangos de acuerdo con los parámetros establecidos para cada indicador, es decir, se estableció una categorización de 1 a 5 para cada uno de los criterios, así:</w:t>
      </w:r>
    </w:p>
    <w:p w14:paraId="359E9AE4" w14:textId="77777777" w:rsidR="00EC2FE6" w:rsidRPr="00FB5D22" w:rsidRDefault="00EC2FE6" w:rsidP="007A496F">
      <w:pPr>
        <w:spacing w:after="0" w:line="240" w:lineRule="auto"/>
        <w:jc w:val="both"/>
        <w:rPr>
          <w:rFonts w:ascii="Arial" w:eastAsia="Arial" w:hAnsi="Arial" w:cs="Arial"/>
          <w:color w:val="000000" w:themeColor="text1"/>
        </w:rPr>
      </w:pPr>
    </w:p>
    <w:tbl>
      <w:tblPr>
        <w:tblW w:w="5288" w:type="dxa"/>
        <w:tblInd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2300"/>
      </w:tblGrid>
      <w:tr w:rsidR="004B44A3" w:rsidRPr="00FB5D22" w14:paraId="726AF837" w14:textId="77777777" w:rsidTr="00FB5D22">
        <w:trPr>
          <w:trHeight w:val="70"/>
        </w:trPr>
        <w:tc>
          <w:tcPr>
            <w:tcW w:w="2988" w:type="dxa"/>
            <w:shd w:val="clear" w:color="auto" w:fill="C2D69B" w:themeFill="accent3" w:themeFillTint="99"/>
            <w:vAlign w:val="center"/>
          </w:tcPr>
          <w:p w14:paraId="20A8DDF1"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CATEGORIZACIÓN</w:t>
            </w:r>
          </w:p>
        </w:tc>
        <w:tc>
          <w:tcPr>
            <w:tcW w:w="2300" w:type="dxa"/>
            <w:shd w:val="clear" w:color="auto" w:fill="C2D69B" w:themeFill="accent3" w:themeFillTint="99"/>
            <w:vAlign w:val="center"/>
          </w:tcPr>
          <w:p w14:paraId="09573A79"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PERFIL</w:t>
            </w:r>
          </w:p>
        </w:tc>
      </w:tr>
      <w:tr w:rsidR="004B44A3" w:rsidRPr="00FB5D22" w14:paraId="6E5B65ED" w14:textId="77777777" w:rsidTr="00FB5D22">
        <w:trPr>
          <w:trHeight w:val="70"/>
        </w:trPr>
        <w:tc>
          <w:tcPr>
            <w:tcW w:w="2988" w:type="dxa"/>
            <w:vAlign w:val="center"/>
          </w:tcPr>
          <w:p w14:paraId="0CC14208"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w:t>
            </w:r>
          </w:p>
        </w:tc>
        <w:tc>
          <w:tcPr>
            <w:tcW w:w="2300" w:type="dxa"/>
            <w:vAlign w:val="center"/>
          </w:tcPr>
          <w:p w14:paraId="6D0EDDAF"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BAJO</w:t>
            </w:r>
          </w:p>
        </w:tc>
      </w:tr>
      <w:tr w:rsidR="004B44A3" w:rsidRPr="00FB5D22" w14:paraId="00F25714" w14:textId="77777777" w:rsidTr="00FB5D22">
        <w:trPr>
          <w:trHeight w:val="70"/>
        </w:trPr>
        <w:tc>
          <w:tcPr>
            <w:tcW w:w="2988" w:type="dxa"/>
            <w:vAlign w:val="center"/>
          </w:tcPr>
          <w:p w14:paraId="43622FE8"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w:t>
            </w:r>
          </w:p>
        </w:tc>
        <w:tc>
          <w:tcPr>
            <w:tcW w:w="2300" w:type="dxa"/>
            <w:vAlign w:val="center"/>
          </w:tcPr>
          <w:p w14:paraId="28D4A608"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MEDIO</w:t>
            </w:r>
          </w:p>
        </w:tc>
      </w:tr>
      <w:tr w:rsidR="004B44A3" w:rsidRPr="00FB5D22" w14:paraId="4F9FEAEF" w14:textId="77777777" w:rsidTr="00FB5D22">
        <w:trPr>
          <w:trHeight w:val="70"/>
        </w:trPr>
        <w:tc>
          <w:tcPr>
            <w:tcW w:w="2988" w:type="dxa"/>
            <w:vAlign w:val="center"/>
          </w:tcPr>
          <w:p w14:paraId="6C034965"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3</w:t>
            </w:r>
          </w:p>
        </w:tc>
        <w:tc>
          <w:tcPr>
            <w:tcW w:w="2300" w:type="dxa"/>
            <w:vAlign w:val="center"/>
          </w:tcPr>
          <w:p w14:paraId="55238B32"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ALTO</w:t>
            </w:r>
          </w:p>
        </w:tc>
      </w:tr>
      <w:tr w:rsidR="004B44A3" w:rsidRPr="00FB5D22" w14:paraId="73638C8D" w14:textId="77777777" w:rsidTr="00FB5D22">
        <w:trPr>
          <w:trHeight w:val="70"/>
        </w:trPr>
        <w:tc>
          <w:tcPr>
            <w:tcW w:w="2988" w:type="dxa"/>
            <w:vAlign w:val="center"/>
          </w:tcPr>
          <w:p w14:paraId="4504B0A2"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4</w:t>
            </w:r>
          </w:p>
        </w:tc>
        <w:tc>
          <w:tcPr>
            <w:tcW w:w="2300" w:type="dxa"/>
            <w:vAlign w:val="center"/>
          </w:tcPr>
          <w:p w14:paraId="5FF92093"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MUY ALTO</w:t>
            </w:r>
          </w:p>
        </w:tc>
      </w:tr>
      <w:tr w:rsidR="004B44A3" w:rsidRPr="00FB5D22" w14:paraId="3437604D" w14:textId="77777777" w:rsidTr="00FB5D22">
        <w:trPr>
          <w:trHeight w:val="70"/>
        </w:trPr>
        <w:tc>
          <w:tcPr>
            <w:tcW w:w="2988" w:type="dxa"/>
            <w:vAlign w:val="center"/>
          </w:tcPr>
          <w:p w14:paraId="4D1405AB"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5</w:t>
            </w:r>
          </w:p>
        </w:tc>
        <w:tc>
          <w:tcPr>
            <w:tcW w:w="2300" w:type="dxa"/>
            <w:vAlign w:val="center"/>
          </w:tcPr>
          <w:p w14:paraId="142A421F"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EXTREMO</w:t>
            </w:r>
          </w:p>
        </w:tc>
      </w:tr>
    </w:tbl>
    <w:p w14:paraId="403CFFBA" w14:textId="7068B230" w:rsidR="004B44A3" w:rsidRPr="00FB5D22" w:rsidRDefault="004B44A3" w:rsidP="007A496F">
      <w:pPr>
        <w:spacing w:after="0" w:line="240" w:lineRule="auto"/>
        <w:jc w:val="both"/>
        <w:rPr>
          <w:rFonts w:ascii="Arial" w:eastAsia="Arial" w:hAnsi="Arial" w:cs="Arial"/>
          <w:color w:val="000000" w:themeColor="text1"/>
        </w:rPr>
      </w:pPr>
    </w:p>
    <w:p w14:paraId="1125EA7B"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Una vez definida la anterior escala, se procedió a establecer para los indicadores de los criterios los siguientes parámetros de correlación y categorización:</w:t>
      </w:r>
    </w:p>
    <w:p w14:paraId="76A135FD" w14:textId="77777777" w:rsidR="00EC2FE6" w:rsidRPr="00FB5D22" w:rsidRDefault="00EC2FE6" w:rsidP="007A496F">
      <w:pPr>
        <w:spacing w:after="0" w:line="240" w:lineRule="auto"/>
        <w:jc w:val="both"/>
        <w:rPr>
          <w:rFonts w:ascii="Arial" w:eastAsia="Arial" w:hAnsi="Arial" w:cs="Arial"/>
          <w:color w:val="000000" w:themeColor="text1"/>
        </w:rPr>
      </w:pPr>
    </w:p>
    <w:tbl>
      <w:tblPr>
        <w:tblW w:w="4944"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12"/>
        <w:gridCol w:w="3143"/>
        <w:gridCol w:w="2217"/>
        <w:gridCol w:w="3173"/>
      </w:tblGrid>
      <w:tr w:rsidR="004B44A3" w:rsidRPr="00FB5D22" w14:paraId="6A978CFD" w14:textId="77777777" w:rsidTr="00F56D18">
        <w:trPr>
          <w:trHeight w:val="20"/>
          <w:jc w:val="center"/>
        </w:trPr>
        <w:tc>
          <w:tcPr>
            <w:tcW w:w="2085" w:type="pct"/>
            <w:gridSpan w:val="2"/>
            <w:shd w:val="clear" w:color="auto" w:fill="C2D69B" w:themeFill="accent3" w:themeFillTint="99"/>
            <w:vAlign w:val="center"/>
          </w:tcPr>
          <w:p w14:paraId="21A12BCA"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 xml:space="preserve">CRITERIOS </w:t>
            </w:r>
          </w:p>
        </w:tc>
        <w:tc>
          <w:tcPr>
            <w:tcW w:w="1199" w:type="pct"/>
            <w:shd w:val="clear" w:color="auto" w:fill="C2D69B" w:themeFill="accent3" w:themeFillTint="99"/>
            <w:vAlign w:val="center"/>
          </w:tcPr>
          <w:p w14:paraId="3F19A80B"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CORRELACIÓN</w:t>
            </w:r>
          </w:p>
        </w:tc>
        <w:tc>
          <w:tcPr>
            <w:tcW w:w="1716" w:type="pct"/>
            <w:shd w:val="clear" w:color="auto" w:fill="C2D69B" w:themeFill="accent3" w:themeFillTint="99"/>
            <w:vAlign w:val="center"/>
          </w:tcPr>
          <w:p w14:paraId="565088A9"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CATEGORIZACIÓN</w:t>
            </w:r>
          </w:p>
        </w:tc>
      </w:tr>
      <w:tr w:rsidR="004B44A3" w:rsidRPr="00FB5D22" w14:paraId="11888503" w14:textId="77777777" w:rsidTr="00F56D18">
        <w:trPr>
          <w:trHeight w:val="20"/>
          <w:jc w:val="center"/>
        </w:trPr>
        <w:tc>
          <w:tcPr>
            <w:tcW w:w="5000" w:type="pct"/>
            <w:gridSpan w:val="4"/>
            <w:shd w:val="clear" w:color="auto" w:fill="C2D69B" w:themeFill="accent3" w:themeFillTint="99"/>
            <w:vAlign w:val="center"/>
          </w:tcPr>
          <w:p w14:paraId="5308BEB2"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b/>
                <w:color w:val="000000" w:themeColor="text1"/>
              </w:rPr>
              <w:t>I. CAPACIDAD DE PAGO</w:t>
            </w:r>
          </w:p>
        </w:tc>
      </w:tr>
      <w:tr w:rsidR="004B44A3" w:rsidRPr="00FB5D22" w14:paraId="58B0A1DC" w14:textId="77777777" w:rsidTr="00F56D18">
        <w:trPr>
          <w:trHeight w:val="20"/>
          <w:jc w:val="center"/>
        </w:trPr>
        <w:tc>
          <w:tcPr>
            <w:tcW w:w="385" w:type="pct"/>
            <w:shd w:val="clear" w:color="auto" w:fill="auto"/>
            <w:vAlign w:val="center"/>
          </w:tcPr>
          <w:p w14:paraId="3D638F78"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1.1</w:t>
            </w:r>
          </w:p>
        </w:tc>
        <w:tc>
          <w:tcPr>
            <w:tcW w:w="1700" w:type="pct"/>
            <w:shd w:val="clear" w:color="auto" w:fill="auto"/>
            <w:vAlign w:val="center"/>
          </w:tcPr>
          <w:p w14:paraId="2F83BE18"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CAPACIDAD DE PAGO AL CORTE</w:t>
            </w:r>
          </w:p>
        </w:tc>
        <w:tc>
          <w:tcPr>
            <w:tcW w:w="1199" w:type="pct"/>
            <w:shd w:val="clear" w:color="auto" w:fill="auto"/>
            <w:vAlign w:val="center"/>
          </w:tcPr>
          <w:p w14:paraId="6C206DD7"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NEGATIVA</w:t>
            </w:r>
            <w:r w:rsidRPr="00FB5D22">
              <w:rPr>
                <w:rFonts w:ascii="Arial" w:eastAsia="Arial" w:hAnsi="Arial" w:cs="Arial"/>
                <w:color w:val="000000" w:themeColor="text1"/>
                <w:vertAlign w:val="superscript"/>
              </w:rPr>
              <w:footnoteReference w:id="1"/>
            </w:r>
          </w:p>
        </w:tc>
        <w:tc>
          <w:tcPr>
            <w:tcW w:w="1716" w:type="pct"/>
            <w:shd w:val="clear" w:color="auto" w:fill="auto"/>
            <w:vAlign w:val="bottom"/>
          </w:tcPr>
          <w:p w14:paraId="3322CA1E" w14:textId="76B57EE8" w:rsidR="00B5795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1= Mayor o igual a 1</w:t>
            </w:r>
            <w:r w:rsidRPr="00FB5D22">
              <w:rPr>
                <w:rFonts w:ascii="Arial" w:eastAsia="Arial" w:hAnsi="Arial" w:cs="Arial"/>
                <w:color w:val="000000" w:themeColor="text1"/>
              </w:rPr>
              <w:br/>
              <w:t>2= [0,61-0,8]</w:t>
            </w:r>
            <w:r w:rsidRPr="00FB5D22">
              <w:rPr>
                <w:rFonts w:ascii="Arial" w:eastAsia="Arial" w:hAnsi="Arial" w:cs="Arial"/>
                <w:color w:val="000000" w:themeColor="text1"/>
              </w:rPr>
              <w:br/>
              <w:t>3= [0,31-0,6]</w:t>
            </w:r>
            <w:r w:rsidRPr="00FB5D22">
              <w:rPr>
                <w:rFonts w:ascii="Arial" w:eastAsia="Arial" w:hAnsi="Arial" w:cs="Arial"/>
                <w:color w:val="000000" w:themeColor="text1"/>
              </w:rPr>
              <w:br/>
              <w:t>4= [0,1 -0,3]</w:t>
            </w:r>
            <w:r w:rsidRPr="00FB5D22">
              <w:rPr>
                <w:rFonts w:ascii="Arial" w:eastAsia="Arial" w:hAnsi="Arial" w:cs="Arial"/>
                <w:color w:val="000000" w:themeColor="text1"/>
              </w:rPr>
              <w:br/>
              <w:t>5= Menor o igual a 0</w:t>
            </w:r>
          </w:p>
        </w:tc>
      </w:tr>
      <w:tr w:rsidR="004B44A3" w:rsidRPr="00FB5D22" w14:paraId="46F2DD0A" w14:textId="77777777" w:rsidTr="00B57956">
        <w:trPr>
          <w:trHeight w:val="20"/>
          <w:jc w:val="center"/>
        </w:trPr>
        <w:tc>
          <w:tcPr>
            <w:tcW w:w="385" w:type="pct"/>
            <w:shd w:val="clear" w:color="auto" w:fill="auto"/>
            <w:vAlign w:val="center"/>
          </w:tcPr>
          <w:p w14:paraId="0B3E6146"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1.2</w:t>
            </w:r>
          </w:p>
        </w:tc>
        <w:tc>
          <w:tcPr>
            <w:tcW w:w="1700" w:type="pct"/>
            <w:shd w:val="clear" w:color="auto" w:fill="auto"/>
            <w:vAlign w:val="center"/>
          </w:tcPr>
          <w:p w14:paraId="73266091" w14:textId="2D22D25F"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 xml:space="preserve">CAPACIDAD DE PAGO </w:t>
            </w:r>
            <w:r w:rsidR="00C86567" w:rsidRPr="00FB5D22">
              <w:rPr>
                <w:rFonts w:ascii="Arial" w:eastAsia="Arial" w:hAnsi="Arial" w:cs="Arial"/>
                <w:color w:val="000000" w:themeColor="text1"/>
              </w:rPr>
              <w:t>ORIGINACIÓN</w:t>
            </w:r>
          </w:p>
        </w:tc>
        <w:tc>
          <w:tcPr>
            <w:tcW w:w="1199" w:type="pct"/>
            <w:shd w:val="clear" w:color="auto" w:fill="auto"/>
            <w:vAlign w:val="center"/>
          </w:tcPr>
          <w:p w14:paraId="225385FA"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NEGATIVA</w:t>
            </w:r>
          </w:p>
        </w:tc>
        <w:tc>
          <w:tcPr>
            <w:tcW w:w="1716" w:type="pct"/>
            <w:shd w:val="clear" w:color="auto" w:fill="auto"/>
          </w:tcPr>
          <w:p w14:paraId="79477F7D" w14:textId="5BC9AF87" w:rsidR="00B5795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1= Mayor o igual a 1</w:t>
            </w:r>
            <w:r w:rsidRPr="00FB5D22">
              <w:rPr>
                <w:rFonts w:ascii="Arial" w:eastAsia="Arial" w:hAnsi="Arial" w:cs="Arial"/>
                <w:color w:val="000000" w:themeColor="text1"/>
              </w:rPr>
              <w:br/>
              <w:t>2= [0,61-0,8]</w:t>
            </w:r>
            <w:r w:rsidRPr="00FB5D22">
              <w:rPr>
                <w:rFonts w:ascii="Arial" w:eastAsia="Arial" w:hAnsi="Arial" w:cs="Arial"/>
                <w:color w:val="000000" w:themeColor="text1"/>
              </w:rPr>
              <w:br/>
              <w:t>3= [0,31-0,6]</w:t>
            </w:r>
            <w:r w:rsidRPr="00FB5D22">
              <w:rPr>
                <w:rFonts w:ascii="Arial" w:eastAsia="Arial" w:hAnsi="Arial" w:cs="Arial"/>
                <w:color w:val="000000" w:themeColor="text1"/>
              </w:rPr>
              <w:br/>
              <w:t>4= [0,1 -0,3]</w:t>
            </w:r>
            <w:r w:rsidRPr="00FB5D22">
              <w:rPr>
                <w:rFonts w:ascii="Arial" w:eastAsia="Arial" w:hAnsi="Arial" w:cs="Arial"/>
                <w:color w:val="000000" w:themeColor="text1"/>
              </w:rPr>
              <w:br/>
              <w:t>5= Menor o igual a 0</w:t>
            </w:r>
          </w:p>
        </w:tc>
      </w:tr>
      <w:tr w:rsidR="004B44A3" w:rsidRPr="00FB5D22" w14:paraId="0CD33DB6" w14:textId="77777777" w:rsidTr="00F56D18">
        <w:trPr>
          <w:trHeight w:val="20"/>
          <w:jc w:val="center"/>
        </w:trPr>
        <w:tc>
          <w:tcPr>
            <w:tcW w:w="385" w:type="pct"/>
            <w:shd w:val="clear" w:color="auto" w:fill="auto"/>
            <w:vAlign w:val="center"/>
          </w:tcPr>
          <w:p w14:paraId="6E16A192"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1.3</w:t>
            </w:r>
          </w:p>
        </w:tc>
        <w:tc>
          <w:tcPr>
            <w:tcW w:w="1700" w:type="pct"/>
            <w:shd w:val="clear" w:color="auto" w:fill="auto"/>
            <w:vAlign w:val="center"/>
          </w:tcPr>
          <w:p w14:paraId="75414F2E" w14:textId="4D1A686B" w:rsidR="00EC2FE6" w:rsidRPr="00FB5D22" w:rsidRDefault="00C86567"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VARIACIÓN</w:t>
            </w:r>
            <w:r w:rsidR="00EC2FE6" w:rsidRPr="00FB5D22">
              <w:rPr>
                <w:rFonts w:ascii="Arial" w:eastAsia="Arial" w:hAnsi="Arial" w:cs="Arial"/>
                <w:color w:val="000000" w:themeColor="text1"/>
              </w:rPr>
              <w:t xml:space="preserve"> ANUAL CAPACIDAD DE PAGO</w:t>
            </w:r>
          </w:p>
        </w:tc>
        <w:tc>
          <w:tcPr>
            <w:tcW w:w="1199" w:type="pct"/>
            <w:shd w:val="clear" w:color="auto" w:fill="auto"/>
            <w:vAlign w:val="center"/>
          </w:tcPr>
          <w:p w14:paraId="65877C56"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NEGATIVA</w:t>
            </w:r>
          </w:p>
        </w:tc>
        <w:tc>
          <w:tcPr>
            <w:tcW w:w="1716" w:type="pct"/>
            <w:shd w:val="clear" w:color="auto" w:fill="auto"/>
            <w:vAlign w:val="bottom"/>
          </w:tcPr>
          <w:p w14:paraId="19B9ED59"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1= Mayor o igual a 1</w:t>
            </w:r>
            <w:r w:rsidRPr="00FB5D22">
              <w:rPr>
                <w:rFonts w:ascii="Arial" w:eastAsia="Arial" w:hAnsi="Arial" w:cs="Arial"/>
                <w:color w:val="000000" w:themeColor="text1"/>
              </w:rPr>
              <w:br/>
              <w:t>2= [0,61-0,8]</w:t>
            </w:r>
            <w:r w:rsidRPr="00FB5D22">
              <w:rPr>
                <w:rFonts w:ascii="Arial" w:eastAsia="Arial" w:hAnsi="Arial" w:cs="Arial"/>
                <w:color w:val="000000" w:themeColor="text1"/>
              </w:rPr>
              <w:br/>
              <w:t>3= [0,31-0,6]</w:t>
            </w:r>
            <w:r w:rsidRPr="00FB5D22">
              <w:rPr>
                <w:rFonts w:ascii="Arial" w:eastAsia="Arial" w:hAnsi="Arial" w:cs="Arial"/>
                <w:color w:val="000000" w:themeColor="text1"/>
              </w:rPr>
              <w:br/>
              <w:t>4= [0,1 -0,3]</w:t>
            </w:r>
            <w:r w:rsidRPr="00FB5D22">
              <w:rPr>
                <w:rFonts w:ascii="Arial" w:eastAsia="Arial" w:hAnsi="Arial" w:cs="Arial"/>
                <w:color w:val="000000" w:themeColor="text1"/>
              </w:rPr>
              <w:br/>
              <w:t>5= Menor o igual a 0</w:t>
            </w:r>
          </w:p>
        </w:tc>
      </w:tr>
      <w:tr w:rsidR="004B44A3" w:rsidRPr="00FB5D22" w14:paraId="097FE5EE" w14:textId="77777777" w:rsidTr="00F56D18">
        <w:trPr>
          <w:trHeight w:val="20"/>
          <w:jc w:val="center"/>
        </w:trPr>
        <w:tc>
          <w:tcPr>
            <w:tcW w:w="385" w:type="pct"/>
            <w:shd w:val="clear" w:color="auto" w:fill="auto"/>
            <w:vAlign w:val="center"/>
          </w:tcPr>
          <w:p w14:paraId="1EF32272"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lastRenderedPageBreak/>
              <w:t>1.4</w:t>
            </w:r>
          </w:p>
        </w:tc>
        <w:tc>
          <w:tcPr>
            <w:tcW w:w="1700" w:type="pct"/>
            <w:shd w:val="clear" w:color="auto" w:fill="auto"/>
            <w:vAlign w:val="center"/>
          </w:tcPr>
          <w:p w14:paraId="707D3326" w14:textId="5EFAD6AF" w:rsidR="00EC2FE6" w:rsidRPr="00FB5D22" w:rsidRDefault="00C86567"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ACTUALIZACIÓN</w:t>
            </w:r>
            <w:r w:rsidR="00EC2FE6" w:rsidRPr="00FB5D22">
              <w:rPr>
                <w:rFonts w:ascii="Arial" w:eastAsia="Arial" w:hAnsi="Arial" w:cs="Arial"/>
                <w:color w:val="000000" w:themeColor="text1"/>
              </w:rPr>
              <w:t xml:space="preserve"> DATOS</w:t>
            </w:r>
          </w:p>
        </w:tc>
        <w:tc>
          <w:tcPr>
            <w:tcW w:w="1199" w:type="pct"/>
            <w:shd w:val="clear" w:color="auto" w:fill="auto"/>
            <w:vAlign w:val="center"/>
          </w:tcPr>
          <w:p w14:paraId="0E201A71"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POSITIVA</w:t>
            </w:r>
            <w:r w:rsidRPr="00FB5D22">
              <w:rPr>
                <w:rFonts w:ascii="Arial" w:eastAsia="Arial" w:hAnsi="Arial" w:cs="Arial"/>
                <w:color w:val="000000" w:themeColor="text1"/>
                <w:vertAlign w:val="superscript"/>
              </w:rPr>
              <w:footnoteReference w:id="2"/>
            </w:r>
          </w:p>
        </w:tc>
        <w:tc>
          <w:tcPr>
            <w:tcW w:w="1716" w:type="pct"/>
            <w:shd w:val="clear" w:color="auto" w:fill="auto"/>
            <w:vAlign w:val="bottom"/>
          </w:tcPr>
          <w:p w14:paraId="00A3083E"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1= &lt; 1 año</w:t>
            </w:r>
            <w:r w:rsidRPr="00FB5D22">
              <w:rPr>
                <w:rFonts w:ascii="Arial" w:eastAsia="Arial" w:hAnsi="Arial" w:cs="Arial"/>
                <w:color w:val="000000" w:themeColor="text1"/>
              </w:rPr>
              <w:br/>
              <w:t>2= 1 - 1,5 años</w:t>
            </w:r>
            <w:r w:rsidRPr="00FB5D22">
              <w:rPr>
                <w:rFonts w:ascii="Arial" w:eastAsia="Arial" w:hAnsi="Arial" w:cs="Arial"/>
                <w:color w:val="000000" w:themeColor="text1"/>
              </w:rPr>
              <w:br/>
              <w:t>3= 1,5-2 años</w:t>
            </w:r>
            <w:r w:rsidRPr="00FB5D22">
              <w:rPr>
                <w:rFonts w:ascii="Arial" w:eastAsia="Arial" w:hAnsi="Arial" w:cs="Arial"/>
                <w:color w:val="000000" w:themeColor="text1"/>
              </w:rPr>
              <w:br/>
              <w:t>4= 2 - 2,5 años</w:t>
            </w:r>
            <w:r w:rsidRPr="00FB5D22">
              <w:rPr>
                <w:rFonts w:ascii="Arial" w:eastAsia="Arial" w:hAnsi="Arial" w:cs="Arial"/>
                <w:color w:val="000000" w:themeColor="text1"/>
              </w:rPr>
              <w:br/>
              <w:t>5= &gt; 2,5 años</w:t>
            </w:r>
          </w:p>
        </w:tc>
      </w:tr>
      <w:tr w:rsidR="004B44A3" w:rsidRPr="00FB5D22" w14:paraId="7CC21D04" w14:textId="77777777" w:rsidTr="00F56D18">
        <w:trPr>
          <w:trHeight w:val="20"/>
          <w:jc w:val="center"/>
        </w:trPr>
        <w:tc>
          <w:tcPr>
            <w:tcW w:w="5000" w:type="pct"/>
            <w:gridSpan w:val="4"/>
            <w:shd w:val="clear" w:color="auto" w:fill="C2D69B" w:themeFill="accent3" w:themeFillTint="99"/>
            <w:vAlign w:val="center"/>
          </w:tcPr>
          <w:p w14:paraId="37B02D2E"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b/>
                <w:color w:val="000000" w:themeColor="text1"/>
              </w:rPr>
              <w:t>II. SOLVENCIA</w:t>
            </w:r>
          </w:p>
        </w:tc>
      </w:tr>
      <w:tr w:rsidR="004B44A3" w:rsidRPr="00FB5D22" w14:paraId="5DA2B2E9" w14:textId="77777777" w:rsidTr="00F56D18">
        <w:trPr>
          <w:trHeight w:val="20"/>
          <w:jc w:val="center"/>
        </w:trPr>
        <w:tc>
          <w:tcPr>
            <w:tcW w:w="385" w:type="pct"/>
            <w:shd w:val="clear" w:color="auto" w:fill="auto"/>
            <w:vAlign w:val="center"/>
          </w:tcPr>
          <w:p w14:paraId="3DE02474"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2.1</w:t>
            </w:r>
          </w:p>
        </w:tc>
        <w:tc>
          <w:tcPr>
            <w:tcW w:w="1700" w:type="pct"/>
            <w:shd w:val="clear" w:color="auto" w:fill="auto"/>
            <w:vAlign w:val="center"/>
          </w:tcPr>
          <w:p w14:paraId="5AE355AC"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PATRIMONIO PONDERADO / ENDEUDAMIENTO OPERC CORTE</w:t>
            </w:r>
          </w:p>
        </w:tc>
        <w:tc>
          <w:tcPr>
            <w:tcW w:w="1199" w:type="pct"/>
            <w:shd w:val="clear" w:color="auto" w:fill="auto"/>
            <w:vAlign w:val="center"/>
          </w:tcPr>
          <w:p w14:paraId="5E5A9806"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NEGATIVA</w:t>
            </w:r>
          </w:p>
        </w:tc>
        <w:tc>
          <w:tcPr>
            <w:tcW w:w="1716" w:type="pct"/>
            <w:shd w:val="clear" w:color="auto" w:fill="auto"/>
            <w:vAlign w:val="bottom"/>
          </w:tcPr>
          <w:p w14:paraId="548717A3"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1= Mayor o igual a 1</w:t>
            </w:r>
            <w:r w:rsidRPr="00FB5D22">
              <w:rPr>
                <w:rFonts w:ascii="Arial" w:eastAsia="Arial" w:hAnsi="Arial" w:cs="Arial"/>
                <w:color w:val="000000" w:themeColor="text1"/>
              </w:rPr>
              <w:br/>
              <w:t>2= [0,61-0,8]</w:t>
            </w:r>
            <w:r w:rsidRPr="00FB5D22">
              <w:rPr>
                <w:rFonts w:ascii="Arial" w:eastAsia="Arial" w:hAnsi="Arial" w:cs="Arial"/>
                <w:color w:val="000000" w:themeColor="text1"/>
              </w:rPr>
              <w:br/>
              <w:t>3= [0,31-0,6]</w:t>
            </w:r>
            <w:r w:rsidRPr="00FB5D22">
              <w:rPr>
                <w:rFonts w:ascii="Arial" w:eastAsia="Arial" w:hAnsi="Arial" w:cs="Arial"/>
                <w:color w:val="000000" w:themeColor="text1"/>
              </w:rPr>
              <w:br/>
              <w:t>4= [0,1 -0,3]</w:t>
            </w:r>
            <w:r w:rsidRPr="00FB5D22">
              <w:rPr>
                <w:rFonts w:ascii="Arial" w:eastAsia="Arial" w:hAnsi="Arial" w:cs="Arial"/>
                <w:color w:val="000000" w:themeColor="text1"/>
              </w:rPr>
              <w:br/>
              <w:t>5= Menor o igual a 0</w:t>
            </w:r>
          </w:p>
        </w:tc>
      </w:tr>
      <w:tr w:rsidR="004B44A3" w:rsidRPr="00FB5D22" w14:paraId="515311EA" w14:textId="77777777" w:rsidTr="00F56D18">
        <w:trPr>
          <w:trHeight w:val="20"/>
          <w:jc w:val="center"/>
        </w:trPr>
        <w:tc>
          <w:tcPr>
            <w:tcW w:w="385" w:type="pct"/>
            <w:shd w:val="clear" w:color="auto" w:fill="auto"/>
            <w:vAlign w:val="center"/>
          </w:tcPr>
          <w:p w14:paraId="45B687A9"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2.2</w:t>
            </w:r>
          </w:p>
        </w:tc>
        <w:tc>
          <w:tcPr>
            <w:tcW w:w="1700" w:type="pct"/>
            <w:shd w:val="clear" w:color="auto" w:fill="auto"/>
            <w:vAlign w:val="center"/>
          </w:tcPr>
          <w:p w14:paraId="067F3145" w14:textId="38C71824"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 xml:space="preserve">PATRIMONIO PONDERADO / ENDEUDAMIENTO OPERC </w:t>
            </w:r>
            <w:r w:rsidR="00C86567" w:rsidRPr="00FB5D22">
              <w:rPr>
                <w:rFonts w:ascii="Arial" w:eastAsia="Arial" w:hAnsi="Arial" w:cs="Arial"/>
                <w:color w:val="000000" w:themeColor="text1"/>
              </w:rPr>
              <w:t>ORIGINACIÓN</w:t>
            </w:r>
          </w:p>
        </w:tc>
        <w:tc>
          <w:tcPr>
            <w:tcW w:w="1199" w:type="pct"/>
            <w:shd w:val="clear" w:color="auto" w:fill="auto"/>
            <w:vAlign w:val="center"/>
          </w:tcPr>
          <w:p w14:paraId="5891D37F"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NEGATIVA</w:t>
            </w:r>
          </w:p>
        </w:tc>
        <w:tc>
          <w:tcPr>
            <w:tcW w:w="1716" w:type="pct"/>
            <w:shd w:val="clear" w:color="auto" w:fill="auto"/>
            <w:vAlign w:val="bottom"/>
          </w:tcPr>
          <w:p w14:paraId="6D6B8826"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1= Mayor o igual a 1</w:t>
            </w:r>
            <w:r w:rsidRPr="00FB5D22">
              <w:rPr>
                <w:rFonts w:ascii="Arial" w:eastAsia="Arial" w:hAnsi="Arial" w:cs="Arial"/>
                <w:color w:val="000000" w:themeColor="text1"/>
              </w:rPr>
              <w:br/>
              <w:t>2= [0,61-0,8]</w:t>
            </w:r>
            <w:r w:rsidRPr="00FB5D22">
              <w:rPr>
                <w:rFonts w:ascii="Arial" w:eastAsia="Arial" w:hAnsi="Arial" w:cs="Arial"/>
                <w:color w:val="000000" w:themeColor="text1"/>
              </w:rPr>
              <w:br/>
              <w:t>3= [0,31-0,6]</w:t>
            </w:r>
            <w:r w:rsidRPr="00FB5D22">
              <w:rPr>
                <w:rFonts w:ascii="Arial" w:eastAsia="Arial" w:hAnsi="Arial" w:cs="Arial"/>
                <w:color w:val="000000" w:themeColor="text1"/>
              </w:rPr>
              <w:br/>
              <w:t>4= [0,1 -0,3]</w:t>
            </w:r>
            <w:r w:rsidRPr="00FB5D22">
              <w:rPr>
                <w:rFonts w:ascii="Arial" w:eastAsia="Arial" w:hAnsi="Arial" w:cs="Arial"/>
                <w:color w:val="000000" w:themeColor="text1"/>
              </w:rPr>
              <w:br/>
              <w:t>5= Menor o igual a 0</w:t>
            </w:r>
          </w:p>
        </w:tc>
      </w:tr>
      <w:tr w:rsidR="004B44A3" w:rsidRPr="00FB5D22" w14:paraId="35CCD20F" w14:textId="77777777" w:rsidTr="00F56D18">
        <w:trPr>
          <w:trHeight w:val="20"/>
          <w:jc w:val="center"/>
        </w:trPr>
        <w:tc>
          <w:tcPr>
            <w:tcW w:w="385" w:type="pct"/>
            <w:shd w:val="clear" w:color="auto" w:fill="auto"/>
            <w:vAlign w:val="center"/>
          </w:tcPr>
          <w:p w14:paraId="7AE31E70"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2.3</w:t>
            </w:r>
          </w:p>
        </w:tc>
        <w:tc>
          <w:tcPr>
            <w:tcW w:w="1700" w:type="pct"/>
            <w:shd w:val="clear" w:color="auto" w:fill="auto"/>
            <w:vAlign w:val="center"/>
          </w:tcPr>
          <w:p w14:paraId="7613A61F"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PATRIMONIO PONDERADO / ENDEUDAMIENTO OPERC CORTE + SF</w:t>
            </w:r>
          </w:p>
        </w:tc>
        <w:tc>
          <w:tcPr>
            <w:tcW w:w="1199" w:type="pct"/>
            <w:shd w:val="clear" w:color="auto" w:fill="auto"/>
            <w:vAlign w:val="center"/>
          </w:tcPr>
          <w:p w14:paraId="6AD8E1C7"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NEGATIVA</w:t>
            </w:r>
          </w:p>
        </w:tc>
        <w:tc>
          <w:tcPr>
            <w:tcW w:w="1716" w:type="pct"/>
            <w:shd w:val="clear" w:color="auto" w:fill="auto"/>
            <w:vAlign w:val="bottom"/>
          </w:tcPr>
          <w:p w14:paraId="1D5A8C80"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1= Mayor o igual a 1</w:t>
            </w:r>
            <w:r w:rsidRPr="00FB5D22">
              <w:rPr>
                <w:rFonts w:ascii="Arial" w:eastAsia="Arial" w:hAnsi="Arial" w:cs="Arial"/>
                <w:color w:val="000000" w:themeColor="text1"/>
              </w:rPr>
              <w:br/>
              <w:t>2= [0,61-0,8]</w:t>
            </w:r>
            <w:r w:rsidRPr="00FB5D22">
              <w:rPr>
                <w:rFonts w:ascii="Arial" w:eastAsia="Arial" w:hAnsi="Arial" w:cs="Arial"/>
                <w:color w:val="000000" w:themeColor="text1"/>
              </w:rPr>
              <w:br/>
              <w:t>3= [0,31-0,6]</w:t>
            </w:r>
            <w:r w:rsidRPr="00FB5D22">
              <w:rPr>
                <w:rFonts w:ascii="Arial" w:eastAsia="Arial" w:hAnsi="Arial" w:cs="Arial"/>
                <w:color w:val="000000" w:themeColor="text1"/>
              </w:rPr>
              <w:br/>
              <w:t>4= [0,1 -0,3]</w:t>
            </w:r>
            <w:r w:rsidRPr="00FB5D22">
              <w:rPr>
                <w:rFonts w:ascii="Arial" w:eastAsia="Arial" w:hAnsi="Arial" w:cs="Arial"/>
                <w:color w:val="000000" w:themeColor="text1"/>
              </w:rPr>
              <w:br/>
              <w:t>5= Menor o igual a 0</w:t>
            </w:r>
          </w:p>
        </w:tc>
      </w:tr>
      <w:tr w:rsidR="004B44A3" w:rsidRPr="00FB5D22" w14:paraId="6C657860" w14:textId="77777777" w:rsidTr="00F56D18">
        <w:trPr>
          <w:trHeight w:val="20"/>
          <w:jc w:val="center"/>
        </w:trPr>
        <w:tc>
          <w:tcPr>
            <w:tcW w:w="385" w:type="pct"/>
            <w:shd w:val="clear" w:color="auto" w:fill="auto"/>
            <w:vAlign w:val="center"/>
          </w:tcPr>
          <w:p w14:paraId="0DA34ED6"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2.4</w:t>
            </w:r>
          </w:p>
        </w:tc>
        <w:tc>
          <w:tcPr>
            <w:tcW w:w="1700" w:type="pct"/>
            <w:shd w:val="clear" w:color="auto" w:fill="auto"/>
            <w:vAlign w:val="center"/>
          </w:tcPr>
          <w:p w14:paraId="4D1422DC" w14:textId="75188E7D"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 xml:space="preserve">PATRIMONIO PONDERADO / ENDEUDAMIENTO OPERC </w:t>
            </w:r>
            <w:r w:rsidR="00C86567" w:rsidRPr="00FB5D22">
              <w:rPr>
                <w:rFonts w:ascii="Arial" w:eastAsia="Arial" w:hAnsi="Arial" w:cs="Arial"/>
                <w:color w:val="000000" w:themeColor="text1"/>
              </w:rPr>
              <w:t>ORIGINACIÓN</w:t>
            </w:r>
            <w:r w:rsidRPr="00FB5D22">
              <w:rPr>
                <w:rFonts w:ascii="Arial" w:eastAsia="Arial" w:hAnsi="Arial" w:cs="Arial"/>
                <w:color w:val="000000" w:themeColor="text1"/>
              </w:rPr>
              <w:t xml:space="preserve"> +SF</w:t>
            </w:r>
          </w:p>
        </w:tc>
        <w:tc>
          <w:tcPr>
            <w:tcW w:w="1199" w:type="pct"/>
            <w:shd w:val="clear" w:color="auto" w:fill="auto"/>
            <w:vAlign w:val="center"/>
          </w:tcPr>
          <w:p w14:paraId="188A37D4"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NEGATIVA</w:t>
            </w:r>
          </w:p>
        </w:tc>
        <w:tc>
          <w:tcPr>
            <w:tcW w:w="1716" w:type="pct"/>
            <w:shd w:val="clear" w:color="auto" w:fill="auto"/>
            <w:vAlign w:val="bottom"/>
          </w:tcPr>
          <w:p w14:paraId="098C74B2"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1= Mayor o igual a 1</w:t>
            </w:r>
            <w:r w:rsidRPr="00FB5D22">
              <w:rPr>
                <w:rFonts w:ascii="Arial" w:eastAsia="Arial" w:hAnsi="Arial" w:cs="Arial"/>
                <w:color w:val="000000" w:themeColor="text1"/>
              </w:rPr>
              <w:br/>
              <w:t>2= [0,61-0,8]</w:t>
            </w:r>
            <w:r w:rsidRPr="00FB5D22">
              <w:rPr>
                <w:rFonts w:ascii="Arial" w:eastAsia="Arial" w:hAnsi="Arial" w:cs="Arial"/>
                <w:color w:val="000000" w:themeColor="text1"/>
              </w:rPr>
              <w:br/>
              <w:t>3= [0,31-0,6]</w:t>
            </w:r>
            <w:r w:rsidRPr="00FB5D22">
              <w:rPr>
                <w:rFonts w:ascii="Arial" w:eastAsia="Arial" w:hAnsi="Arial" w:cs="Arial"/>
                <w:color w:val="000000" w:themeColor="text1"/>
              </w:rPr>
              <w:br/>
              <w:t>4= [0,1 -0,3]</w:t>
            </w:r>
            <w:r w:rsidRPr="00FB5D22">
              <w:rPr>
                <w:rFonts w:ascii="Arial" w:eastAsia="Arial" w:hAnsi="Arial" w:cs="Arial"/>
                <w:color w:val="000000" w:themeColor="text1"/>
              </w:rPr>
              <w:br/>
              <w:t>5= Menor o igual a 0</w:t>
            </w:r>
          </w:p>
        </w:tc>
      </w:tr>
      <w:tr w:rsidR="004B44A3" w:rsidRPr="00FB5D22" w14:paraId="556F0239" w14:textId="77777777" w:rsidTr="00F56D18">
        <w:trPr>
          <w:trHeight w:val="20"/>
          <w:jc w:val="center"/>
        </w:trPr>
        <w:tc>
          <w:tcPr>
            <w:tcW w:w="385" w:type="pct"/>
            <w:shd w:val="clear" w:color="auto" w:fill="auto"/>
            <w:vAlign w:val="center"/>
          </w:tcPr>
          <w:p w14:paraId="0BC7DF0F"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2.5</w:t>
            </w:r>
          </w:p>
        </w:tc>
        <w:tc>
          <w:tcPr>
            <w:tcW w:w="1700" w:type="pct"/>
            <w:shd w:val="clear" w:color="auto" w:fill="auto"/>
            <w:vAlign w:val="center"/>
          </w:tcPr>
          <w:p w14:paraId="0DC4F062"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SOLVENCIA PONDERADA CORTE</w:t>
            </w:r>
          </w:p>
        </w:tc>
        <w:tc>
          <w:tcPr>
            <w:tcW w:w="1199" w:type="pct"/>
            <w:shd w:val="clear" w:color="auto" w:fill="auto"/>
            <w:vAlign w:val="center"/>
          </w:tcPr>
          <w:p w14:paraId="5746A057"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NEGATIVA</w:t>
            </w:r>
          </w:p>
        </w:tc>
        <w:tc>
          <w:tcPr>
            <w:tcW w:w="1716" w:type="pct"/>
            <w:shd w:val="clear" w:color="auto" w:fill="auto"/>
            <w:vAlign w:val="bottom"/>
          </w:tcPr>
          <w:p w14:paraId="4B82010C" w14:textId="4A1F3C08" w:rsidR="00B5795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1= Mayor o igual a 1</w:t>
            </w:r>
            <w:r w:rsidRPr="00FB5D22">
              <w:rPr>
                <w:rFonts w:ascii="Arial" w:eastAsia="Arial" w:hAnsi="Arial" w:cs="Arial"/>
                <w:color w:val="000000" w:themeColor="text1"/>
              </w:rPr>
              <w:br/>
              <w:t>2= [0,61-0,8]</w:t>
            </w:r>
            <w:r w:rsidRPr="00FB5D22">
              <w:rPr>
                <w:rFonts w:ascii="Arial" w:eastAsia="Arial" w:hAnsi="Arial" w:cs="Arial"/>
                <w:color w:val="000000" w:themeColor="text1"/>
              </w:rPr>
              <w:br/>
              <w:t>3= [0,31-0,6]</w:t>
            </w:r>
            <w:r w:rsidRPr="00FB5D22">
              <w:rPr>
                <w:rFonts w:ascii="Arial" w:eastAsia="Arial" w:hAnsi="Arial" w:cs="Arial"/>
                <w:color w:val="000000" w:themeColor="text1"/>
              </w:rPr>
              <w:br/>
              <w:t>4= [0,1 -0,3]</w:t>
            </w:r>
            <w:r w:rsidRPr="00FB5D22">
              <w:rPr>
                <w:rFonts w:ascii="Arial" w:eastAsia="Arial" w:hAnsi="Arial" w:cs="Arial"/>
                <w:color w:val="000000" w:themeColor="text1"/>
              </w:rPr>
              <w:br/>
              <w:t>5= Menor o igual a 0</w:t>
            </w:r>
          </w:p>
        </w:tc>
      </w:tr>
      <w:tr w:rsidR="004B44A3" w:rsidRPr="00FB5D22" w14:paraId="6DF3F96F" w14:textId="77777777" w:rsidTr="00F56D18">
        <w:trPr>
          <w:trHeight w:val="20"/>
          <w:jc w:val="center"/>
        </w:trPr>
        <w:tc>
          <w:tcPr>
            <w:tcW w:w="385" w:type="pct"/>
            <w:shd w:val="clear" w:color="auto" w:fill="auto"/>
            <w:vAlign w:val="center"/>
          </w:tcPr>
          <w:p w14:paraId="1EB52EE2"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2.6</w:t>
            </w:r>
          </w:p>
        </w:tc>
        <w:tc>
          <w:tcPr>
            <w:tcW w:w="1700" w:type="pct"/>
            <w:shd w:val="clear" w:color="auto" w:fill="auto"/>
            <w:vAlign w:val="center"/>
          </w:tcPr>
          <w:p w14:paraId="27D45657" w14:textId="659561AA"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 xml:space="preserve">SOLVENCIA PONDERADA </w:t>
            </w:r>
            <w:r w:rsidR="00C86567" w:rsidRPr="00FB5D22">
              <w:rPr>
                <w:rFonts w:ascii="Arial" w:eastAsia="Arial" w:hAnsi="Arial" w:cs="Arial"/>
                <w:color w:val="000000" w:themeColor="text1"/>
              </w:rPr>
              <w:t>ORIGINACIÓN</w:t>
            </w:r>
          </w:p>
        </w:tc>
        <w:tc>
          <w:tcPr>
            <w:tcW w:w="1199" w:type="pct"/>
            <w:shd w:val="clear" w:color="auto" w:fill="auto"/>
            <w:vAlign w:val="center"/>
          </w:tcPr>
          <w:p w14:paraId="180110F7"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NEGATIVA</w:t>
            </w:r>
          </w:p>
        </w:tc>
        <w:tc>
          <w:tcPr>
            <w:tcW w:w="1716" w:type="pct"/>
            <w:shd w:val="clear" w:color="auto" w:fill="auto"/>
            <w:vAlign w:val="bottom"/>
          </w:tcPr>
          <w:p w14:paraId="7BF48089" w14:textId="2B4EEB08" w:rsidR="00B5795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1= Mayor o igual a 1</w:t>
            </w:r>
            <w:r w:rsidRPr="00FB5D22">
              <w:rPr>
                <w:rFonts w:ascii="Arial" w:eastAsia="Arial" w:hAnsi="Arial" w:cs="Arial"/>
                <w:color w:val="000000" w:themeColor="text1"/>
              </w:rPr>
              <w:br/>
              <w:t>2= [0,61-0,8]</w:t>
            </w:r>
            <w:r w:rsidRPr="00FB5D22">
              <w:rPr>
                <w:rFonts w:ascii="Arial" w:eastAsia="Arial" w:hAnsi="Arial" w:cs="Arial"/>
                <w:color w:val="000000" w:themeColor="text1"/>
              </w:rPr>
              <w:br/>
              <w:t>3= [0,31-0,6]</w:t>
            </w:r>
            <w:r w:rsidRPr="00FB5D22">
              <w:rPr>
                <w:rFonts w:ascii="Arial" w:eastAsia="Arial" w:hAnsi="Arial" w:cs="Arial"/>
                <w:color w:val="000000" w:themeColor="text1"/>
              </w:rPr>
              <w:br/>
              <w:t>4= [0,1 -0,3]</w:t>
            </w:r>
            <w:r w:rsidRPr="00FB5D22">
              <w:rPr>
                <w:rFonts w:ascii="Arial" w:eastAsia="Arial" w:hAnsi="Arial" w:cs="Arial"/>
                <w:color w:val="000000" w:themeColor="text1"/>
              </w:rPr>
              <w:br/>
              <w:t>5= Menor o igual a 0</w:t>
            </w:r>
          </w:p>
        </w:tc>
      </w:tr>
      <w:tr w:rsidR="004B44A3" w:rsidRPr="00FB5D22" w14:paraId="6C84A3CF" w14:textId="77777777" w:rsidTr="00F56D18">
        <w:trPr>
          <w:trHeight w:val="20"/>
          <w:jc w:val="center"/>
        </w:trPr>
        <w:tc>
          <w:tcPr>
            <w:tcW w:w="5000" w:type="pct"/>
            <w:gridSpan w:val="4"/>
            <w:shd w:val="clear" w:color="auto" w:fill="C2D69B" w:themeFill="accent3" w:themeFillTint="99"/>
            <w:vAlign w:val="center"/>
          </w:tcPr>
          <w:p w14:paraId="48CC9BDF" w14:textId="195FAB2A"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b/>
                <w:color w:val="000000" w:themeColor="text1"/>
              </w:rPr>
              <w:t xml:space="preserve">III. </w:t>
            </w:r>
            <w:r w:rsidR="00C86567" w:rsidRPr="00FB5D22">
              <w:rPr>
                <w:rFonts w:ascii="Arial" w:eastAsia="Arial" w:hAnsi="Arial" w:cs="Arial"/>
                <w:b/>
                <w:color w:val="000000" w:themeColor="text1"/>
              </w:rPr>
              <w:t>GARANTÍA</w:t>
            </w:r>
          </w:p>
        </w:tc>
      </w:tr>
      <w:tr w:rsidR="004B44A3" w:rsidRPr="00FB5D22" w14:paraId="493AE919" w14:textId="77777777" w:rsidTr="00F56D18">
        <w:trPr>
          <w:trHeight w:val="20"/>
          <w:jc w:val="center"/>
        </w:trPr>
        <w:tc>
          <w:tcPr>
            <w:tcW w:w="385" w:type="pct"/>
            <w:shd w:val="clear" w:color="auto" w:fill="auto"/>
            <w:vAlign w:val="center"/>
          </w:tcPr>
          <w:p w14:paraId="378D2852"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3.1</w:t>
            </w:r>
          </w:p>
        </w:tc>
        <w:tc>
          <w:tcPr>
            <w:tcW w:w="1700" w:type="pct"/>
            <w:shd w:val="clear" w:color="auto" w:fill="auto"/>
            <w:vAlign w:val="center"/>
          </w:tcPr>
          <w:p w14:paraId="3D50AFD3" w14:textId="15A3889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 xml:space="preserve">(VALOR </w:t>
            </w:r>
            <w:r w:rsidR="00C86567" w:rsidRPr="00FB5D22">
              <w:rPr>
                <w:rFonts w:ascii="Arial" w:eastAsia="Arial" w:hAnsi="Arial" w:cs="Arial"/>
                <w:color w:val="000000" w:themeColor="text1"/>
              </w:rPr>
              <w:t>GARANTÍA</w:t>
            </w:r>
            <w:r w:rsidRPr="00FB5D22">
              <w:rPr>
                <w:rFonts w:ascii="Arial" w:eastAsia="Arial" w:hAnsi="Arial" w:cs="Arial"/>
                <w:color w:val="000000" w:themeColor="text1"/>
              </w:rPr>
              <w:t xml:space="preserve"> ADMISIBLE+APORTES) PONDERADOS / SALDO OPERAC</w:t>
            </w:r>
          </w:p>
        </w:tc>
        <w:tc>
          <w:tcPr>
            <w:tcW w:w="1199" w:type="pct"/>
            <w:shd w:val="clear" w:color="auto" w:fill="auto"/>
            <w:vAlign w:val="center"/>
          </w:tcPr>
          <w:p w14:paraId="5B7609EB"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NEGATIVA</w:t>
            </w:r>
          </w:p>
        </w:tc>
        <w:tc>
          <w:tcPr>
            <w:tcW w:w="1716" w:type="pct"/>
            <w:shd w:val="clear" w:color="auto" w:fill="auto"/>
            <w:vAlign w:val="bottom"/>
          </w:tcPr>
          <w:p w14:paraId="5A675529"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1= Mayor o igual a 1</w:t>
            </w:r>
            <w:r w:rsidRPr="00FB5D22">
              <w:rPr>
                <w:rFonts w:ascii="Arial" w:eastAsia="Arial" w:hAnsi="Arial" w:cs="Arial"/>
                <w:color w:val="000000" w:themeColor="text1"/>
              </w:rPr>
              <w:br/>
              <w:t>2= [0,61-0,8]</w:t>
            </w:r>
            <w:r w:rsidRPr="00FB5D22">
              <w:rPr>
                <w:rFonts w:ascii="Arial" w:eastAsia="Arial" w:hAnsi="Arial" w:cs="Arial"/>
                <w:color w:val="000000" w:themeColor="text1"/>
              </w:rPr>
              <w:br/>
              <w:t>3= [0,31-0,6]</w:t>
            </w:r>
            <w:r w:rsidRPr="00FB5D22">
              <w:rPr>
                <w:rFonts w:ascii="Arial" w:eastAsia="Arial" w:hAnsi="Arial" w:cs="Arial"/>
                <w:color w:val="000000" w:themeColor="text1"/>
              </w:rPr>
              <w:br/>
              <w:t>4= [0,1 -0,3]</w:t>
            </w:r>
            <w:r w:rsidRPr="00FB5D22">
              <w:rPr>
                <w:rFonts w:ascii="Arial" w:eastAsia="Arial" w:hAnsi="Arial" w:cs="Arial"/>
                <w:color w:val="000000" w:themeColor="text1"/>
              </w:rPr>
              <w:br/>
              <w:t>5= Menor o igual a 0</w:t>
            </w:r>
          </w:p>
        </w:tc>
      </w:tr>
      <w:tr w:rsidR="004B44A3" w:rsidRPr="00FB5D22" w14:paraId="696EA523" w14:textId="77777777" w:rsidTr="00F56D18">
        <w:trPr>
          <w:trHeight w:val="20"/>
          <w:jc w:val="center"/>
        </w:trPr>
        <w:tc>
          <w:tcPr>
            <w:tcW w:w="385" w:type="pct"/>
            <w:shd w:val="clear" w:color="auto" w:fill="auto"/>
            <w:vAlign w:val="center"/>
          </w:tcPr>
          <w:p w14:paraId="740D50CD"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3.2</w:t>
            </w:r>
          </w:p>
        </w:tc>
        <w:tc>
          <w:tcPr>
            <w:tcW w:w="1700" w:type="pct"/>
            <w:shd w:val="clear" w:color="auto" w:fill="auto"/>
            <w:vAlign w:val="center"/>
          </w:tcPr>
          <w:p w14:paraId="3DE1B7D1" w14:textId="49F9F662" w:rsidR="00EC2FE6" w:rsidRPr="00FB5D22" w:rsidRDefault="007A496F"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TOTAL,</w:t>
            </w:r>
            <w:r w:rsidR="00EC2FE6" w:rsidRPr="00FB5D22">
              <w:rPr>
                <w:rFonts w:ascii="Arial" w:eastAsia="Arial" w:hAnsi="Arial" w:cs="Arial"/>
                <w:color w:val="000000" w:themeColor="text1"/>
              </w:rPr>
              <w:t xml:space="preserve"> DEUDORES SOLIDARIOS</w:t>
            </w:r>
          </w:p>
        </w:tc>
        <w:tc>
          <w:tcPr>
            <w:tcW w:w="1199" w:type="pct"/>
            <w:shd w:val="clear" w:color="auto" w:fill="auto"/>
            <w:vAlign w:val="center"/>
          </w:tcPr>
          <w:p w14:paraId="1755A3C5"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NEGATIVA</w:t>
            </w:r>
          </w:p>
        </w:tc>
        <w:tc>
          <w:tcPr>
            <w:tcW w:w="1716" w:type="pct"/>
            <w:shd w:val="clear" w:color="auto" w:fill="auto"/>
            <w:vAlign w:val="bottom"/>
          </w:tcPr>
          <w:p w14:paraId="4B78840C"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1= &gt; tiene más de uno</w:t>
            </w:r>
            <w:r w:rsidRPr="00FB5D22">
              <w:rPr>
                <w:rFonts w:ascii="Arial" w:eastAsia="Arial" w:hAnsi="Arial" w:cs="Arial"/>
                <w:color w:val="000000" w:themeColor="text1"/>
              </w:rPr>
              <w:br/>
              <w:t>3= Tiene un deudor</w:t>
            </w:r>
            <w:r w:rsidRPr="00FB5D22">
              <w:rPr>
                <w:rFonts w:ascii="Arial" w:eastAsia="Arial" w:hAnsi="Arial" w:cs="Arial"/>
                <w:color w:val="000000" w:themeColor="text1"/>
              </w:rPr>
              <w:br/>
              <w:t>5= No tiene</w:t>
            </w:r>
          </w:p>
        </w:tc>
      </w:tr>
      <w:tr w:rsidR="004B44A3" w:rsidRPr="00FB5D22" w14:paraId="473E1DC7" w14:textId="77777777" w:rsidTr="00F56D18">
        <w:trPr>
          <w:trHeight w:val="20"/>
          <w:jc w:val="center"/>
        </w:trPr>
        <w:tc>
          <w:tcPr>
            <w:tcW w:w="385" w:type="pct"/>
            <w:shd w:val="clear" w:color="auto" w:fill="auto"/>
            <w:vAlign w:val="center"/>
          </w:tcPr>
          <w:p w14:paraId="54C21551"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3.3</w:t>
            </w:r>
          </w:p>
        </w:tc>
        <w:tc>
          <w:tcPr>
            <w:tcW w:w="1700" w:type="pct"/>
            <w:shd w:val="clear" w:color="auto" w:fill="auto"/>
            <w:vAlign w:val="center"/>
          </w:tcPr>
          <w:p w14:paraId="34B8A9F4" w14:textId="6574433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 xml:space="preserve">FONDO DE </w:t>
            </w:r>
            <w:r w:rsidR="00C86567" w:rsidRPr="00FB5D22">
              <w:rPr>
                <w:rFonts w:ascii="Arial" w:eastAsia="Arial" w:hAnsi="Arial" w:cs="Arial"/>
                <w:color w:val="000000" w:themeColor="text1"/>
              </w:rPr>
              <w:t>GARANTÍA</w:t>
            </w:r>
          </w:p>
        </w:tc>
        <w:tc>
          <w:tcPr>
            <w:tcW w:w="1199" w:type="pct"/>
            <w:shd w:val="clear" w:color="auto" w:fill="auto"/>
            <w:vAlign w:val="center"/>
          </w:tcPr>
          <w:p w14:paraId="2B5CD434"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NEGATIVA</w:t>
            </w:r>
          </w:p>
        </w:tc>
        <w:tc>
          <w:tcPr>
            <w:tcW w:w="1716" w:type="pct"/>
            <w:shd w:val="clear" w:color="auto" w:fill="auto"/>
            <w:vAlign w:val="bottom"/>
          </w:tcPr>
          <w:p w14:paraId="23458B36"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 xml:space="preserve">1= Tiene </w:t>
            </w:r>
          </w:p>
          <w:p w14:paraId="3DFA528F"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5= No tiene</w:t>
            </w:r>
          </w:p>
        </w:tc>
      </w:tr>
      <w:tr w:rsidR="004B44A3" w:rsidRPr="00FB5D22" w14:paraId="0256CC6B" w14:textId="77777777" w:rsidTr="00B57956">
        <w:trPr>
          <w:trHeight w:val="20"/>
          <w:jc w:val="center"/>
        </w:trPr>
        <w:tc>
          <w:tcPr>
            <w:tcW w:w="5000" w:type="pct"/>
            <w:gridSpan w:val="4"/>
            <w:shd w:val="clear" w:color="auto" w:fill="C2D69B" w:themeFill="accent3" w:themeFillTint="99"/>
            <w:vAlign w:val="center"/>
          </w:tcPr>
          <w:p w14:paraId="3240FDD6"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b/>
                <w:color w:val="000000" w:themeColor="text1"/>
              </w:rPr>
              <w:t>IV. SERVICIO DE DEUDA (12M+)</w:t>
            </w:r>
          </w:p>
        </w:tc>
      </w:tr>
      <w:tr w:rsidR="004B44A3" w:rsidRPr="00FB5D22" w14:paraId="0908AE95" w14:textId="77777777" w:rsidTr="00F56D18">
        <w:trPr>
          <w:trHeight w:val="20"/>
          <w:jc w:val="center"/>
        </w:trPr>
        <w:tc>
          <w:tcPr>
            <w:tcW w:w="385" w:type="pct"/>
            <w:shd w:val="clear" w:color="auto" w:fill="auto"/>
            <w:vAlign w:val="center"/>
          </w:tcPr>
          <w:p w14:paraId="56ECD7E5"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lastRenderedPageBreak/>
              <w:t>4.1</w:t>
            </w:r>
          </w:p>
        </w:tc>
        <w:tc>
          <w:tcPr>
            <w:tcW w:w="1700" w:type="pct"/>
            <w:shd w:val="clear" w:color="auto" w:fill="auto"/>
            <w:vAlign w:val="center"/>
          </w:tcPr>
          <w:p w14:paraId="572360C8"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MAXM3M</w:t>
            </w:r>
          </w:p>
        </w:tc>
        <w:tc>
          <w:tcPr>
            <w:tcW w:w="1199" w:type="pct"/>
            <w:shd w:val="clear" w:color="auto" w:fill="auto"/>
            <w:vAlign w:val="center"/>
          </w:tcPr>
          <w:p w14:paraId="0344BB6A"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DIRECTA</w:t>
            </w:r>
          </w:p>
        </w:tc>
        <w:tc>
          <w:tcPr>
            <w:tcW w:w="1716" w:type="pct"/>
            <w:shd w:val="clear" w:color="auto" w:fill="auto"/>
            <w:vAlign w:val="bottom"/>
          </w:tcPr>
          <w:p w14:paraId="7ED6946A"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1= [0]</w:t>
            </w:r>
            <w:r w:rsidRPr="00FB5D22">
              <w:rPr>
                <w:rFonts w:ascii="Arial" w:eastAsia="Arial" w:hAnsi="Arial" w:cs="Arial"/>
                <w:color w:val="000000" w:themeColor="text1"/>
              </w:rPr>
              <w:br/>
              <w:t>2= [1 a 15]</w:t>
            </w:r>
            <w:r w:rsidRPr="00FB5D22">
              <w:rPr>
                <w:rFonts w:ascii="Arial" w:eastAsia="Arial" w:hAnsi="Arial" w:cs="Arial"/>
                <w:color w:val="000000" w:themeColor="text1"/>
              </w:rPr>
              <w:br/>
              <w:t>3= [16 a 30]</w:t>
            </w:r>
            <w:r w:rsidRPr="00FB5D22">
              <w:rPr>
                <w:rFonts w:ascii="Arial" w:eastAsia="Arial" w:hAnsi="Arial" w:cs="Arial"/>
                <w:color w:val="000000" w:themeColor="text1"/>
              </w:rPr>
              <w:br/>
              <w:t>4= [31 a 45]</w:t>
            </w:r>
            <w:r w:rsidRPr="00FB5D22">
              <w:rPr>
                <w:rFonts w:ascii="Arial" w:eastAsia="Arial" w:hAnsi="Arial" w:cs="Arial"/>
                <w:color w:val="000000" w:themeColor="text1"/>
              </w:rPr>
              <w:br/>
              <w:t>5= [45)</w:t>
            </w:r>
          </w:p>
        </w:tc>
      </w:tr>
      <w:tr w:rsidR="004B44A3" w:rsidRPr="00FB5D22" w14:paraId="45F76232" w14:textId="77777777" w:rsidTr="00F56D18">
        <w:trPr>
          <w:trHeight w:val="20"/>
          <w:jc w:val="center"/>
        </w:trPr>
        <w:tc>
          <w:tcPr>
            <w:tcW w:w="385" w:type="pct"/>
            <w:shd w:val="clear" w:color="auto" w:fill="auto"/>
            <w:vAlign w:val="center"/>
          </w:tcPr>
          <w:p w14:paraId="2D1E4F4A"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4.2</w:t>
            </w:r>
          </w:p>
        </w:tc>
        <w:tc>
          <w:tcPr>
            <w:tcW w:w="1700" w:type="pct"/>
            <w:shd w:val="clear" w:color="auto" w:fill="auto"/>
            <w:vAlign w:val="center"/>
          </w:tcPr>
          <w:p w14:paraId="7ED49675"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MAXM6M</w:t>
            </w:r>
          </w:p>
        </w:tc>
        <w:tc>
          <w:tcPr>
            <w:tcW w:w="1199" w:type="pct"/>
            <w:shd w:val="clear" w:color="auto" w:fill="auto"/>
            <w:vAlign w:val="center"/>
          </w:tcPr>
          <w:p w14:paraId="3C9CF8C5"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DIRECTA</w:t>
            </w:r>
          </w:p>
        </w:tc>
        <w:tc>
          <w:tcPr>
            <w:tcW w:w="1716" w:type="pct"/>
            <w:shd w:val="clear" w:color="auto" w:fill="auto"/>
            <w:vAlign w:val="bottom"/>
          </w:tcPr>
          <w:p w14:paraId="6D00778E"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1= [0]</w:t>
            </w:r>
            <w:r w:rsidRPr="00FB5D22">
              <w:rPr>
                <w:rFonts w:ascii="Arial" w:eastAsia="Arial" w:hAnsi="Arial" w:cs="Arial"/>
                <w:color w:val="000000" w:themeColor="text1"/>
              </w:rPr>
              <w:br/>
              <w:t>2= [1 a 30]</w:t>
            </w:r>
            <w:r w:rsidRPr="00FB5D22">
              <w:rPr>
                <w:rFonts w:ascii="Arial" w:eastAsia="Arial" w:hAnsi="Arial" w:cs="Arial"/>
                <w:color w:val="000000" w:themeColor="text1"/>
              </w:rPr>
              <w:br/>
              <w:t>3= [31 a 45]</w:t>
            </w:r>
            <w:r w:rsidRPr="00FB5D22">
              <w:rPr>
                <w:rFonts w:ascii="Arial" w:eastAsia="Arial" w:hAnsi="Arial" w:cs="Arial"/>
                <w:color w:val="000000" w:themeColor="text1"/>
              </w:rPr>
              <w:br/>
              <w:t>4= [46 a 60]</w:t>
            </w:r>
            <w:r w:rsidRPr="00FB5D22">
              <w:rPr>
                <w:rFonts w:ascii="Arial" w:eastAsia="Arial" w:hAnsi="Arial" w:cs="Arial"/>
                <w:color w:val="000000" w:themeColor="text1"/>
              </w:rPr>
              <w:br/>
              <w:t>5= [61)</w:t>
            </w:r>
          </w:p>
        </w:tc>
      </w:tr>
      <w:tr w:rsidR="004B44A3" w:rsidRPr="00FB5D22" w14:paraId="1114B1B7" w14:textId="77777777" w:rsidTr="00F56D18">
        <w:trPr>
          <w:trHeight w:val="20"/>
          <w:jc w:val="center"/>
        </w:trPr>
        <w:tc>
          <w:tcPr>
            <w:tcW w:w="385" w:type="pct"/>
            <w:shd w:val="clear" w:color="auto" w:fill="auto"/>
            <w:vAlign w:val="center"/>
          </w:tcPr>
          <w:p w14:paraId="3E7EE950"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4.3</w:t>
            </w:r>
          </w:p>
        </w:tc>
        <w:tc>
          <w:tcPr>
            <w:tcW w:w="1700" w:type="pct"/>
            <w:shd w:val="clear" w:color="auto" w:fill="auto"/>
            <w:vAlign w:val="center"/>
          </w:tcPr>
          <w:p w14:paraId="25C9710A"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MAXM12M</w:t>
            </w:r>
          </w:p>
        </w:tc>
        <w:tc>
          <w:tcPr>
            <w:tcW w:w="1199" w:type="pct"/>
            <w:shd w:val="clear" w:color="auto" w:fill="auto"/>
            <w:vAlign w:val="center"/>
          </w:tcPr>
          <w:p w14:paraId="3C025158"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DIRECTA</w:t>
            </w:r>
          </w:p>
        </w:tc>
        <w:tc>
          <w:tcPr>
            <w:tcW w:w="1716" w:type="pct"/>
            <w:shd w:val="clear" w:color="auto" w:fill="auto"/>
            <w:vAlign w:val="bottom"/>
          </w:tcPr>
          <w:p w14:paraId="3FF76619"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1= [0]</w:t>
            </w:r>
            <w:r w:rsidRPr="00FB5D22">
              <w:rPr>
                <w:rFonts w:ascii="Arial" w:eastAsia="Arial" w:hAnsi="Arial" w:cs="Arial"/>
                <w:color w:val="000000" w:themeColor="text1"/>
              </w:rPr>
              <w:br/>
              <w:t>2= [1 a 30]</w:t>
            </w:r>
            <w:r w:rsidRPr="00FB5D22">
              <w:rPr>
                <w:rFonts w:ascii="Arial" w:eastAsia="Arial" w:hAnsi="Arial" w:cs="Arial"/>
                <w:color w:val="000000" w:themeColor="text1"/>
              </w:rPr>
              <w:br/>
              <w:t>3= [31 a 60]</w:t>
            </w:r>
            <w:r w:rsidRPr="00FB5D22">
              <w:rPr>
                <w:rFonts w:ascii="Arial" w:eastAsia="Arial" w:hAnsi="Arial" w:cs="Arial"/>
                <w:color w:val="000000" w:themeColor="text1"/>
              </w:rPr>
              <w:br/>
              <w:t xml:space="preserve">4= [61 a 89] </w:t>
            </w:r>
            <w:r w:rsidRPr="00FB5D22">
              <w:rPr>
                <w:rFonts w:ascii="Arial" w:eastAsia="Arial" w:hAnsi="Arial" w:cs="Arial"/>
                <w:color w:val="000000" w:themeColor="text1"/>
              </w:rPr>
              <w:br/>
              <w:t>5= [90)</w:t>
            </w:r>
          </w:p>
        </w:tc>
      </w:tr>
      <w:tr w:rsidR="004B44A3" w:rsidRPr="00FB5D22" w14:paraId="71FD7004" w14:textId="77777777" w:rsidTr="00F56D18">
        <w:trPr>
          <w:trHeight w:val="20"/>
          <w:jc w:val="center"/>
        </w:trPr>
        <w:tc>
          <w:tcPr>
            <w:tcW w:w="385" w:type="pct"/>
            <w:shd w:val="clear" w:color="auto" w:fill="auto"/>
            <w:vAlign w:val="center"/>
          </w:tcPr>
          <w:p w14:paraId="61F26AC8"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4.4</w:t>
            </w:r>
          </w:p>
        </w:tc>
        <w:tc>
          <w:tcPr>
            <w:tcW w:w="1700" w:type="pct"/>
            <w:shd w:val="clear" w:color="auto" w:fill="auto"/>
            <w:vAlign w:val="center"/>
          </w:tcPr>
          <w:p w14:paraId="2BF7686E"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CONTMORA 30+ EN 12 MESES (Veces)</w:t>
            </w:r>
          </w:p>
        </w:tc>
        <w:tc>
          <w:tcPr>
            <w:tcW w:w="1199" w:type="pct"/>
            <w:shd w:val="clear" w:color="auto" w:fill="auto"/>
            <w:vAlign w:val="center"/>
          </w:tcPr>
          <w:p w14:paraId="4D6DFB68"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DIRECTA</w:t>
            </w:r>
          </w:p>
        </w:tc>
        <w:tc>
          <w:tcPr>
            <w:tcW w:w="1716" w:type="pct"/>
            <w:shd w:val="clear" w:color="auto" w:fill="auto"/>
            <w:vAlign w:val="bottom"/>
          </w:tcPr>
          <w:p w14:paraId="0F52AE82"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 xml:space="preserve">0= [1] </w:t>
            </w:r>
            <w:r w:rsidRPr="00FB5D22">
              <w:rPr>
                <w:rFonts w:ascii="Arial" w:eastAsia="Arial" w:hAnsi="Arial" w:cs="Arial"/>
                <w:color w:val="000000" w:themeColor="text1"/>
              </w:rPr>
              <w:br/>
              <w:t>1= [2]</w:t>
            </w:r>
            <w:r w:rsidRPr="00FB5D22">
              <w:rPr>
                <w:rFonts w:ascii="Arial" w:eastAsia="Arial" w:hAnsi="Arial" w:cs="Arial"/>
                <w:color w:val="000000" w:themeColor="text1"/>
              </w:rPr>
              <w:br/>
              <w:t>3= [3]</w:t>
            </w:r>
            <w:r w:rsidRPr="00FB5D22">
              <w:rPr>
                <w:rFonts w:ascii="Arial" w:eastAsia="Arial" w:hAnsi="Arial" w:cs="Arial"/>
                <w:color w:val="000000" w:themeColor="text1"/>
              </w:rPr>
              <w:br/>
              <w:t>4= [4]</w:t>
            </w:r>
            <w:r w:rsidRPr="00FB5D22">
              <w:rPr>
                <w:rFonts w:ascii="Arial" w:eastAsia="Arial" w:hAnsi="Arial" w:cs="Arial"/>
                <w:color w:val="000000" w:themeColor="text1"/>
              </w:rPr>
              <w:br/>
              <w:t>5= [5)</w:t>
            </w:r>
          </w:p>
        </w:tc>
      </w:tr>
      <w:tr w:rsidR="004B44A3" w:rsidRPr="00FB5D22" w14:paraId="58DC26B8" w14:textId="77777777" w:rsidTr="00F56D18">
        <w:trPr>
          <w:trHeight w:val="20"/>
          <w:jc w:val="center"/>
        </w:trPr>
        <w:tc>
          <w:tcPr>
            <w:tcW w:w="385" w:type="pct"/>
            <w:shd w:val="clear" w:color="auto" w:fill="auto"/>
            <w:vAlign w:val="center"/>
          </w:tcPr>
          <w:p w14:paraId="22BF2B89"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4.5</w:t>
            </w:r>
          </w:p>
        </w:tc>
        <w:tc>
          <w:tcPr>
            <w:tcW w:w="1700" w:type="pct"/>
            <w:shd w:val="clear" w:color="auto" w:fill="auto"/>
            <w:vAlign w:val="center"/>
          </w:tcPr>
          <w:p w14:paraId="1AF5F7C5"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SEVERIDAD (SALDO / MONTO)</w:t>
            </w:r>
          </w:p>
        </w:tc>
        <w:tc>
          <w:tcPr>
            <w:tcW w:w="1199" w:type="pct"/>
            <w:shd w:val="clear" w:color="auto" w:fill="auto"/>
            <w:vAlign w:val="center"/>
          </w:tcPr>
          <w:p w14:paraId="692F019A"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NEGATIVO</w:t>
            </w:r>
          </w:p>
        </w:tc>
        <w:tc>
          <w:tcPr>
            <w:tcW w:w="1716" w:type="pct"/>
            <w:shd w:val="clear" w:color="auto" w:fill="auto"/>
            <w:vAlign w:val="bottom"/>
          </w:tcPr>
          <w:p w14:paraId="4B5D6442"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1= Mayor o igual a 1</w:t>
            </w:r>
            <w:r w:rsidRPr="00FB5D22">
              <w:rPr>
                <w:rFonts w:ascii="Arial" w:eastAsia="Arial" w:hAnsi="Arial" w:cs="Arial"/>
                <w:color w:val="000000" w:themeColor="text1"/>
              </w:rPr>
              <w:br/>
              <w:t>2= [0,61-0,8]</w:t>
            </w:r>
            <w:r w:rsidRPr="00FB5D22">
              <w:rPr>
                <w:rFonts w:ascii="Arial" w:eastAsia="Arial" w:hAnsi="Arial" w:cs="Arial"/>
                <w:color w:val="000000" w:themeColor="text1"/>
              </w:rPr>
              <w:br/>
              <w:t>3= [0,31-0,6]</w:t>
            </w:r>
            <w:r w:rsidRPr="00FB5D22">
              <w:rPr>
                <w:rFonts w:ascii="Arial" w:eastAsia="Arial" w:hAnsi="Arial" w:cs="Arial"/>
                <w:color w:val="000000" w:themeColor="text1"/>
              </w:rPr>
              <w:br/>
              <w:t>4= [0,1 -0,3]</w:t>
            </w:r>
            <w:r w:rsidRPr="00FB5D22">
              <w:rPr>
                <w:rFonts w:ascii="Arial" w:eastAsia="Arial" w:hAnsi="Arial" w:cs="Arial"/>
                <w:color w:val="000000" w:themeColor="text1"/>
              </w:rPr>
              <w:br/>
              <w:t>5= Menor o igual a 0</w:t>
            </w:r>
          </w:p>
        </w:tc>
      </w:tr>
      <w:tr w:rsidR="004B44A3" w:rsidRPr="00FB5D22" w14:paraId="3D129819" w14:textId="77777777" w:rsidTr="00B57956">
        <w:trPr>
          <w:trHeight w:val="20"/>
          <w:jc w:val="center"/>
        </w:trPr>
        <w:tc>
          <w:tcPr>
            <w:tcW w:w="5000" w:type="pct"/>
            <w:gridSpan w:val="4"/>
            <w:shd w:val="clear" w:color="auto" w:fill="C2D69B" w:themeFill="accent3" w:themeFillTint="99"/>
            <w:vAlign w:val="center"/>
          </w:tcPr>
          <w:p w14:paraId="18FD00C1" w14:textId="067A38F8"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b/>
                <w:color w:val="000000" w:themeColor="text1"/>
              </w:rPr>
              <w:t xml:space="preserve">V. </w:t>
            </w:r>
            <w:r w:rsidR="00C86567" w:rsidRPr="00FB5D22">
              <w:rPr>
                <w:rFonts w:ascii="Arial" w:eastAsia="Arial" w:hAnsi="Arial" w:cs="Arial"/>
                <w:b/>
                <w:color w:val="000000" w:themeColor="text1"/>
              </w:rPr>
              <w:t>REESTRUCTURACIÓN</w:t>
            </w:r>
            <w:r w:rsidRPr="00FB5D22">
              <w:rPr>
                <w:rFonts w:ascii="Arial" w:eastAsia="Arial" w:hAnsi="Arial" w:cs="Arial"/>
                <w:b/>
                <w:color w:val="000000" w:themeColor="text1"/>
              </w:rPr>
              <w:t xml:space="preserve"> / </w:t>
            </w:r>
            <w:r w:rsidR="00C86567" w:rsidRPr="00FB5D22">
              <w:rPr>
                <w:rFonts w:ascii="Arial" w:eastAsia="Arial" w:hAnsi="Arial" w:cs="Arial"/>
                <w:b/>
                <w:color w:val="000000" w:themeColor="text1"/>
              </w:rPr>
              <w:t>NOVACIÓN</w:t>
            </w:r>
            <w:r w:rsidRPr="00FB5D22">
              <w:rPr>
                <w:rFonts w:ascii="Arial" w:eastAsia="Arial" w:hAnsi="Arial" w:cs="Arial"/>
                <w:b/>
                <w:color w:val="000000" w:themeColor="text1"/>
              </w:rPr>
              <w:t xml:space="preserve"> / RESCATE</w:t>
            </w:r>
          </w:p>
        </w:tc>
      </w:tr>
      <w:tr w:rsidR="004B44A3" w:rsidRPr="00FB5D22" w14:paraId="1C7C7528" w14:textId="77777777" w:rsidTr="00F56D18">
        <w:trPr>
          <w:trHeight w:val="20"/>
          <w:jc w:val="center"/>
        </w:trPr>
        <w:tc>
          <w:tcPr>
            <w:tcW w:w="385" w:type="pct"/>
            <w:shd w:val="clear" w:color="auto" w:fill="auto"/>
            <w:vAlign w:val="center"/>
          </w:tcPr>
          <w:p w14:paraId="0D61C277"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5.1</w:t>
            </w:r>
          </w:p>
        </w:tc>
        <w:tc>
          <w:tcPr>
            <w:tcW w:w="1700" w:type="pct"/>
            <w:shd w:val="clear" w:color="auto" w:fill="auto"/>
            <w:vAlign w:val="center"/>
          </w:tcPr>
          <w:p w14:paraId="7A6DF85D" w14:textId="7BDAA7E6"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 xml:space="preserve">CONTAMORA </w:t>
            </w:r>
            <w:r w:rsidR="00C86567" w:rsidRPr="00FB5D22">
              <w:rPr>
                <w:rFonts w:ascii="Arial" w:eastAsia="Arial" w:hAnsi="Arial" w:cs="Arial"/>
                <w:color w:val="000000" w:themeColor="text1"/>
              </w:rPr>
              <w:t>REESTRUCTURACIÓN</w:t>
            </w:r>
          </w:p>
        </w:tc>
        <w:tc>
          <w:tcPr>
            <w:tcW w:w="1199" w:type="pct"/>
            <w:shd w:val="clear" w:color="auto" w:fill="auto"/>
            <w:vAlign w:val="center"/>
          </w:tcPr>
          <w:p w14:paraId="67DDFD45"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DIRECTA</w:t>
            </w:r>
          </w:p>
        </w:tc>
        <w:tc>
          <w:tcPr>
            <w:tcW w:w="1716" w:type="pct"/>
            <w:shd w:val="clear" w:color="auto" w:fill="auto"/>
            <w:vAlign w:val="bottom"/>
          </w:tcPr>
          <w:p w14:paraId="4A4A3913"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1= Sin mora</w:t>
            </w:r>
            <w:r w:rsidRPr="00FB5D22">
              <w:rPr>
                <w:rFonts w:ascii="Arial" w:eastAsia="Arial" w:hAnsi="Arial" w:cs="Arial"/>
                <w:color w:val="000000" w:themeColor="text1"/>
              </w:rPr>
              <w:br/>
              <w:t>0= Con mora</w:t>
            </w:r>
          </w:p>
        </w:tc>
      </w:tr>
      <w:tr w:rsidR="004B44A3" w:rsidRPr="00FB5D22" w14:paraId="795C5027" w14:textId="77777777" w:rsidTr="00F56D18">
        <w:trPr>
          <w:trHeight w:val="20"/>
          <w:jc w:val="center"/>
        </w:trPr>
        <w:tc>
          <w:tcPr>
            <w:tcW w:w="385" w:type="pct"/>
            <w:shd w:val="clear" w:color="auto" w:fill="auto"/>
            <w:vAlign w:val="center"/>
          </w:tcPr>
          <w:p w14:paraId="6DA73E8B"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5.2</w:t>
            </w:r>
          </w:p>
        </w:tc>
        <w:tc>
          <w:tcPr>
            <w:tcW w:w="1700" w:type="pct"/>
            <w:shd w:val="clear" w:color="auto" w:fill="auto"/>
            <w:vAlign w:val="center"/>
          </w:tcPr>
          <w:p w14:paraId="4417517B" w14:textId="4C9E479A"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 xml:space="preserve">CONTAMORA CON </w:t>
            </w:r>
            <w:r w:rsidR="00C86567" w:rsidRPr="00FB5D22">
              <w:rPr>
                <w:rFonts w:ascii="Arial" w:eastAsia="Arial" w:hAnsi="Arial" w:cs="Arial"/>
                <w:color w:val="000000" w:themeColor="text1"/>
              </w:rPr>
              <w:t>NOVACIÓN</w:t>
            </w:r>
          </w:p>
        </w:tc>
        <w:tc>
          <w:tcPr>
            <w:tcW w:w="1199" w:type="pct"/>
            <w:shd w:val="clear" w:color="auto" w:fill="auto"/>
            <w:vAlign w:val="center"/>
          </w:tcPr>
          <w:p w14:paraId="4D9DC69B"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DIRECTA</w:t>
            </w:r>
          </w:p>
        </w:tc>
        <w:tc>
          <w:tcPr>
            <w:tcW w:w="1716" w:type="pct"/>
            <w:shd w:val="clear" w:color="auto" w:fill="auto"/>
            <w:vAlign w:val="bottom"/>
          </w:tcPr>
          <w:p w14:paraId="38D909DE"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1= Sin mora</w:t>
            </w:r>
            <w:r w:rsidRPr="00FB5D22">
              <w:rPr>
                <w:rFonts w:ascii="Arial" w:eastAsia="Arial" w:hAnsi="Arial" w:cs="Arial"/>
                <w:color w:val="000000" w:themeColor="text1"/>
              </w:rPr>
              <w:br/>
              <w:t>0= Con mora</w:t>
            </w:r>
          </w:p>
        </w:tc>
      </w:tr>
      <w:tr w:rsidR="004B44A3" w:rsidRPr="00FB5D22" w14:paraId="75DA6DF0" w14:textId="77777777" w:rsidTr="00F56D18">
        <w:trPr>
          <w:trHeight w:val="20"/>
          <w:jc w:val="center"/>
        </w:trPr>
        <w:tc>
          <w:tcPr>
            <w:tcW w:w="385" w:type="pct"/>
            <w:shd w:val="clear" w:color="auto" w:fill="auto"/>
            <w:vAlign w:val="center"/>
          </w:tcPr>
          <w:p w14:paraId="657BE572"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5.3</w:t>
            </w:r>
          </w:p>
        </w:tc>
        <w:tc>
          <w:tcPr>
            <w:tcW w:w="1700" w:type="pct"/>
            <w:shd w:val="clear" w:color="auto" w:fill="auto"/>
            <w:vAlign w:val="center"/>
          </w:tcPr>
          <w:p w14:paraId="5D1E3B3A"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CONTAMORA RESCATE CONTINGENCIA</w:t>
            </w:r>
          </w:p>
        </w:tc>
        <w:tc>
          <w:tcPr>
            <w:tcW w:w="1199" w:type="pct"/>
            <w:shd w:val="clear" w:color="auto" w:fill="auto"/>
            <w:vAlign w:val="center"/>
          </w:tcPr>
          <w:p w14:paraId="6BD300BA"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DIRECTA</w:t>
            </w:r>
          </w:p>
        </w:tc>
        <w:tc>
          <w:tcPr>
            <w:tcW w:w="1716" w:type="pct"/>
            <w:shd w:val="clear" w:color="auto" w:fill="auto"/>
            <w:vAlign w:val="bottom"/>
          </w:tcPr>
          <w:p w14:paraId="18CFC58D"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1= Sin mora</w:t>
            </w:r>
            <w:r w:rsidRPr="00FB5D22">
              <w:rPr>
                <w:rFonts w:ascii="Arial" w:eastAsia="Arial" w:hAnsi="Arial" w:cs="Arial"/>
                <w:color w:val="000000" w:themeColor="text1"/>
              </w:rPr>
              <w:br/>
              <w:t>0= Con mora</w:t>
            </w:r>
          </w:p>
        </w:tc>
      </w:tr>
      <w:tr w:rsidR="004B44A3" w:rsidRPr="00FB5D22" w14:paraId="2F790FA2" w14:textId="77777777" w:rsidTr="00B57956">
        <w:trPr>
          <w:trHeight w:val="20"/>
          <w:jc w:val="center"/>
        </w:trPr>
        <w:tc>
          <w:tcPr>
            <w:tcW w:w="5000" w:type="pct"/>
            <w:gridSpan w:val="4"/>
            <w:shd w:val="clear" w:color="auto" w:fill="C2D69B" w:themeFill="accent3" w:themeFillTint="99"/>
            <w:vAlign w:val="center"/>
          </w:tcPr>
          <w:p w14:paraId="7DB1F7B6"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b/>
                <w:color w:val="000000" w:themeColor="text1"/>
              </w:rPr>
              <w:t>VI. CENTRAL DE RIESGO</w:t>
            </w:r>
          </w:p>
        </w:tc>
      </w:tr>
      <w:tr w:rsidR="004B44A3" w:rsidRPr="00FB5D22" w14:paraId="0C98AC92" w14:textId="77777777" w:rsidTr="00F56D18">
        <w:trPr>
          <w:trHeight w:val="20"/>
          <w:jc w:val="center"/>
        </w:trPr>
        <w:tc>
          <w:tcPr>
            <w:tcW w:w="385" w:type="pct"/>
            <w:shd w:val="clear" w:color="auto" w:fill="auto"/>
            <w:vAlign w:val="center"/>
          </w:tcPr>
          <w:p w14:paraId="52597FE9"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6.1</w:t>
            </w:r>
          </w:p>
        </w:tc>
        <w:tc>
          <w:tcPr>
            <w:tcW w:w="1700" w:type="pct"/>
            <w:shd w:val="clear" w:color="auto" w:fill="auto"/>
            <w:vAlign w:val="center"/>
          </w:tcPr>
          <w:p w14:paraId="4E8CE11D"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 xml:space="preserve">CALIF EXTERNA </w:t>
            </w:r>
          </w:p>
        </w:tc>
        <w:tc>
          <w:tcPr>
            <w:tcW w:w="1199" w:type="pct"/>
            <w:shd w:val="clear" w:color="auto" w:fill="auto"/>
            <w:vAlign w:val="center"/>
          </w:tcPr>
          <w:p w14:paraId="0DA4FCB7"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DIRECTA</w:t>
            </w:r>
          </w:p>
        </w:tc>
        <w:tc>
          <w:tcPr>
            <w:tcW w:w="1716" w:type="pct"/>
            <w:shd w:val="clear" w:color="auto" w:fill="auto"/>
            <w:vAlign w:val="bottom"/>
          </w:tcPr>
          <w:p w14:paraId="0D7FB088"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1=A</w:t>
            </w:r>
            <w:r w:rsidRPr="00FB5D22">
              <w:rPr>
                <w:rFonts w:ascii="Arial" w:eastAsia="Arial" w:hAnsi="Arial" w:cs="Arial"/>
                <w:color w:val="000000" w:themeColor="text1"/>
              </w:rPr>
              <w:br/>
              <w:t>2=B</w:t>
            </w:r>
            <w:r w:rsidRPr="00FB5D22">
              <w:rPr>
                <w:rFonts w:ascii="Arial" w:eastAsia="Arial" w:hAnsi="Arial" w:cs="Arial"/>
                <w:color w:val="000000" w:themeColor="text1"/>
              </w:rPr>
              <w:br/>
              <w:t>3=C</w:t>
            </w:r>
            <w:r w:rsidRPr="00FB5D22">
              <w:rPr>
                <w:rFonts w:ascii="Arial" w:eastAsia="Arial" w:hAnsi="Arial" w:cs="Arial"/>
                <w:color w:val="000000" w:themeColor="text1"/>
              </w:rPr>
              <w:br/>
              <w:t>4=D</w:t>
            </w:r>
          </w:p>
          <w:p w14:paraId="76A3FFC9"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5=E</w:t>
            </w:r>
          </w:p>
        </w:tc>
      </w:tr>
      <w:tr w:rsidR="004B44A3" w:rsidRPr="00FB5D22" w14:paraId="7D5EFC9D" w14:textId="77777777" w:rsidTr="00B57956">
        <w:trPr>
          <w:trHeight w:val="20"/>
          <w:jc w:val="center"/>
        </w:trPr>
        <w:tc>
          <w:tcPr>
            <w:tcW w:w="5000" w:type="pct"/>
            <w:gridSpan w:val="4"/>
            <w:shd w:val="clear" w:color="auto" w:fill="C2D69B" w:themeFill="accent3" w:themeFillTint="99"/>
            <w:vAlign w:val="center"/>
          </w:tcPr>
          <w:p w14:paraId="7688E8FC"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b/>
                <w:color w:val="000000" w:themeColor="text1"/>
              </w:rPr>
              <w:t>VII. MODELO INTERNO PRONOSTICO (60+)</w:t>
            </w:r>
          </w:p>
        </w:tc>
      </w:tr>
      <w:tr w:rsidR="004B44A3" w:rsidRPr="00FB5D22" w14:paraId="4CFE60E1" w14:textId="77777777" w:rsidTr="00F56D18">
        <w:trPr>
          <w:trHeight w:val="20"/>
          <w:jc w:val="center"/>
        </w:trPr>
        <w:tc>
          <w:tcPr>
            <w:tcW w:w="385" w:type="pct"/>
            <w:shd w:val="clear" w:color="auto" w:fill="auto"/>
            <w:vAlign w:val="center"/>
          </w:tcPr>
          <w:p w14:paraId="400E078D"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7.1</w:t>
            </w:r>
          </w:p>
        </w:tc>
        <w:tc>
          <w:tcPr>
            <w:tcW w:w="1700" w:type="pct"/>
            <w:shd w:val="clear" w:color="auto" w:fill="auto"/>
            <w:vAlign w:val="center"/>
          </w:tcPr>
          <w:p w14:paraId="75447114"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PROBABILIDAD DEFAULT</w:t>
            </w:r>
          </w:p>
        </w:tc>
        <w:tc>
          <w:tcPr>
            <w:tcW w:w="1199" w:type="pct"/>
            <w:shd w:val="clear" w:color="auto" w:fill="auto"/>
            <w:vAlign w:val="center"/>
          </w:tcPr>
          <w:p w14:paraId="5DB309B2"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DIRECTA</w:t>
            </w:r>
          </w:p>
        </w:tc>
        <w:tc>
          <w:tcPr>
            <w:tcW w:w="1716" w:type="pct"/>
            <w:shd w:val="clear" w:color="auto" w:fill="auto"/>
            <w:vAlign w:val="center"/>
          </w:tcPr>
          <w:p w14:paraId="3887CE34"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0= Menor al Punto de corte</w:t>
            </w:r>
            <w:r w:rsidRPr="00FB5D22">
              <w:rPr>
                <w:rFonts w:ascii="Arial" w:eastAsia="Arial" w:hAnsi="Arial" w:cs="Arial"/>
                <w:color w:val="000000" w:themeColor="text1"/>
              </w:rPr>
              <w:br/>
              <w:t>1= Mayor al Punto de corte</w:t>
            </w:r>
          </w:p>
        </w:tc>
      </w:tr>
      <w:tr w:rsidR="004B44A3" w:rsidRPr="00FB5D22" w14:paraId="5B0FE946" w14:textId="77777777" w:rsidTr="00B57956">
        <w:trPr>
          <w:trHeight w:val="20"/>
          <w:jc w:val="center"/>
        </w:trPr>
        <w:tc>
          <w:tcPr>
            <w:tcW w:w="5000" w:type="pct"/>
            <w:gridSpan w:val="4"/>
            <w:shd w:val="clear" w:color="auto" w:fill="C2D69B" w:themeFill="accent3" w:themeFillTint="99"/>
            <w:vAlign w:val="center"/>
          </w:tcPr>
          <w:p w14:paraId="5C94FF38"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b/>
                <w:color w:val="000000" w:themeColor="text1"/>
              </w:rPr>
              <w:t>VIII. ACTIVIDAD ECONÓMICA PERFIL DE RIESGO</w:t>
            </w:r>
          </w:p>
        </w:tc>
      </w:tr>
      <w:tr w:rsidR="004B44A3" w:rsidRPr="00FB5D22" w14:paraId="5C8436E0" w14:textId="77777777" w:rsidTr="00F56D18">
        <w:trPr>
          <w:trHeight w:val="20"/>
          <w:jc w:val="center"/>
        </w:trPr>
        <w:tc>
          <w:tcPr>
            <w:tcW w:w="385" w:type="pct"/>
            <w:shd w:val="clear" w:color="auto" w:fill="auto"/>
            <w:vAlign w:val="center"/>
          </w:tcPr>
          <w:p w14:paraId="0C750BC8"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8.1</w:t>
            </w:r>
          </w:p>
        </w:tc>
        <w:tc>
          <w:tcPr>
            <w:tcW w:w="1700" w:type="pct"/>
            <w:shd w:val="clear" w:color="auto" w:fill="auto"/>
            <w:vAlign w:val="center"/>
          </w:tcPr>
          <w:p w14:paraId="0151B9F9"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PERFIL DE RIESGO</w:t>
            </w:r>
          </w:p>
        </w:tc>
        <w:tc>
          <w:tcPr>
            <w:tcW w:w="1199" w:type="pct"/>
            <w:shd w:val="clear" w:color="auto" w:fill="auto"/>
            <w:vAlign w:val="center"/>
          </w:tcPr>
          <w:p w14:paraId="37582F6B"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DIRECTA</w:t>
            </w:r>
          </w:p>
        </w:tc>
        <w:tc>
          <w:tcPr>
            <w:tcW w:w="1716" w:type="pct"/>
            <w:shd w:val="clear" w:color="auto" w:fill="auto"/>
            <w:vAlign w:val="center"/>
          </w:tcPr>
          <w:p w14:paraId="4D1FEAEC"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0= Riesgo bajo</w:t>
            </w:r>
            <w:r w:rsidRPr="00FB5D22">
              <w:rPr>
                <w:rFonts w:ascii="Arial" w:eastAsia="Arial" w:hAnsi="Arial" w:cs="Arial"/>
                <w:color w:val="000000" w:themeColor="text1"/>
              </w:rPr>
              <w:br/>
              <w:t>1= Riesgo alto</w:t>
            </w:r>
          </w:p>
        </w:tc>
      </w:tr>
    </w:tbl>
    <w:p w14:paraId="573A12BB" w14:textId="77777777" w:rsidR="00EC2FE6" w:rsidRPr="00FB5D22" w:rsidRDefault="00EC2FE6" w:rsidP="007A496F">
      <w:pPr>
        <w:pBdr>
          <w:top w:val="nil"/>
          <w:left w:val="nil"/>
          <w:bottom w:val="nil"/>
          <w:right w:val="nil"/>
          <w:between w:val="nil"/>
        </w:pBdr>
        <w:spacing w:after="0" w:line="240" w:lineRule="auto"/>
        <w:ind w:left="426"/>
        <w:jc w:val="both"/>
        <w:rPr>
          <w:rFonts w:ascii="Arial" w:eastAsia="Arial" w:hAnsi="Arial" w:cs="Arial"/>
          <w:b/>
          <w:color w:val="000000" w:themeColor="text1"/>
        </w:rPr>
      </w:pPr>
    </w:p>
    <w:p w14:paraId="69ED643A" w14:textId="77777777" w:rsidR="00EC2FE6" w:rsidRPr="00FB5D22" w:rsidRDefault="00EC2FE6" w:rsidP="007A496F">
      <w:pPr>
        <w:spacing w:after="0" w:line="240" w:lineRule="auto"/>
        <w:jc w:val="both"/>
        <w:rPr>
          <w:rFonts w:ascii="Arial" w:eastAsia="Arial" w:hAnsi="Arial" w:cs="Arial"/>
          <w:b/>
          <w:color w:val="000000" w:themeColor="text1"/>
        </w:rPr>
      </w:pPr>
      <w:r w:rsidRPr="00FB5D22">
        <w:rPr>
          <w:rFonts w:ascii="Arial" w:eastAsia="Arial" w:hAnsi="Arial" w:cs="Arial"/>
          <w:b/>
          <w:color w:val="000000" w:themeColor="text1"/>
        </w:rPr>
        <w:t>PONDERACIÓN DE CRITERIOS</w:t>
      </w:r>
    </w:p>
    <w:p w14:paraId="532AEC2C" w14:textId="77777777" w:rsidR="00EC2FE6" w:rsidRPr="00FB5D22" w:rsidRDefault="00EC2FE6" w:rsidP="007A496F">
      <w:pPr>
        <w:spacing w:after="0" w:line="240" w:lineRule="auto"/>
        <w:jc w:val="both"/>
        <w:rPr>
          <w:rFonts w:ascii="Arial" w:eastAsia="Arial" w:hAnsi="Arial" w:cs="Arial"/>
          <w:b/>
          <w:color w:val="000000" w:themeColor="text1"/>
        </w:rPr>
      </w:pPr>
    </w:p>
    <w:p w14:paraId="30B32B6D"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Una vez establecido el resultado de categorización de indicadores, se determinó la ponderación consolidada por criterio, la cual se compone de la sumatoria de los resultados individuales por operación, con un resultado global así:</w:t>
      </w:r>
    </w:p>
    <w:p w14:paraId="6495CD76" w14:textId="77777777" w:rsidR="00EC2FE6" w:rsidRPr="00FB5D22" w:rsidRDefault="00EC2FE6" w:rsidP="007A496F">
      <w:pPr>
        <w:spacing w:after="0" w:line="240" w:lineRule="auto"/>
        <w:jc w:val="both"/>
        <w:rPr>
          <w:rFonts w:ascii="Arial" w:eastAsia="Arial" w:hAnsi="Arial" w:cs="Arial"/>
          <w:color w:val="000000" w:themeColor="text1"/>
        </w:rPr>
      </w:pPr>
    </w:p>
    <w:tbl>
      <w:tblPr>
        <w:tblW w:w="80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49"/>
        <w:gridCol w:w="2079"/>
      </w:tblGrid>
      <w:tr w:rsidR="004B44A3" w:rsidRPr="00FB5D22" w14:paraId="11D1B128" w14:textId="77777777" w:rsidTr="00B57956">
        <w:trPr>
          <w:trHeight w:val="248"/>
          <w:jc w:val="center"/>
        </w:trPr>
        <w:tc>
          <w:tcPr>
            <w:tcW w:w="5949" w:type="dxa"/>
            <w:shd w:val="clear" w:color="auto" w:fill="C2D69B" w:themeFill="accent3" w:themeFillTint="99"/>
          </w:tcPr>
          <w:p w14:paraId="61F8120A" w14:textId="77777777" w:rsidR="00EC2FE6" w:rsidRPr="00FB5D22" w:rsidRDefault="00EC2FE6" w:rsidP="007A496F">
            <w:pPr>
              <w:pBdr>
                <w:top w:val="nil"/>
                <w:left w:val="nil"/>
                <w:bottom w:val="nil"/>
                <w:right w:val="nil"/>
                <w:between w:val="nil"/>
              </w:pBd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lastRenderedPageBreak/>
              <w:t>CRITERIO</w:t>
            </w:r>
          </w:p>
        </w:tc>
        <w:tc>
          <w:tcPr>
            <w:tcW w:w="2079" w:type="dxa"/>
            <w:shd w:val="clear" w:color="auto" w:fill="C2D69B" w:themeFill="accent3" w:themeFillTint="99"/>
          </w:tcPr>
          <w:p w14:paraId="04D8F23D" w14:textId="77777777" w:rsidR="00EC2FE6" w:rsidRPr="00FB5D22" w:rsidRDefault="00EC2FE6" w:rsidP="007A496F">
            <w:pPr>
              <w:pBdr>
                <w:top w:val="nil"/>
                <w:left w:val="nil"/>
                <w:bottom w:val="nil"/>
                <w:right w:val="nil"/>
                <w:between w:val="nil"/>
              </w:pBd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PONDERACIÓN</w:t>
            </w:r>
          </w:p>
        </w:tc>
      </w:tr>
      <w:tr w:rsidR="004B44A3" w:rsidRPr="00FB5D22" w14:paraId="76516F2C" w14:textId="77777777" w:rsidTr="00B66853">
        <w:trPr>
          <w:trHeight w:val="135"/>
          <w:jc w:val="center"/>
        </w:trPr>
        <w:tc>
          <w:tcPr>
            <w:tcW w:w="5949" w:type="dxa"/>
          </w:tcPr>
          <w:p w14:paraId="3485F857" w14:textId="77777777" w:rsidR="00EC2FE6" w:rsidRPr="00FB5D22" w:rsidRDefault="00EC2FE6" w:rsidP="007A496F">
            <w:pPr>
              <w:pBdr>
                <w:top w:val="nil"/>
                <w:left w:val="nil"/>
                <w:bottom w:val="nil"/>
                <w:right w:val="nil"/>
                <w:between w:val="nil"/>
              </w:pBd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I. CAPACIDAD DE PAGO</w:t>
            </w:r>
          </w:p>
        </w:tc>
        <w:tc>
          <w:tcPr>
            <w:tcW w:w="2079" w:type="dxa"/>
          </w:tcPr>
          <w:p w14:paraId="1294ECE9" w14:textId="77777777" w:rsidR="00EC2FE6" w:rsidRPr="00FB5D22" w:rsidRDefault="00EC2FE6" w:rsidP="007A496F">
            <w:pPr>
              <w:pBdr>
                <w:top w:val="nil"/>
                <w:left w:val="nil"/>
                <w:bottom w:val="nil"/>
                <w:right w:val="nil"/>
                <w:between w:val="nil"/>
              </w:pBd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10%</w:t>
            </w:r>
          </w:p>
        </w:tc>
      </w:tr>
      <w:tr w:rsidR="004B44A3" w:rsidRPr="00FB5D22" w14:paraId="0E801F0F" w14:textId="77777777" w:rsidTr="00B66853">
        <w:trPr>
          <w:trHeight w:val="199"/>
          <w:jc w:val="center"/>
        </w:trPr>
        <w:tc>
          <w:tcPr>
            <w:tcW w:w="5949" w:type="dxa"/>
          </w:tcPr>
          <w:p w14:paraId="2D22E498" w14:textId="77777777" w:rsidR="00EC2FE6" w:rsidRPr="00FB5D22" w:rsidRDefault="00EC2FE6" w:rsidP="007A496F">
            <w:pPr>
              <w:pBdr>
                <w:top w:val="nil"/>
                <w:left w:val="nil"/>
                <w:bottom w:val="nil"/>
                <w:right w:val="nil"/>
                <w:between w:val="nil"/>
              </w:pBd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II. SOLVENCIA</w:t>
            </w:r>
          </w:p>
        </w:tc>
        <w:tc>
          <w:tcPr>
            <w:tcW w:w="2079" w:type="dxa"/>
          </w:tcPr>
          <w:p w14:paraId="2EA86D91" w14:textId="77777777" w:rsidR="00EC2FE6" w:rsidRPr="00FB5D22" w:rsidRDefault="00EC2FE6" w:rsidP="007A496F">
            <w:pPr>
              <w:pBdr>
                <w:top w:val="nil"/>
                <w:left w:val="nil"/>
                <w:bottom w:val="nil"/>
                <w:right w:val="nil"/>
                <w:between w:val="nil"/>
              </w:pBdr>
              <w:spacing w:after="0" w:line="240" w:lineRule="auto"/>
              <w:jc w:val="center"/>
              <w:rPr>
                <w:rFonts w:ascii="Arial" w:eastAsia="Arial" w:hAnsi="Arial" w:cs="Arial"/>
                <w:b/>
                <w:color w:val="000000" w:themeColor="text1"/>
              </w:rPr>
            </w:pPr>
            <w:r w:rsidRPr="00FB5D22">
              <w:rPr>
                <w:rFonts w:ascii="Arial" w:eastAsia="Arial" w:hAnsi="Arial" w:cs="Arial"/>
                <w:color w:val="000000" w:themeColor="text1"/>
              </w:rPr>
              <w:t>10%</w:t>
            </w:r>
          </w:p>
        </w:tc>
      </w:tr>
      <w:tr w:rsidR="004B44A3" w:rsidRPr="00FB5D22" w14:paraId="7980C80B" w14:textId="77777777" w:rsidTr="00B66853">
        <w:trPr>
          <w:trHeight w:val="248"/>
          <w:jc w:val="center"/>
        </w:trPr>
        <w:tc>
          <w:tcPr>
            <w:tcW w:w="5949" w:type="dxa"/>
          </w:tcPr>
          <w:p w14:paraId="64342B95" w14:textId="46873AAB" w:rsidR="00EC2FE6" w:rsidRPr="00FB5D22" w:rsidRDefault="00EC2FE6" w:rsidP="007A496F">
            <w:pPr>
              <w:pBdr>
                <w:top w:val="nil"/>
                <w:left w:val="nil"/>
                <w:bottom w:val="nil"/>
                <w:right w:val="nil"/>
                <w:between w:val="nil"/>
              </w:pBd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 xml:space="preserve">III. </w:t>
            </w:r>
            <w:r w:rsidR="00C86567" w:rsidRPr="00FB5D22">
              <w:rPr>
                <w:rFonts w:ascii="Arial" w:eastAsia="Arial" w:hAnsi="Arial" w:cs="Arial"/>
                <w:color w:val="000000" w:themeColor="text1"/>
              </w:rPr>
              <w:t>GARANTÍA</w:t>
            </w:r>
          </w:p>
        </w:tc>
        <w:tc>
          <w:tcPr>
            <w:tcW w:w="2079" w:type="dxa"/>
          </w:tcPr>
          <w:p w14:paraId="4078E89E" w14:textId="77777777" w:rsidR="00EC2FE6" w:rsidRPr="00FB5D22" w:rsidRDefault="00EC2FE6" w:rsidP="007A496F">
            <w:pPr>
              <w:pBdr>
                <w:top w:val="nil"/>
                <w:left w:val="nil"/>
                <w:bottom w:val="nil"/>
                <w:right w:val="nil"/>
                <w:between w:val="nil"/>
              </w:pBdr>
              <w:spacing w:after="0" w:line="240" w:lineRule="auto"/>
              <w:jc w:val="center"/>
              <w:rPr>
                <w:rFonts w:ascii="Arial" w:eastAsia="Arial" w:hAnsi="Arial" w:cs="Arial"/>
                <w:b/>
                <w:color w:val="000000" w:themeColor="text1"/>
              </w:rPr>
            </w:pPr>
            <w:r w:rsidRPr="00FB5D22">
              <w:rPr>
                <w:rFonts w:ascii="Arial" w:eastAsia="Arial" w:hAnsi="Arial" w:cs="Arial"/>
                <w:color w:val="000000" w:themeColor="text1"/>
              </w:rPr>
              <w:t>10%</w:t>
            </w:r>
          </w:p>
        </w:tc>
      </w:tr>
      <w:tr w:rsidR="004B44A3" w:rsidRPr="00FB5D22" w14:paraId="46479C11" w14:textId="77777777" w:rsidTr="00B66853">
        <w:trPr>
          <w:trHeight w:val="240"/>
          <w:jc w:val="center"/>
        </w:trPr>
        <w:tc>
          <w:tcPr>
            <w:tcW w:w="5949" w:type="dxa"/>
          </w:tcPr>
          <w:p w14:paraId="5C87353F" w14:textId="77777777" w:rsidR="00EC2FE6" w:rsidRPr="00FB5D22" w:rsidRDefault="00EC2FE6" w:rsidP="007A496F">
            <w:pPr>
              <w:pBdr>
                <w:top w:val="nil"/>
                <w:left w:val="nil"/>
                <w:bottom w:val="nil"/>
                <w:right w:val="nil"/>
                <w:between w:val="nil"/>
              </w:pBd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IV. SERVICIO DE DEUDA (12M+)</w:t>
            </w:r>
          </w:p>
        </w:tc>
        <w:tc>
          <w:tcPr>
            <w:tcW w:w="2079" w:type="dxa"/>
          </w:tcPr>
          <w:p w14:paraId="4A12976A" w14:textId="77777777" w:rsidR="00EC2FE6" w:rsidRPr="00FB5D22" w:rsidRDefault="00EC2FE6" w:rsidP="007A496F">
            <w:pPr>
              <w:pBdr>
                <w:top w:val="nil"/>
                <w:left w:val="nil"/>
                <w:bottom w:val="nil"/>
                <w:right w:val="nil"/>
                <w:between w:val="nil"/>
              </w:pBdr>
              <w:spacing w:after="0" w:line="240" w:lineRule="auto"/>
              <w:jc w:val="center"/>
              <w:rPr>
                <w:rFonts w:ascii="Arial" w:eastAsia="Arial" w:hAnsi="Arial" w:cs="Arial"/>
                <w:b/>
                <w:color w:val="000000" w:themeColor="text1"/>
              </w:rPr>
            </w:pPr>
            <w:r w:rsidRPr="00FB5D22">
              <w:rPr>
                <w:rFonts w:ascii="Arial" w:eastAsia="Arial" w:hAnsi="Arial" w:cs="Arial"/>
                <w:color w:val="000000" w:themeColor="text1"/>
              </w:rPr>
              <w:t>10%</w:t>
            </w:r>
          </w:p>
        </w:tc>
      </w:tr>
      <w:tr w:rsidR="004B44A3" w:rsidRPr="00FB5D22" w14:paraId="5DF3751C" w14:textId="77777777" w:rsidTr="00B66853">
        <w:trPr>
          <w:trHeight w:val="248"/>
          <w:jc w:val="center"/>
        </w:trPr>
        <w:tc>
          <w:tcPr>
            <w:tcW w:w="5949" w:type="dxa"/>
          </w:tcPr>
          <w:p w14:paraId="443B1ADB" w14:textId="29AD3337" w:rsidR="00EC2FE6" w:rsidRPr="00FB5D22" w:rsidRDefault="00EC2FE6" w:rsidP="007A496F">
            <w:pPr>
              <w:pBdr>
                <w:top w:val="nil"/>
                <w:left w:val="nil"/>
                <w:bottom w:val="nil"/>
                <w:right w:val="nil"/>
                <w:between w:val="nil"/>
              </w:pBd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 xml:space="preserve">V. </w:t>
            </w:r>
            <w:r w:rsidR="00C86567" w:rsidRPr="00FB5D22">
              <w:rPr>
                <w:rFonts w:ascii="Arial" w:eastAsia="Arial" w:hAnsi="Arial" w:cs="Arial"/>
                <w:color w:val="000000" w:themeColor="text1"/>
              </w:rPr>
              <w:t>REESTRUCTURACIÓN</w:t>
            </w:r>
            <w:r w:rsidRPr="00FB5D22">
              <w:rPr>
                <w:rFonts w:ascii="Arial" w:eastAsia="Arial" w:hAnsi="Arial" w:cs="Arial"/>
                <w:color w:val="000000" w:themeColor="text1"/>
              </w:rPr>
              <w:t xml:space="preserve"> / NOVACIÓN / CE 17-20</w:t>
            </w:r>
          </w:p>
        </w:tc>
        <w:tc>
          <w:tcPr>
            <w:tcW w:w="2079" w:type="dxa"/>
          </w:tcPr>
          <w:p w14:paraId="2A8225DE" w14:textId="77777777" w:rsidR="00EC2FE6" w:rsidRPr="00FB5D22" w:rsidRDefault="00EC2FE6" w:rsidP="007A496F">
            <w:pPr>
              <w:pBdr>
                <w:top w:val="nil"/>
                <w:left w:val="nil"/>
                <w:bottom w:val="nil"/>
                <w:right w:val="nil"/>
                <w:between w:val="nil"/>
              </w:pBdr>
              <w:spacing w:after="0" w:line="240" w:lineRule="auto"/>
              <w:jc w:val="center"/>
              <w:rPr>
                <w:rFonts w:ascii="Arial" w:eastAsia="Arial" w:hAnsi="Arial" w:cs="Arial"/>
                <w:b/>
                <w:color w:val="000000" w:themeColor="text1"/>
              </w:rPr>
            </w:pPr>
            <w:r w:rsidRPr="00FB5D22">
              <w:rPr>
                <w:rFonts w:ascii="Arial" w:eastAsia="Arial" w:hAnsi="Arial" w:cs="Arial"/>
                <w:color w:val="000000" w:themeColor="text1"/>
              </w:rPr>
              <w:t>10%</w:t>
            </w:r>
          </w:p>
        </w:tc>
      </w:tr>
      <w:tr w:rsidR="004B44A3" w:rsidRPr="00FB5D22" w14:paraId="0B2169AC" w14:textId="77777777" w:rsidTr="00B66853">
        <w:trPr>
          <w:trHeight w:val="248"/>
          <w:jc w:val="center"/>
        </w:trPr>
        <w:tc>
          <w:tcPr>
            <w:tcW w:w="5949" w:type="dxa"/>
          </w:tcPr>
          <w:p w14:paraId="5FE0AD9A" w14:textId="77777777" w:rsidR="00EC2FE6" w:rsidRPr="00FB5D22" w:rsidRDefault="00EC2FE6" w:rsidP="007A496F">
            <w:pPr>
              <w:pBdr>
                <w:top w:val="nil"/>
                <w:left w:val="nil"/>
                <w:bottom w:val="nil"/>
                <w:right w:val="nil"/>
                <w:between w:val="nil"/>
              </w:pBd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VI. CENTRAL DE RIESGO</w:t>
            </w:r>
          </w:p>
        </w:tc>
        <w:tc>
          <w:tcPr>
            <w:tcW w:w="2079" w:type="dxa"/>
          </w:tcPr>
          <w:p w14:paraId="4970E581" w14:textId="77777777" w:rsidR="00EC2FE6" w:rsidRPr="00FB5D22" w:rsidRDefault="00EC2FE6" w:rsidP="007A496F">
            <w:pPr>
              <w:pBdr>
                <w:top w:val="nil"/>
                <w:left w:val="nil"/>
                <w:bottom w:val="nil"/>
                <w:right w:val="nil"/>
                <w:between w:val="nil"/>
              </w:pBdr>
              <w:spacing w:after="0" w:line="240" w:lineRule="auto"/>
              <w:jc w:val="center"/>
              <w:rPr>
                <w:rFonts w:ascii="Arial" w:eastAsia="Arial" w:hAnsi="Arial" w:cs="Arial"/>
                <w:b/>
                <w:color w:val="000000" w:themeColor="text1"/>
              </w:rPr>
            </w:pPr>
            <w:r w:rsidRPr="00FB5D22">
              <w:rPr>
                <w:rFonts w:ascii="Arial" w:eastAsia="Arial" w:hAnsi="Arial" w:cs="Arial"/>
                <w:color w:val="000000" w:themeColor="text1"/>
              </w:rPr>
              <w:t>20%</w:t>
            </w:r>
          </w:p>
        </w:tc>
      </w:tr>
      <w:tr w:rsidR="004B44A3" w:rsidRPr="00FB5D22" w14:paraId="289A6516" w14:textId="77777777" w:rsidTr="00B66853">
        <w:trPr>
          <w:trHeight w:val="248"/>
          <w:jc w:val="center"/>
        </w:trPr>
        <w:tc>
          <w:tcPr>
            <w:tcW w:w="5949" w:type="dxa"/>
          </w:tcPr>
          <w:p w14:paraId="1BDF9CDD" w14:textId="77777777" w:rsidR="00EC2FE6" w:rsidRPr="00FB5D22" w:rsidRDefault="00EC2FE6" w:rsidP="007A496F">
            <w:pPr>
              <w:pBdr>
                <w:top w:val="nil"/>
                <w:left w:val="nil"/>
                <w:bottom w:val="nil"/>
                <w:right w:val="nil"/>
                <w:between w:val="nil"/>
              </w:pBd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VII. MODELO INTERNO PRONÓSTICO (60+)</w:t>
            </w:r>
          </w:p>
        </w:tc>
        <w:tc>
          <w:tcPr>
            <w:tcW w:w="2079" w:type="dxa"/>
          </w:tcPr>
          <w:p w14:paraId="6C9198A8" w14:textId="77777777" w:rsidR="00EC2FE6" w:rsidRPr="00FB5D22" w:rsidRDefault="00EC2FE6" w:rsidP="007A496F">
            <w:pPr>
              <w:pBdr>
                <w:top w:val="nil"/>
                <w:left w:val="nil"/>
                <w:bottom w:val="nil"/>
                <w:right w:val="nil"/>
                <w:between w:val="nil"/>
              </w:pBdr>
              <w:spacing w:after="0" w:line="240" w:lineRule="auto"/>
              <w:jc w:val="center"/>
              <w:rPr>
                <w:rFonts w:ascii="Arial" w:eastAsia="Arial" w:hAnsi="Arial" w:cs="Arial"/>
                <w:b/>
                <w:color w:val="000000" w:themeColor="text1"/>
              </w:rPr>
            </w:pPr>
            <w:r w:rsidRPr="00FB5D22">
              <w:rPr>
                <w:rFonts w:ascii="Arial" w:eastAsia="Arial" w:hAnsi="Arial" w:cs="Arial"/>
                <w:color w:val="000000" w:themeColor="text1"/>
              </w:rPr>
              <w:t>20%</w:t>
            </w:r>
          </w:p>
        </w:tc>
      </w:tr>
      <w:tr w:rsidR="004B44A3" w:rsidRPr="00FB5D22" w14:paraId="6869DF41" w14:textId="77777777" w:rsidTr="00B66853">
        <w:trPr>
          <w:trHeight w:val="248"/>
          <w:jc w:val="center"/>
        </w:trPr>
        <w:tc>
          <w:tcPr>
            <w:tcW w:w="5949" w:type="dxa"/>
          </w:tcPr>
          <w:p w14:paraId="4624C0CD" w14:textId="33C79F4C" w:rsidR="00EC2FE6" w:rsidRPr="00FB5D22" w:rsidRDefault="00EC2FE6" w:rsidP="007A496F">
            <w:pPr>
              <w:pBdr>
                <w:top w:val="nil"/>
                <w:left w:val="nil"/>
                <w:bottom w:val="nil"/>
                <w:right w:val="nil"/>
                <w:between w:val="nil"/>
              </w:pBd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 xml:space="preserve">VIII. ACTIVIDAD </w:t>
            </w:r>
            <w:r w:rsidR="00C86567" w:rsidRPr="00FB5D22">
              <w:rPr>
                <w:rFonts w:ascii="Arial" w:eastAsia="Arial" w:hAnsi="Arial" w:cs="Arial"/>
                <w:color w:val="000000" w:themeColor="text1"/>
              </w:rPr>
              <w:t>ECONÓMICA</w:t>
            </w:r>
            <w:r w:rsidRPr="00FB5D22">
              <w:rPr>
                <w:rFonts w:ascii="Arial" w:eastAsia="Arial" w:hAnsi="Arial" w:cs="Arial"/>
                <w:color w:val="000000" w:themeColor="text1"/>
              </w:rPr>
              <w:t xml:space="preserve"> RIESGO CE 17/20</w:t>
            </w:r>
          </w:p>
        </w:tc>
        <w:tc>
          <w:tcPr>
            <w:tcW w:w="2079" w:type="dxa"/>
          </w:tcPr>
          <w:p w14:paraId="0B056113" w14:textId="77777777" w:rsidR="00EC2FE6" w:rsidRPr="00FB5D22" w:rsidRDefault="00EC2FE6" w:rsidP="007A496F">
            <w:pPr>
              <w:pBdr>
                <w:top w:val="nil"/>
                <w:left w:val="nil"/>
                <w:bottom w:val="nil"/>
                <w:right w:val="nil"/>
                <w:between w:val="nil"/>
              </w:pBdr>
              <w:spacing w:after="0" w:line="240" w:lineRule="auto"/>
              <w:jc w:val="center"/>
              <w:rPr>
                <w:rFonts w:ascii="Arial" w:eastAsia="Arial" w:hAnsi="Arial" w:cs="Arial"/>
                <w:b/>
                <w:color w:val="000000" w:themeColor="text1"/>
              </w:rPr>
            </w:pPr>
            <w:r w:rsidRPr="00FB5D22">
              <w:rPr>
                <w:rFonts w:ascii="Arial" w:eastAsia="Arial" w:hAnsi="Arial" w:cs="Arial"/>
                <w:color w:val="000000" w:themeColor="text1"/>
              </w:rPr>
              <w:t>10%</w:t>
            </w:r>
          </w:p>
        </w:tc>
      </w:tr>
      <w:tr w:rsidR="00EC2FE6" w:rsidRPr="00FB5D22" w14:paraId="4F906DB4" w14:textId="77777777" w:rsidTr="00B66853">
        <w:trPr>
          <w:trHeight w:val="248"/>
          <w:jc w:val="center"/>
        </w:trPr>
        <w:tc>
          <w:tcPr>
            <w:tcW w:w="5949" w:type="dxa"/>
          </w:tcPr>
          <w:p w14:paraId="40A6BA26" w14:textId="77777777" w:rsidR="00EC2FE6" w:rsidRPr="00FB5D22" w:rsidRDefault="00EC2FE6" w:rsidP="007A496F">
            <w:pPr>
              <w:pBdr>
                <w:top w:val="nil"/>
                <w:left w:val="nil"/>
                <w:bottom w:val="nil"/>
                <w:right w:val="nil"/>
                <w:between w:val="nil"/>
              </w:pBd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TOTAL</w:t>
            </w:r>
          </w:p>
        </w:tc>
        <w:tc>
          <w:tcPr>
            <w:tcW w:w="2079" w:type="dxa"/>
          </w:tcPr>
          <w:p w14:paraId="57400F1B" w14:textId="77777777" w:rsidR="00EC2FE6" w:rsidRPr="00FB5D22" w:rsidRDefault="00EC2FE6" w:rsidP="007A496F">
            <w:pPr>
              <w:pBdr>
                <w:top w:val="nil"/>
                <w:left w:val="nil"/>
                <w:bottom w:val="nil"/>
                <w:right w:val="nil"/>
                <w:between w:val="nil"/>
              </w:pBd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100%</w:t>
            </w:r>
          </w:p>
        </w:tc>
      </w:tr>
    </w:tbl>
    <w:p w14:paraId="72CD65A2" w14:textId="77777777" w:rsidR="00EC2FE6" w:rsidRPr="00FB5D22" w:rsidRDefault="00EC2FE6" w:rsidP="007A496F">
      <w:pPr>
        <w:pBdr>
          <w:top w:val="nil"/>
          <w:left w:val="nil"/>
          <w:bottom w:val="nil"/>
          <w:right w:val="nil"/>
          <w:between w:val="nil"/>
        </w:pBdr>
        <w:spacing w:after="0" w:line="240" w:lineRule="auto"/>
        <w:ind w:left="426"/>
        <w:jc w:val="both"/>
        <w:rPr>
          <w:rFonts w:ascii="Arial" w:eastAsia="Arial" w:hAnsi="Arial" w:cs="Arial"/>
          <w:b/>
          <w:color w:val="000000" w:themeColor="text1"/>
        </w:rPr>
      </w:pPr>
    </w:p>
    <w:p w14:paraId="7F5404E1" w14:textId="77777777" w:rsidR="00486F58"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La anterior asignación se explica para cada criterio así</w:t>
      </w:r>
      <w:r w:rsidR="00411F14" w:rsidRPr="00FB5D22">
        <w:rPr>
          <w:rFonts w:ascii="Arial" w:eastAsia="Arial" w:hAnsi="Arial" w:cs="Arial"/>
          <w:color w:val="000000" w:themeColor="text1"/>
        </w:rPr>
        <w:t xml:space="preserve">, </w:t>
      </w:r>
    </w:p>
    <w:p w14:paraId="63F9E86B" w14:textId="77777777" w:rsidR="00486F58" w:rsidRPr="00FB5D22" w:rsidRDefault="00486F58" w:rsidP="007A496F">
      <w:pPr>
        <w:spacing w:after="0" w:line="240" w:lineRule="auto"/>
        <w:jc w:val="both"/>
        <w:rPr>
          <w:rFonts w:ascii="Arial" w:eastAsia="Arial" w:hAnsi="Arial" w:cs="Arial"/>
          <w:color w:val="000000" w:themeColor="text1"/>
        </w:rPr>
      </w:pPr>
    </w:p>
    <w:p w14:paraId="2F901C44" w14:textId="554C1CCE" w:rsidR="00EC2FE6" w:rsidRPr="00FB5D22" w:rsidRDefault="00411F14" w:rsidP="007A496F">
      <w:pPr>
        <w:pStyle w:val="Prrafodelista"/>
        <w:numPr>
          <w:ilvl w:val="0"/>
          <w:numId w:val="18"/>
        </w:num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P</w:t>
      </w:r>
      <w:r w:rsidR="00EC2FE6" w:rsidRPr="00FB5D22">
        <w:rPr>
          <w:rFonts w:ascii="Arial" w:eastAsia="Arial" w:hAnsi="Arial" w:cs="Arial"/>
          <w:color w:val="000000" w:themeColor="text1"/>
        </w:rPr>
        <w:t>ara la asignación de la ponderación por categoría, se dividió el total de indicadores de cada criterio sobre la ponderación del criterio.</w:t>
      </w:r>
      <w:r w:rsidR="00B57956" w:rsidRPr="00FB5D22">
        <w:rPr>
          <w:rFonts w:ascii="Arial" w:eastAsia="Arial" w:hAnsi="Arial" w:cs="Arial"/>
          <w:color w:val="000000" w:themeColor="text1"/>
        </w:rPr>
        <w:t xml:space="preserve"> </w:t>
      </w:r>
      <w:r w:rsidR="00EC2FE6" w:rsidRPr="00FB5D22">
        <w:rPr>
          <w:rFonts w:ascii="Arial" w:eastAsia="Arial" w:hAnsi="Arial" w:cs="Arial"/>
          <w:color w:val="000000" w:themeColor="text1"/>
        </w:rPr>
        <w:t>Finalmente, los rangos establecidos para cada categorización se determinaron dividiendo la ponderación del criterio por percentiles del 20%.</w:t>
      </w:r>
    </w:p>
    <w:p w14:paraId="7F2B5A28" w14:textId="77777777" w:rsidR="004B44A3" w:rsidRPr="00FB5D22" w:rsidRDefault="004B44A3" w:rsidP="007A496F">
      <w:pPr>
        <w:spacing w:after="0" w:line="240" w:lineRule="auto"/>
        <w:jc w:val="both"/>
        <w:rPr>
          <w:rFonts w:ascii="Arial" w:eastAsia="Arial" w:hAnsi="Arial" w:cs="Arial"/>
          <w:color w:val="000000" w:themeColor="text1"/>
        </w:rPr>
      </w:pPr>
    </w:p>
    <w:tbl>
      <w:tblPr>
        <w:tblW w:w="5000" w:type="pct"/>
        <w:jc w:val="center"/>
        <w:tblLook w:val="0400" w:firstRow="0" w:lastRow="0" w:firstColumn="0" w:lastColumn="0" w:noHBand="0" w:noVBand="1"/>
      </w:tblPr>
      <w:tblGrid>
        <w:gridCol w:w="524"/>
        <w:gridCol w:w="32"/>
        <w:gridCol w:w="9"/>
        <w:gridCol w:w="88"/>
        <w:gridCol w:w="1724"/>
        <w:gridCol w:w="574"/>
        <w:gridCol w:w="17"/>
        <w:gridCol w:w="125"/>
        <w:gridCol w:w="9"/>
        <w:gridCol w:w="202"/>
        <w:gridCol w:w="56"/>
        <w:gridCol w:w="223"/>
        <w:gridCol w:w="1180"/>
        <w:gridCol w:w="52"/>
        <w:gridCol w:w="325"/>
        <w:gridCol w:w="97"/>
        <w:gridCol w:w="17"/>
        <w:gridCol w:w="123"/>
        <w:gridCol w:w="37"/>
        <w:gridCol w:w="75"/>
        <w:gridCol w:w="1565"/>
        <w:gridCol w:w="31"/>
        <w:gridCol w:w="159"/>
        <w:gridCol w:w="49"/>
        <w:gridCol w:w="9"/>
        <w:gridCol w:w="64"/>
        <w:gridCol w:w="17"/>
        <w:gridCol w:w="37"/>
        <w:gridCol w:w="1930"/>
      </w:tblGrid>
      <w:tr w:rsidR="004B44A3" w:rsidRPr="00FB5D22" w14:paraId="6D094591" w14:textId="77777777" w:rsidTr="004D1A16">
        <w:trPr>
          <w:trHeight w:val="288"/>
          <w:jc w:val="center"/>
        </w:trPr>
        <w:tc>
          <w:tcPr>
            <w:tcW w:w="5000" w:type="pct"/>
            <w:gridSpan w:val="29"/>
            <w:tcBorders>
              <w:top w:val="single" w:sz="4" w:space="0" w:color="000000"/>
              <w:left w:val="single" w:sz="4" w:space="0" w:color="000000"/>
              <w:bottom w:val="single" w:sz="4" w:space="0" w:color="000000"/>
              <w:right w:val="single" w:sz="4" w:space="0" w:color="000000"/>
            </w:tcBorders>
            <w:shd w:val="clear" w:color="auto" w:fill="C2D69B" w:themeFill="accent3" w:themeFillTint="99"/>
            <w:vAlign w:val="center"/>
          </w:tcPr>
          <w:p w14:paraId="504B1FA1"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I. CAPACIDAD DE PAGO</w:t>
            </w:r>
          </w:p>
        </w:tc>
      </w:tr>
      <w:tr w:rsidR="004B44A3" w:rsidRPr="00FB5D22" w14:paraId="031CD671" w14:textId="77777777" w:rsidTr="00670662">
        <w:trPr>
          <w:trHeight w:val="174"/>
          <w:jc w:val="center"/>
        </w:trPr>
        <w:tc>
          <w:tcPr>
            <w:tcW w:w="297" w:type="pct"/>
            <w:gridSpan w:val="2"/>
            <w:tcBorders>
              <w:top w:val="nil"/>
              <w:left w:val="single" w:sz="4" w:space="0" w:color="000000"/>
              <w:bottom w:val="single" w:sz="4" w:space="0" w:color="000000"/>
              <w:right w:val="single" w:sz="4" w:space="0" w:color="000000"/>
            </w:tcBorders>
            <w:shd w:val="clear" w:color="auto" w:fill="C2D69B" w:themeFill="accent3" w:themeFillTint="99"/>
            <w:vAlign w:val="center"/>
          </w:tcPr>
          <w:p w14:paraId="17BEC2F7"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 </w:t>
            </w:r>
          </w:p>
        </w:tc>
        <w:tc>
          <w:tcPr>
            <w:tcW w:w="1290" w:type="pct"/>
            <w:gridSpan w:val="5"/>
            <w:tcBorders>
              <w:top w:val="nil"/>
              <w:left w:val="nil"/>
              <w:bottom w:val="single" w:sz="4" w:space="0" w:color="000000"/>
              <w:right w:val="single" w:sz="4" w:space="0" w:color="000000"/>
            </w:tcBorders>
            <w:shd w:val="clear" w:color="auto" w:fill="C2D69B" w:themeFill="accent3" w:themeFillTint="99"/>
            <w:vAlign w:val="center"/>
          </w:tcPr>
          <w:p w14:paraId="0C4A37CE"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INDICADOR</w:t>
            </w:r>
          </w:p>
        </w:tc>
        <w:tc>
          <w:tcPr>
            <w:tcW w:w="988" w:type="pct"/>
            <w:gridSpan w:val="7"/>
            <w:tcBorders>
              <w:top w:val="nil"/>
              <w:left w:val="nil"/>
              <w:bottom w:val="single" w:sz="4" w:space="0" w:color="000000"/>
              <w:right w:val="single" w:sz="4" w:space="0" w:color="000000"/>
            </w:tcBorders>
            <w:shd w:val="clear" w:color="auto" w:fill="C2D69B" w:themeFill="accent3" w:themeFillTint="99"/>
            <w:vAlign w:val="center"/>
          </w:tcPr>
          <w:p w14:paraId="164B848C" w14:textId="3119BB7E" w:rsidR="00EC2FE6" w:rsidRPr="00FB5D22" w:rsidRDefault="00C86567"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CATEGORÍA</w:t>
            </w:r>
          </w:p>
        </w:tc>
        <w:tc>
          <w:tcPr>
            <w:tcW w:w="1214" w:type="pct"/>
            <w:gridSpan w:val="8"/>
            <w:tcBorders>
              <w:top w:val="nil"/>
              <w:left w:val="nil"/>
              <w:bottom w:val="single" w:sz="4" w:space="0" w:color="000000"/>
              <w:right w:val="single" w:sz="4" w:space="0" w:color="000000"/>
            </w:tcBorders>
            <w:shd w:val="clear" w:color="auto" w:fill="C2D69B" w:themeFill="accent3" w:themeFillTint="99"/>
            <w:vAlign w:val="center"/>
          </w:tcPr>
          <w:p w14:paraId="6A28B6DD"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PONDERACIÓN POR CATEGORÍA</w:t>
            </w:r>
          </w:p>
        </w:tc>
        <w:tc>
          <w:tcPr>
            <w:tcW w:w="1211" w:type="pct"/>
            <w:gridSpan w:val="7"/>
            <w:tcBorders>
              <w:top w:val="nil"/>
              <w:left w:val="nil"/>
              <w:bottom w:val="single" w:sz="4" w:space="0" w:color="000000"/>
              <w:right w:val="single" w:sz="4" w:space="0" w:color="000000"/>
            </w:tcBorders>
            <w:shd w:val="clear" w:color="auto" w:fill="C2D69B" w:themeFill="accent3" w:themeFillTint="99"/>
            <w:vAlign w:val="center"/>
          </w:tcPr>
          <w:p w14:paraId="36FC2B7B"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PONDERACIÓN DEL CRITERIO</w:t>
            </w:r>
          </w:p>
        </w:tc>
      </w:tr>
      <w:tr w:rsidR="004B44A3" w:rsidRPr="00FB5D22" w14:paraId="62A59DA1" w14:textId="77777777" w:rsidTr="00670662">
        <w:trPr>
          <w:trHeight w:val="246"/>
          <w:jc w:val="center"/>
        </w:trPr>
        <w:tc>
          <w:tcPr>
            <w:tcW w:w="297" w:type="pct"/>
            <w:gridSpan w:val="2"/>
            <w:vMerge w:val="restart"/>
            <w:tcBorders>
              <w:top w:val="nil"/>
              <w:left w:val="single" w:sz="4" w:space="0" w:color="000000"/>
              <w:bottom w:val="single" w:sz="4" w:space="0" w:color="000000"/>
              <w:right w:val="single" w:sz="4" w:space="0" w:color="000000"/>
            </w:tcBorders>
            <w:shd w:val="clear" w:color="auto" w:fill="auto"/>
            <w:vAlign w:val="center"/>
          </w:tcPr>
          <w:p w14:paraId="045B6ED7"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1.1</w:t>
            </w:r>
          </w:p>
        </w:tc>
        <w:tc>
          <w:tcPr>
            <w:tcW w:w="1290" w:type="pct"/>
            <w:gridSpan w:val="5"/>
            <w:vMerge w:val="restart"/>
            <w:tcBorders>
              <w:top w:val="nil"/>
              <w:left w:val="single" w:sz="4" w:space="0" w:color="000000"/>
              <w:bottom w:val="single" w:sz="4" w:space="0" w:color="000000"/>
              <w:right w:val="single" w:sz="4" w:space="0" w:color="000000"/>
            </w:tcBorders>
            <w:shd w:val="clear" w:color="auto" w:fill="auto"/>
            <w:vAlign w:val="center"/>
          </w:tcPr>
          <w:p w14:paraId="42B7F404"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CAPACIDAD DE PAGO AL CORTE</w:t>
            </w:r>
          </w:p>
        </w:tc>
        <w:tc>
          <w:tcPr>
            <w:tcW w:w="988" w:type="pct"/>
            <w:gridSpan w:val="7"/>
            <w:tcBorders>
              <w:top w:val="nil"/>
              <w:left w:val="nil"/>
              <w:bottom w:val="single" w:sz="4" w:space="0" w:color="000000"/>
              <w:right w:val="single" w:sz="4" w:space="0" w:color="000000"/>
            </w:tcBorders>
            <w:shd w:val="clear" w:color="auto" w:fill="auto"/>
            <w:vAlign w:val="center"/>
          </w:tcPr>
          <w:p w14:paraId="261919FB"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w:t>
            </w:r>
          </w:p>
        </w:tc>
        <w:tc>
          <w:tcPr>
            <w:tcW w:w="1214" w:type="pct"/>
            <w:gridSpan w:val="8"/>
            <w:tcBorders>
              <w:top w:val="nil"/>
              <w:left w:val="nil"/>
              <w:bottom w:val="single" w:sz="4" w:space="0" w:color="000000"/>
              <w:right w:val="single" w:sz="4" w:space="0" w:color="000000"/>
            </w:tcBorders>
            <w:shd w:val="clear" w:color="auto" w:fill="auto"/>
            <w:vAlign w:val="bottom"/>
          </w:tcPr>
          <w:p w14:paraId="2C068940"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2,50%</w:t>
            </w:r>
          </w:p>
        </w:tc>
        <w:tc>
          <w:tcPr>
            <w:tcW w:w="1211" w:type="pct"/>
            <w:gridSpan w:val="7"/>
            <w:vMerge w:val="restart"/>
            <w:tcBorders>
              <w:top w:val="nil"/>
              <w:left w:val="single" w:sz="4" w:space="0" w:color="000000"/>
              <w:bottom w:val="single" w:sz="4" w:space="0" w:color="000000"/>
              <w:right w:val="single" w:sz="4" w:space="0" w:color="000000"/>
            </w:tcBorders>
            <w:shd w:val="clear" w:color="auto" w:fill="auto"/>
            <w:vAlign w:val="center"/>
          </w:tcPr>
          <w:p w14:paraId="11CC38A4"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10%</w:t>
            </w:r>
          </w:p>
        </w:tc>
      </w:tr>
      <w:tr w:rsidR="004B44A3" w:rsidRPr="00FB5D22" w14:paraId="06F6ADAF" w14:textId="77777777" w:rsidTr="00670662">
        <w:trPr>
          <w:trHeight w:val="246"/>
          <w:jc w:val="center"/>
        </w:trPr>
        <w:tc>
          <w:tcPr>
            <w:tcW w:w="297" w:type="pct"/>
            <w:gridSpan w:val="2"/>
            <w:vMerge/>
            <w:tcBorders>
              <w:top w:val="nil"/>
              <w:left w:val="single" w:sz="4" w:space="0" w:color="000000"/>
              <w:bottom w:val="single" w:sz="4" w:space="0" w:color="000000"/>
              <w:right w:val="single" w:sz="4" w:space="0" w:color="000000"/>
            </w:tcBorders>
            <w:shd w:val="clear" w:color="auto" w:fill="auto"/>
            <w:vAlign w:val="center"/>
          </w:tcPr>
          <w:p w14:paraId="069D1038"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
                <w:color w:val="000000" w:themeColor="text1"/>
              </w:rPr>
            </w:pPr>
          </w:p>
        </w:tc>
        <w:tc>
          <w:tcPr>
            <w:tcW w:w="1290" w:type="pct"/>
            <w:gridSpan w:val="5"/>
            <w:vMerge/>
            <w:tcBorders>
              <w:top w:val="nil"/>
              <w:left w:val="single" w:sz="4" w:space="0" w:color="000000"/>
              <w:bottom w:val="single" w:sz="4" w:space="0" w:color="000000"/>
              <w:right w:val="single" w:sz="4" w:space="0" w:color="000000"/>
            </w:tcBorders>
            <w:shd w:val="clear" w:color="auto" w:fill="auto"/>
            <w:vAlign w:val="center"/>
          </w:tcPr>
          <w:p w14:paraId="5283E8F1"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
                <w:color w:val="000000" w:themeColor="text1"/>
              </w:rPr>
            </w:pPr>
          </w:p>
        </w:tc>
        <w:tc>
          <w:tcPr>
            <w:tcW w:w="988" w:type="pct"/>
            <w:gridSpan w:val="7"/>
            <w:tcBorders>
              <w:top w:val="nil"/>
              <w:left w:val="nil"/>
              <w:bottom w:val="single" w:sz="4" w:space="0" w:color="000000"/>
              <w:right w:val="single" w:sz="4" w:space="0" w:color="000000"/>
            </w:tcBorders>
            <w:shd w:val="clear" w:color="auto" w:fill="auto"/>
            <w:vAlign w:val="bottom"/>
          </w:tcPr>
          <w:p w14:paraId="298C5306"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w:t>
            </w:r>
          </w:p>
        </w:tc>
        <w:tc>
          <w:tcPr>
            <w:tcW w:w="1214" w:type="pct"/>
            <w:gridSpan w:val="8"/>
            <w:tcBorders>
              <w:top w:val="nil"/>
              <w:left w:val="nil"/>
              <w:bottom w:val="single" w:sz="4" w:space="0" w:color="000000"/>
              <w:right w:val="single" w:sz="4" w:space="0" w:color="000000"/>
            </w:tcBorders>
            <w:shd w:val="clear" w:color="auto" w:fill="auto"/>
            <w:vAlign w:val="bottom"/>
          </w:tcPr>
          <w:p w14:paraId="0759CF1F"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1,88%</w:t>
            </w:r>
          </w:p>
        </w:tc>
        <w:tc>
          <w:tcPr>
            <w:tcW w:w="1211" w:type="pct"/>
            <w:gridSpan w:val="7"/>
            <w:vMerge/>
            <w:tcBorders>
              <w:top w:val="nil"/>
              <w:left w:val="single" w:sz="4" w:space="0" w:color="000000"/>
              <w:bottom w:val="single" w:sz="4" w:space="0" w:color="000000"/>
              <w:right w:val="single" w:sz="4" w:space="0" w:color="000000"/>
            </w:tcBorders>
            <w:shd w:val="clear" w:color="auto" w:fill="auto"/>
            <w:vAlign w:val="center"/>
          </w:tcPr>
          <w:p w14:paraId="1B6B85BF"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787BED0F" w14:textId="77777777" w:rsidTr="00670662">
        <w:trPr>
          <w:trHeight w:val="246"/>
          <w:jc w:val="center"/>
        </w:trPr>
        <w:tc>
          <w:tcPr>
            <w:tcW w:w="297" w:type="pct"/>
            <w:gridSpan w:val="2"/>
            <w:vMerge/>
            <w:tcBorders>
              <w:top w:val="nil"/>
              <w:left w:val="single" w:sz="4" w:space="0" w:color="000000"/>
              <w:bottom w:val="single" w:sz="4" w:space="0" w:color="000000"/>
              <w:right w:val="single" w:sz="4" w:space="0" w:color="000000"/>
            </w:tcBorders>
            <w:shd w:val="clear" w:color="auto" w:fill="auto"/>
            <w:vAlign w:val="center"/>
          </w:tcPr>
          <w:p w14:paraId="4071B604"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90" w:type="pct"/>
            <w:gridSpan w:val="5"/>
            <w:vMerge/>
            <w:tcBorders>
              <w:top w:val="nil"/>
              <w:left w:val="single" w:sz="4" w:space="0" w:color="000000"/>
              <w:bottom w:val="single" w:sz="4" w:space="0" w:color="000000"/>
              <w:right w:val="single" w:sz="4" w:space="0" w:color="000000"/>
            </w:tcBorders>
            <w:shd w:val="clear" w:color="auto" w:fill="auto"/>
            <w:vAlign w:val="center"/>
          </w:tcPr>
          <w:p w14:paraId="65608E11"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988" w:type="pct"/>
            <w:gridSpan w:val="7"/>
            <w:tcBorders>
              <w:top w:val="nil"/>
              <w:left w:val="nil"/>
              <w:bottom w:val="single" w:sz="4" w:space="0" w:color="000000"/>
              <w:right w:val="single" w:sz="4" w:space="0" w:color="000000"/>
            </w:tcBorders>
            <w:shd w:val="clear" w:color="auto" w:fill="auto"/>
            <w:vAlign w:val="bottom"/>
          </w:tcPr>
          <w:p w14:paraId="4437217B"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3</w:t>
            </w:r>
          </w:p>
        </w:tc>
        <w:tc>
          <w:tcPr>
            <w:tcW w:w="1214" w:type="pct"/>
            <w:gridSpan w:val="8"/>
            <w:tcBorders>
              <w:top w:val="nil"/>
              <w:left w:val="nil"/>
              <w:bottom w:val="single" w:sz="4" w:space="0" w:color="000000"/>
              <w:right w:val="single" w:sz="4" w:space="0" w:color="000000"/>
            </w:tcBorders>
            <w:shd w:val="clear" w:color="auto" w:fill="auto"/>
            <w:vAlign w:val="bottom"/>
          </w:tcPr>
          <w:p w14:paraId="120C3677"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1,25%</w:t>
            </w:r>
          </w:p>
        </w:tc>
        <w:tc>
          <w:tcPr>
            <w:tcW w:w="1211" w:type="pct"/>
            <w:gridSpan w:val="7"/>
            <w:vMerge/>
            <w:tcBorders>
              <w:top w:val="nil"/>
              <w:left w:val="single" w:sz="4" w:space="0" w:color="000000"/>
              <w:bottom w:val="single" w:sz="4" w:space="0" w:color="000000"/>
              <w:right w:val="single" w:sz="4" w:space="0" w:color="000000"/>
            </w:tcBorders>
            <w:shd w:val="clear" w:color="auto" w:fill="auto"/>
            <w:vAlign w:val="center"/>
          </w:tcPr>
          <w:p w14:paraId="79923158"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6DB1F7B3" w14:textId="77777777" w:rsidTr="00670662">
        <w:trPr>
          <w:trHeight w:val="246"/>
          <w:jc w:val="center"/>
        </w:trPr>
        <w:tc>
          <w:tcPr>
            <w:tcW w:w="297" w:type="pct"/>
            <w:gridSpan w:val="2"/>
            <w:vMerge/>
            <w:tcBorders>
              <w:top w:val="nil"/>
              <w:left w:val="single" w:sz="4" w:space="0" w:color="000000"/>
              <w:bottom w:val="single" w:sz="4" w:space="0" w:color="000000"/>
              <w:right w:val="single" w:sz="4" w:space="0" w:color="000000"/>
            </w:tcBorders>
            <w:shd w:val="clear" w:color="auto" w:fill="auto"/>
            <w:vAlign w:val="center"/>
          </w:tcPr>
          <w:p w14:paraId="45424E76"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90" w:type="pct"/>
            <w:gridSpan w:val="5"/>
            <w:vMerge/>
            <w:tcBorders>
              <w:top w:val="nil"/>
              <w:left w:val="single" w:sz="4" w:space="0" w:color="000000"/>
              <w:bottom w:val="single" w:sz="4" w:space="0" w:color="000000"/>
              <w:right w:val="single" w:sz="4" w:space="0" w:color="000000"/>
            </w:tcBorders>
            <w:shd w:val="clear" w:color="auto" w:fill="auto"/>
            <w:vAlign w:val="center"/>
          </w:tcPr>
          <w:p w14:paraId="1BC8E201"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988" w:type="pct"/>
            <w:gridSpan w:val="7"/>
            <w:tcBorders>
              <w:top w:val="nil"/>
              <w:left w:val="nil"/>
              <w:bottom w:val="single" w:sz="4" w:space="0" w:color="000000"/>
              <w:right w:val="single" w:sz="4" w:space="0" w:color="000000"/>
            </w:tcBorders>
            <w:shd w:val="clear" w:color="auto" w:fill="auto"/>
            <w:vAlign w:val="bottom"/>
          </w:tcPr>
          <w:p w14:paraId="049311BD"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4</w:t>
            </w:r>
          </w:p>
        </w:tc>
        <w:tc>
          <w:tcPr>
            <w:tcW w:w="1214" w:type="pct"/>
            <w:gridSpan w:val="8"/>
            <w:tcBorders>
              <w:top w:val="nil"/>
              <w:left w:val="nil"/>
              <w:bottom w:val="single" w:sz="4" w:space="0" w:color="000000"/>
              <w:right w:val="single" w:sz="4" w:space="0" w:color="000000"/>
            </w:tcBorders>
            <w:shd w:val="clear" w:color="auto" w:fill="auto"/>
            <w:vAlign w:val="bottom"/>
          </w:tcPr>
          <w:p w14:paraId="191C3D2E"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0,63%</w:t>
            </w:r>
          </w:p>
        </w:tc>
        <w:tc>
          <w:tcPr>
            <w:tcW w:w="1211" w:type="pct"/>
            <w:gridSpan w:val="7"/>
            <w:vMerge/>
            <w:tcBorders>
              <w:top w:val="nil"/>
              <w:left w:val="single" w:sz="4" w:space="0" w:color="000000"/>
              <w:bottom w:val="single" w:sz="4" w:space="0" w:color="000000"/>
              <w:right w:val="single" w:sz="4" w:space="0" w:color="000000"/>
            </w:tcBorders>
            <w:shd w:val="clear" w:color="auto" w:fill="auto"/>
            <w:vAlign w:val="center"/>
          </w:tcPr>
          <w:p w14:paraId="6B63C60E"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17BED8A0" w14:textId="77777777" w:rsidTr="00670662">
        <w:trPr>
          <w:trHeight w:val="246"/>
          <w:jc w:val="center"/>
        </w:trPr>
        <w:tc>
          <w:tcPr>
            <w:tcW w:w="297" w:type="pct"/>
            <w:gridSpan w:val="2"/>
            <w:vMerge/>
            <w:tcBorders>
              <w:top w:val="nil"/>
              <w:left w:val="single" w:sz="4" w:space="0" w:color="000000"/>
              <w:bottom w:val="single" w:sz="4" w:space="0" w:color="000000"/>
              <w:right w:val="single" w:sz="4" w:space="0" w:color="000000"/>
            </w:tcBorders>
            <w:shd w:val="clear" w:color="auto" w:fill="auto"/>
            <w:vAlign w:val="center"/>
          </w:tcPr>
          <w:p w14:paraId="5F788E87"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90" w:type="pct"/>
            <w:gridSpan w:val="5"/>
            <w:vMerge/>
            <w:tcBorders>
              <w:top w:val="nil"/>
              <w:left w:val="single" w:sz="4" w:space="0" w:color="000000"/>
              <w:bottom w:val="single" w:sz="4" w:space="0" w:color="000000"/>
              <w:right w:val="single" w:sz="4" w:space="0" w:color="000000"/>
            </w:tcBorders>
            <w:shd w:val="clear" w:color="auto" w:fill="auto"/>
            <w:vAlign w:val="center"/>
          </w:tcPr>
          <w:p w14:paraId="2F00BEAA"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988" w:type="pct"/>
            <w:gridSpan w:val="7"/>
            <w:tcBorders>
              <w:top w:val="nil"/>
              <w:left w:val="nil"/>
              <w:bottom w:val="single" w:sz="4" w:space="0" w:color="000000"/>
              <w:right w:val="single" w:sz="4" w:space="0" w:color="000000"/>
            </w:tcBorders>
            <w:shd w:val="clear" w:color="auto" w:fill="auto"/>
            <w:vAlign w:val="bottom"/>
          </w:tcPr>
          <w:p w14:paraId="4A9F4FA2"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5</w:t>
            </w:r>
          </w:p>
        </w:tc>
        <w:tc>
          <w:tcPr>
            <w:tcW w:w="1214" w:type="pct"/>
            <w:gridSpan w:val="8"/>
            <w:tcBorders>
              <w:top w:val="nil"/>
              <w:left w:val="nil"/>
              <w:bottom w:val="single" w:sz="4" w:space="0" w:color="000000"/>
              <w:right w:val="single" w:sz="4" w:space="0" w:color="000000"/>
            </w:tcBorders>
            <w:shd w:val="clear" w:color="auto" w:fill="auto"/>
            <w:vAlign w:val="bottom"/>
          </w:tcPr>
          <w:p w14:paraId="5CBEC574"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0,00%</w:t>
            </w:r>
          </w:p>
        </w:tc>
        <w:tc>
          <w:tcPr>
            <w:tcW w:w="1211" w:type="pct"/>
            <w:gridSpan w:val="7"/>
            <w:vMerge/>
            <w:tcBorders>
              <w:top w:val="nil"/>
              <w:left w:val="single" w:sz="4" w:space="0" w:color="000000"/>
              <w:bottom w:val="single" w:sz="4" w:space="0" w:color="000000"/>
              <w:right w:val="single" w:sz="4" w:space="0" w:color="000000"/>
            </w:tcBorders>
            <w:shd w:val="clear" w:color="auto" w:fill="auto"/>
            <w:vAlign w:val="center"/>
          </w:tcPr>
          <w:p w14:paraId="1DA9D78C"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3744911A" w14:textId="77777777" w:rsidTr="00670662">
        <w:trPr>
          <w:trHeight w:val="246"/>
          <w:jc w:val="center"/>
        </w:trPr>
        <w:tc>
          <w:tcPr>
            <w:tcW w:w="297" w:type="pct"/>
            <w:gridSpan w:val="2"/>
            <w:vMerge w:val="restart"/>
            <w:tcBorders>
              <w:top w:val="nil"/>
              <w:left w:val="single" w:sz="4" w:space="0" w:color="000000"/>
              <w:bottom w:val="single" w:sz="4" w:space="0" w:color="000000"/>
              <w:right w:val="single" w:sz="4" w:space="0" w:color="000000"/>
            </w:tcBorders>
            <w:shd w:val="clear" w:color="auto" w:fill="auto"/>
            <w:vAlign w:val="center"/>
          </w:tcPr>
          <w:p w14:paraId="0F891F89"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1.2</w:t>
            </w:r>
          </w:p>
        </w:tc>
        <w:tc>
          <w:tcPr>
            <w:tcW w:w="1290" w:type="pct"/>
            <w:gridSpan w:val="5"/>
            <w:vMerge w:val="restart"/>
            <w:tcBorders>
              <w:top w:val="nil"/>
              <w:left w:val="single" w:sz="4" w:space="0" w:color="000000"/>
              <w:bottom w:val="single" w:sz="4" w:space="0" w:color="000000"/>
              <w:right w:val="single" w:sz="4" w:space="0" w:color="000000"/>
            </w:tcBorders>
            <w:shd w:val="clear" w:color="auto" w:fill="auto"/>
            <w:vAlign w:val="center"/>
          </w:tcPr>
          <w:p w14:paraId="1A8B8118" w14:textId="38438DAA"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 xml:space="preserve">CAPACIDAD DE PAGO </w:t>
            </w:r>
            <w:r w:rsidR="00C86567" w:rsidRPr="00FB5D22">
              <w:rPr>
                <w:rFonts w:ascii="Arial" w:eastAsia="Arial" w:hAnsi="Arial" w:cs="Arial"/>
                <w:color w:val="000000" w:themeColor="text1"/>
              </w:rPr>
              <w:t>ORIGINACIÓN</w:t>
            </w:r>
          </w:p>
        </w:tc>
        <w:tc>
          <w:tcPr>
            <w:tcW w:w="988" w:type="pct"/>
            <w:gridSpan w:val="7"/>
            <w:tcBorders>
              <w:top w:val="nil"/>
              <w:left w:val="nil"/>
              <w:bottom w:val="single" w:sz="4" w:space="0" w:color="000000"/>
              <w:right w:val="single" w:sz="4" w:space="0" w:color="000000"/>
            </w:tcBorders>
            <w:shd w:val="clear" w:color="auto" w:fill="auto"/>
            <w:vAlign w:val="center"/>
          </w:tcPr>
          <w:p w14:paraId="74E443A4"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w:t>
            </w:r>
          </w:p>
        </w:tc>
        <w:tc>
          <w:tcPr>
            <w:tcW w:w="1214" w:type="pct"/>
            <w:gridSpan w:val="8"/>
            <w:tcBorders>
              <w:top w:val="nil"/>
              <w:left w:val="nil"/>
              <w:bottom w:val="single" w:sz="4" w:space="0" w:color="000000"/>
              <w:right w:val="single" w:sz="4" w:space="0" w:color="000000"/>
            </w:tcBorders>
            <w:shd w:val="clear" w:color="auto" w:fill="auto"/>
            <w:vAlign w:val="bottom"/>
          </w:tcPr>
          <w:p w14:paraId="7403E72E"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2,50%</w:t>
            </w:r>
          </w:p>
        </w:tc>
        <w:tc>
          <w:tcPr>
            <w:tcW w:w="1211" w:type="pct"/>
            <w:gridSpan w:val="7"/>
            <w:vMerge/>
            <w:tcBorders>
              <w:top w:val="nil"/>
              <w:left w:val="single" w:sz="4" w:space="0" w:color="000000"/>
              <w:bottom w:val="single" w:sz="4" w:space="0" w:color="000000"/>
              <w:right w:val="single" w:sz="4" w:space="0" w:color="000000"/>
            </w:tcBorders>
            <w:shd w:val="clear" w:color="auto" w:fill="auto"/>
            <w:vAlign w:val="center"/>
          </w:tcPr>
          <w:p w14:paraId="54C8D29C"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3EDE62DC" w14:textId="77777777" w:rsidTr="00670662">
        <w:trPr>
          <w:trHeight w:val="246"/>
          <w:jc w:val="center"/>
        </w:trPr>
        <w:tc>
          <w:tcPr>
            <w:tcW w:w="297" w:type="pct"/>
            <w:gridSpan w:val="2"/>
            <w:vMerge/>
            <w:tcBorders>
              <w:top w:val="nil"/>
              <w:left w:val="single" w:sz="4" w:space="0" w:color="000000"/>
              <w:bottom w:val="single" w:sz="4" w:space="0" w:color="000000"/>
              <w:right w:val="single" w:sz="4" w:space="0" w:color="000000"/>
            </w:tcBorders>
            <w:shd w:val="clear" w:color="auto" w:fill="auto"/>
            <w:vAlign w:val="center"/>
          </w:tcPr>
          <w:p w14:paraId="5C7F5189"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90" w:type="pct"/>
            <w:gridSpan w:val="5"/>
            <w:vMerge/>
            <w:tcBorders>
              <w:top w:val="nil"/>
              <w:left w:val="single" w:sz="4" w:space="0" w:color="000000"/>
              <w:bottom w:val="single" w:sz="4" w:space="0" w:color="000000"/>
              <w:right w:val="single" w:sz="4" w:space="0" w:color="000000"/>
            </w:tcBorders>
            <w:shd w:val="clear" w:color="auto" w:fill="auto"/>
            <w:vAlign w:val="center"/>
          </w:tcPr>
          <w:p w14:paraId="1B67CC5D"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988" w:type="pct"/>
            <w:gridSpan w:val="7"/>
            <w:tcBorders>
              <w:top w:val="nil"/>
              <w:left w:val="nil"/>
              <w:bottom w:val="single" w:sz="4" w:space="0" w:color="000000"/>
              <w:right w:val="single" w:sz="4" w:space="0" w:color="000000"/>
            </w:tcBorders>
            <w:shd w:val="clear" w:color="auto" w:fill="auto"/>
            <w:vAlign w:val="bottom"/>
          </w:tcPr>
          <w:p w14:paraId="7817CC38"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w:t>
            </w:r>
          </w:p>
        </w:tc>
        <w:tc>
          <w:tcPr>
            <w:tcW w:w="1214" w:type="pct"/>
            <w:gridSpan w:val="8"/>
            <w:tcBorders>
              <w:top w:val="nil"/>
              <w:left w:val="nil"/>
              <w:bottom w:val="single" w:sz="4" w:space="0" w:color="000000"/>
              <w:right w:val="single" w:sz="4" w:space="0" w:color="000000"/>
            </w:tcBorders>
            <w:shd w:val="clear" w:color="auto" w:fill="auto"/>
            <w:vAlign w:val="bottom"/>
          </w:tcPr>
          <w:p w14:paraId="440288A3"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1,88%</w:t>
            </w:r>
          </w:p>
        </w:tc>
        <w:tc>
          <w:tcPr>
            <w:tcW w:w="1211" w:type="pct"/>
            <w:gridSpan w:val="7"/>
            <w:vMerge/>
            <w:tcBorders>
              <w:top w:val="nil"/>
              <w:left w:val="single" w:sz="4" w:space="0" w:color="000000"/>
              <w:bottom w:val="single" w:sz="4" w:space="0" w:color="000000"/>
              <w:right w:val="single" w:sz="4" w:space="0" w:color="000000"/>
            </w:tcBorders>
            <w:shd w:val="clear" w:color="auto" w:fill="auto"/>
            <w:vAlign w:val="center"/>
          </w:tcPr>
          <w:p w14:paraId="3040BEA4"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7546C573" w14:textId="77777777" w:rsidTr="00670662">
        <w:trPr>
          <w:trHeight w:val="246"/>
          <w:jc w:val="center"/>
        </w:trPr>
        <w:tc>
          <w:tcPr>
            <w:tcW w:w="297" w:type="pct"/>
            <w:gridSpan w:val="2"/>
            <w:vMerge/>
            <w:tcBorders>
              <w:top w:val="nil"/>
              <w:left w:val="single" w:sz="4" w:space="0" w:color="000000"/>
              <w:bottom w:val="single" w:sz="4" w:space="0" w:color="000000"/>
              <w:right w:val="single" w:sz="4" w:space="0" w:color="000000"/>
            </w:tcBorders>
            <w:shd w:val="clear" w:color="auto" w:fill="auto"/>
            <w:vAlign w:val="center"/>
          </w:tcPr>
          <w:p w14:paraId="74835E1F"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90" w:type="pct"/>
            <w:gridSpan w:val="5"/>
            <w:vMerge/>
            <w:tcBorders>
              <w:top w:val="nil"/>
              <w:left w:val="single" w:sz="4" w:space="0" w:color="000000"/>
              <w:bottom w:val="single" w:sz="4" w:space="0" w:color="000000"/>
              <w:right w:val="single" w:sz="4" w:space="0" w:color="000000"/>
            </w:tcBorders>
            <w:shd w:val="clear" w:color="auto" w:fill="auto"/>
            <w:vAlign w:val="center"/>
          </w:tcPr>
          <w:p w14:paraId="6EBEC10C"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988" w:type="pct"/>
            <w:gridSpan w:val="7"/>
            <w:tcBorders>
              <w:top w:val="nil"/>
              <w:left w:val="nil"/>
              <w:bottom w:val="single" w:sz="4" w:space="0" w:color="000000"/>
              <w:right w:val="single" w:sz="4" w:space="0" w:color="000000"/>
            </w:tcBorders>
            <w:shd w:val="clear" w:color="auto" w:fill="auto"/>
            <w:vAlign w:val="bottom"/>
          </w:tcPr>
          <w:p w14:paraId="2700D7E1"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3</w:t>
            </w:r>
          </w:p>
        </w:tc>
        <w:tc>
          <w:tcPr>
            <w:tcW w:w="1214" w:type="pct"/>
            <w:gridSpan w:val="8"/>
            <w:tcBorders>
              <w:top w:val="nil"/>
              <w:left w:val="nil"/>
              <w:bottom w:val="single" w:sz="4" w:space="0" w:color="000000"/>
              <w:right w:val="single" w:sz="4" w:space="0" w:color="000000"/>
            </w:tcBorders>
            <w:shd w:val="clear" w:color="auto" w:fill="auto"/>
            <w:vAlign w:val="bottom"/>
          </w:tcPr>
          <w:p w14:paraId="6666A994"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1,25%</w:t>
            </w:r>
          </w:p>
        </w:tc>
        <w:tc>
          <w:tcPr>
            <w:tcW w:w="1211" w:type="pct"/>
            <w:gridSpan w:val="7"/>
            <w:vMerge/>
            <w:tcBorders>
              <w:top w:val="nil"/>
              <w:left w:val="single" w:sz="4" w:space="0" w:color="000000"/>
              <w:bottom w:val="single" w:sz="4" w:space="0" w:color="000000"/>
              <w:right w:val="single" w:sz="4" w:space="0" w:color="000000"/>
            </w:tcBorders>
            <w:shd w:val="clear" w:color="auto" w:fill="auto"/>
            <w:vAlign w:val="center"/>
          </w:tcPr>
          <w:p w14:paraId="0B84809D"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132A4598" w14:textId="77777777" w:rsidTr="00670662">
        <w:trPr>
          <w:trHeight w:val="246"/>
          <w:jc w:val="center"/>
        </w:trPr>
        <w:tc>
          <w:tcPr>
            <w:tcW w:w="297" w:type="pct"/>
            <w:gridSpan w:val="2"/>
            <w:vMerge/>
            <w:tcBorders>
              <w:top w:val="nil"/>
              <w:left w:val="single" w:sz="4" w:space="0" w:color="000000"/>
              <w:bottom w:val="single" w:sz="4" w:space="0" w:color="000000"/>
              <w:right w:val="single" w:sz="4" w:space="0" w:color="000000"/>
            </w:tcBorders>
            <w:shd w:val="clear" w:color="auto" w:fill="auto"/>
            <w:vAlign w:val="center"/>
          </w:tcPr>
          <w:p w14:paraId="3711B262"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90" w:type="pct"/>
            <w:gridSpan w:val="5"/>
            <w:vMerge/>
            <w:tcBorders>
              <w:top w:val="nil"/>
              <w:left w:val="single" w:sz="4" w:space="0" w:color="000000"/>
              <w:bottom w:val="single" w:sz="4" w:space="0" w:color="000000"/>
              <w:right w:val="single" w:sz="4" w:space="0" w:color="000000"/>
            </w:tcBorders>
            <w:shd w:val="clear" w:color="auto" w:fill="auto"/>
            <w:vAlign w:val="center"/>
          </w:tcPr>
          <w:p w14:paraId="3CF518C4"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988" w:type="pct"/>
            <w:gridSpan w:val="7"/>
            <w:tcBorders>
              <w:top w:val="nil"/>
              <w:left w:val="nil"/>
              <w:bottom w:val="single" w:sz="4" w:space="0" w:color="000000"/>
              <w:right w:val="single" w:sz="4" w:space="0" w:color="000000"/>
            </w:tcBorders>
            <w:shd w:val="clear" w:color="auto" w:fill="auto"/>
            <w:vAlign w:val="bottom"/>
          </w:tcPr>
          <w:p w14:paraId="21C3F5C4"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4</w:t>
            </w:r>
          </w:p>
        </w:tc>
        <w:tc>
          <w:tcPr>
            <w:tcW w:w="1214" w:type="pct"/>
            <w:gridSpan w:val="8"/>
            <w:tcBorders>
              <w:top w:val="nil"/>
              <w:left w:val="nil"/>
              <w:bottom w:val="single" w:sz="4" w:space="0" w:color="000000"/>
              <w:right w:val="single" w:sz="4" w:space="0" w:color="000000"/>
            </w:tcBorders>
            <w:shd w:val="clear" w:color="auto" w:fill="auto"/>
            <w:vAlign w:val="bottom"/>
          </w:tcPr>
          <w:p w14:paraId="75B81C84"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0,63%</w:t>
            </w:r>
          </w:p>
        </w:tc>
        <w:tc>
          <w:tcPr>
            <w:tcW w:w="1211" w:type="pct"/>
            <w:gridSpan w:val="7"/>
            <w:vMerge/>
            <w:tcBorders>
              <w:top w:val="nil"/>
              <w:left w:val="single" w:sz="4" w:space="0" w:color="000000"/>
              <w:bottom w:val="single" w:sz="4" w:space="0" w:color="000000"/>
              <w:right w:val="single" w:sz="4" w:space="0" w:color="000000"/>
            </w:tcBorders>
            <w:shd w:val="clear" w:color="auto" w:fill="auto"/>
            <w:vAlign w:val="center"/>
          </w:tcPr>
          <w:p w14:paraId="332AFCA0"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6BBCC0DE" w14:textId="77777777" w:rsidTr="00670662">
        <w:trPr>
          <w:trHeight w:val="246"/>
          <w:jc w:val="center"/>
        </w:trPr>
        <w:tc>
          <w:tcPr>
            <w:tcW w:w="297" w:type="pct"/>
            <w:gridSpan w:val="2"/>
            <w:vMerge/>
            <w:tcBorders>
              <w:top w:val="nil"/>
              <w:left w:val="single" w:sz="4" w:space="0" w:color="000000"/>
              <w:bottom w:val="single" w:sz="4" w:space="0" w:color="000000"/>
              <w:right w:val="single" w:sz="4" w:space="0" w:color="000000"/>
            </w:tcBorders>
            <w:shd w:val="clear" w:color="auto" w:fill="auto"/>
            <w:vAlign w:val="center"/>
          </w:tcPr>
          <w:p w14:paraId="57BC85ED"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90" w:type="pct"/>
            <w:gridSpan w:val="5"/>
            <w:vMerge/>
            <w:tcBorders>
              <w:top w:val="nil"/>
              <w:left w:val="single" w:sz="4" w:space="0" w:color="000000"/>
              <w:bottom w:val="single" w:sz="4" w:space="0" w:color="000000"/>
              <w:right w:val="single" w:sz="4" w:space="0" w:color="000000"/>
            </w:tcBorders>
            <w:shd w:val="clear" w:color="auto" w:fill="auto"/>
            <w:vAlign w:val="center"/>
          </w:tcPr>
          <w:p w14:paraId="766AA74A"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988" w:type="pct"/>
            <w:gridSpan w:val="7"/>
            <w:tcBorders>
              <w:top w:val="nil"/>
              <w:left w:val="nil"/>
              <w:bottom w:val="single" w:sz="4" w:space="0" w:color="000000"/>
              <w:right w:val="single" w:sz="4" w:space="0" w:color="000000"/>
            </w:tcBorders>
            <w:shd w:val="clear" w:color="auto" w:fill="auto"/>
            <w:vAlign w:val="bottom"/>
          </w:tcPr>
          <w:p w14:paraId="74A0CC0C"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5</w:t>
            </w:r>
          </w:p>
        </w:tc>
        <w:tc>
          <w:tcPr>
            <w:tcW w:w="1214" w:type="pct"/>
            <w:gridSpan w:val="8"/>
            <w:tcBorders>
              <w:top w:val="nil"/>
              <w:left w:val="nil"/>
              <w:bottom w:val="single" w:sz="4" w:space="0" w:color="000000"/>
              <w:right w:val="single" w:sz="4" w:space="0" w:color="000000"/>
            </w:tcBorders>
            <w:shd w:val="clear" w:color="auto" w:fill="auto"/>
            <w:vAlign w:val="bottom"/>
          </w:tcPr>
          <w:p w14:paraId="57C0E676"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0,00%</w:t>
            </w:r>
          </w:p>
        </w:tc>
        <w:tc>
          <w:tcPr>
            <w:tcW w:w="1211" w:type="pct"/>
            <w:gridSpan w:val="7"/>
            <w:vMerge/>
            <w:tcBorders>
              <w:top w:val="nil"/>
              <w:left w:val="single" w:sz="4" w:space="0" w:color="000000"/>
              <w:bottom w:val="single" w:sz="4" w:space="0" w:color="000000"/>
              <w:right w:val="single" w:sz="4" w:space="0" w:color="000000"/>
            </w:tcBorders>
            <w:shd w:val="clear" w:color="auto" w:fill="auto"/>
            <w:vAlign w:val="center"/>
          </w:tcPr>
          <w:p w14:paraId="1E5631AF"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542DFFF1" w14:textId="77777777" w:rsidTr="00670662">
        <w:trPr>
          <w:trHeight w:val="246"/>
          <w:jc w:val="center"/>
        </w:trPr>
        <w:tc>
          <w:tcPr>
            <w:tcW w:w="297" w:type="pct"/>
            <w:gridSpan w:val="2"/>
            <w:vMerge w:val="restart"/>
            <w:tcBorders>
              <w:top w:val="nil"/>
              <w:left w:val="single" w:sz="4" w:space="0" w:color="000000"/>
              <w:bottom w:val="single" w:sz="4" w:space="0" w:color="000000"/>
              <w:right w:val="single" w:sz="4" w:space="0" w:color="000000"/>
            </w:tcBorders>
            <w:shd w:val="clear" w:color="auto" w:fill="auto"/>
            <w:vAlign w:val="center"/>
          </w:tcPr>
          <w:p w14:paraId="433FEAA0"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1.3</w:t>
            </w:r>
          </w:p>
        </w:tc>
        <w:tc>
          <w:tcPr>
            <w:tcW w:w="1290" w:type="pct"/>
            <w:gridSpan w:val="5"/>
            <w:vMerge w:val="restart"/>
            <w:tcBorders>
              <w:top w:val="nil"/>
              <w:left w:val="single" w:sz="4" w:space="0" w:color="000000"/>
              <w:bottom w:val="single" w:sz="4" w:space="0" w:color="000000"/>
              <w:right w:val="single" w:sz="4" w:space="0" w:color="000000"/>
            </w:tcBorders>
            <w:shd w:val="clear" w:color="auto" w:fill="auto"/>
            <w:vAlign w:val="center"/>
          </w:tcPr>
          <w:p w14:paraId="0618DE36" w14:textId="6390C8C6" w:rsidR="00EC2FE6" w:rsidRPr="00FB5D22" w:rsidRDefault="00C86567"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VARIACIÓN</w:t>
            </w:r>
            <w:r w:rsidR="00EC2FE6" w:rsidRPr="00FB5D22">
              <w:rPr>
                <w:rFonts w:ascii="Arial" w:eastAsia="Arial" w:hAnsi="Arial" w:cs="Arial"/>
                <w:color w:val="000000" w:themeColor="text1"/>
              </w:rPr>
              <w:t xml:space="preserve"> ANUAL CAPACIDAD DE PAGO</w:t>
            </w:r>
          </w:p>
        </w:tc>
        <w:tc>
          <w:tcPr>
            <w:tcW w:w="988" w:type="pct"/>
            <w:gridSpan w:val="7"/>
            <w:tcBorders>
              <w:top w:val="nil"/>
              <w:left w:val="nil"/>
              <w:bottom w:val="single" w:sz="4" w:space="0" w:color="000000"/>
              <w:right w:val="single" w:sz="4" w:space="0" w:color="000000"/>
            </w:tcBorders>
            <w:shd w:val="clear" w:color="auto" w:fill="auto"/>
            <w:vAlign w:val="center"/>
          </w:tcPr>
          <w:p w14:paraId="0311682E"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w:t>
            </w:r>
          </w:p>
        </w:tc>
        <w:tc>
          <w:tcPr>
            <w:tcW w:w="1214" w:type="pct"/>
            <w:gridSpan w:val="8"/>
            <w:tcBorders>
              <w:top w:val="nil"/>
              <w:left w:val="nil"/>
              <w:bottom w:val="single" w:sz="4" w:space="0" w:color="000000"/>
              <w:right w:val="single" w:sz="4" w:space="0" w:color="000000"/>
            </w:tcBorders>
            <w:shd w:val="clear" w:color="auto" w:fill="auto"/>
            <w:vAlign w:val="bottom"/>
          </w:tcPr>
          <w:p w14:paraId="4DD666C8"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2,50%</w:t>
            </w:r>
          </w:p>
        </w:tc>
        <w:tc>
          <w:tcPr>
            <w:tcW w:w="1211" w:type="pct"/>
            <w:gridSpan w:val="7"/>
            <w:vMerge/>
            <w:tcBorders>
              <w:top w:val="nil"/>
              <w:left w:val="single" w:sz="4" w:space="0" w:color="000000"/>
              <w:bottom w:val="single" w:sz="4" w:space="0" w:color="000000"/>
              <w:right w:val="single" w:sz="4" w:space="0" w:color="000000"/>
            </w:tcBorders>
            <w:shd w:val="clear" w:color="auto" w:fill="auto"/>
            <w:vAlign w:val="center"/>
          </w:tcPr>
          <w:p w14:paraId="3531D7BB"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7D87304F" w14:textId="77777777" w:rsidTr="00670662">
        <w:trPr>
          <w:trHeight w:val="246"/>
          <w:jc w:val="center"/>
        </w:trPr>
        <w:tc>
          <w:tcPr>
            <w:tcW w:w="297" w:type="pct"/>
            <w:gridSpan w:val="2"/>
            <w:vMerge/>
            <w:tcBorders>
              <w:top w:val="nil"/>
              <w:left w:val="single" w:sz="4" w:space="0" w:color="000000"/>
              <w:bottom w:val="single" w:sz="4" w:space="0" w:color="000000"/>
              <w:right w:val="single" w:sz="4" w:space="0" w:color="000000"/>
            </w:tcBorders>
            <w:shd w:val="clear" w:color="auto" w:fill="auto"/>
            <w:vAlign w:val="center"/>
          </w:tcPr>
          <w:p w14:paraId="03C0A6AF"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90" w:type="pct"/>
            <w:gridSpan w:val="5"/>
            <w:vMerge/>
            <w:tcBorders>
              <w:top w:val="nil"/>
              <w:left w:val="single" w:sz="4" w:space="0" w:color="000000"/>
              <w:bottom w:val="single" w:sz="4" w:space="0" w:color="000000"/>
              <w:right w:val="single" w:sz="4" w:space="0" w:color="000000"/>
            </w:tcBorders>
            <w:shd w:val="clear" w:color="auto" w:fill="auto"/>
            <w:vAlign w:val="center"/>
          </w:tcPr>
          <w:p w14:paraId="10C72ACB"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988" w:type="pct"/>
            <w:gridSpan w:val="7"/>
            <w:tcBorders>
              <w:top w:val="nil"/>
              <w:left w:val="nil"/>
              <w:bottom w:val="single" w:sz="4" w:space="0" w:color="000000"/>
              <w:right w:val="single" w:sz="4" w:space="0" w:color="000000"/>
            </w:tcBorders>
            <w:shd w:val="clear" w:color="auto" w:fill="auto"/>
            <w:vAlign w:val="bottom"/>
          </w:tcPr>
          <w:p w14:paraId="43C16F75"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w:t>
            </w:r>
          </w:p>
        </w:tc>
        <w:tc>
          <w:tcPr>
            <w:tcW w:w="1214" w:type="pct"/>
            <w:gridSpan w:val="8"/>
            <w:tcBorders>
              <w:top w:val="nil"/>
              <w:left w:val="nil"/>
              <w:bottom w:val="single" w:sz="4" w:space="0" w:color="000000"/>
              <w:right w:val="single" w:sz="4" w:space="0" w:color="000000"/>
            </w:tcBorders>
            <w:shd w:val="clear" w:color="auto" w:fill="auto"/>
            <w:vAlign w:val="bottom"/>
          </w:tcPr>
          <w:p w14:paraId="6EDDC0CE"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1,88%</w:t>
            </w:r>
          </w:p>
        </w:tc>
        <w:tc>
          <w:tcPr>
            <w:tcW w:w="1211" w:type="pct"/>
            <w:gridSpan w:val="7"/>
            <w:vMerge/>
            <w:tcBorders>
              <w:top w:val="nil"/>
              <w:left w:val="single" w:sz="4" w:space="0" w:color="000000"/>
              <w:bottom w:val="single" w:sz="4" w:space="0" w:color="000000"/>
              <w:right w:val="single" w:sz="4" w:space="0" w:color="000000"/>
            </w:tcBorders>
            <w:shd w:val="clear" w:color="auto" w:fill="auto"/>
            <w:vAlign w:val="center"/>
          </w:tcPr>
          <w:p w14:paraId="4C3A8EDA"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03EFD6BB" w14:textId="77777777" w:rsidTr="00670662">
        <w:trPr>
          <w:trHeight w:val="246"/>
          <w:jc w:val="center"/>
        </w:trPr>
        <w:tc>
          <w:tcPr>
            <w:tcW w:w="297" w:type="pct"/>
            <w:gridSpan w:val="2"/>
            <w:vMerge/>
            <w:tcBorders>
              <w:top w:val="nil"/>
              <w:left w:val="single" w:sz="4" w:space="0" w:color="000000"/>
              <w:bottom w:val="single" w:sz="4" w:space="0" w:color="000000"/>
              <w:right w:val="single" w:sz="4" w:space="0" w:color="000000"/>
            </w:tcBorders>
            <w:shd w:val="clear" w:color="auto" w:fill="auto"/>
            <w:vAlign w:val="center"/>
          </w:tcPr>
          <w:p w14:paraId="46555536"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90" w:type="pct"/>
            <w:gridSpan w:val="5"/>
            <w:vMerge/>
            <w:tcBorders>
              <w:top w:val="nil"/>
              <w:left w:val="single" w:sz="4" w:space="0" w:color="000000"/>
              <w:bottom w:val="single" w:sz="4" w:space="0" w:color="000000"/>
              <w:right w:val="single" w:sz="4" w:space="0" w:color="000000"/>
            </w:tcBorders>
            <w:shd w:val="clear" w:color="auto" w:fill="auto"/>
            <w:vAlign w:val="center"/>
          </w:tcPr>
          <w:p w14:paraId="52B2E50A"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988" w:type="pct"/>
            <w:gridSpan w:val="7"/>
            <w:tcBorders>
              <w:top w:val="nil"/>
              <w:left w:val="nil"/>
              <w:bottom w:val="single" w:sz="4" w:space="0" w:color="000000"/>
              <w:right w:val="single" w:sz="4" w:space="0" w:color="000000"/>
            </w:tcBorders>
            <w:shd w:val="clear" w:color="auto" w:fill="auto"/>
            <w:vAlign w:val="bottom"/>
          </w:tcPr>
          <w:p w14:paraId="3409841B"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3</w:t>
            </w:r>
          </w:p>
        </w:tc>
        <w:tc>
          <w:tcPr>
            <w:tcW w:w="1214" w:type="pct"/>
            <w:gridSpan w:val="8"/>
            <w:tcBorders>
              <w:top w:val="nil"/>
              <w:left w:val="nil"/>
              <w:bottom w:val="single" w:sz="4" w:space="0" w:color="000000"/>
              <w:right w:val="single" w:sz="4" w:space="0" w:color="000000"/>
            </w:tcBorders>
            <w:shd w:val="clear" w:color="auto" w:fill="auto"/>
            <w:vAlign w:val="bottom"/>
          </w:tcPr>
          <w:p w14:paraId="6C1DC09F"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1,25%</w:t>
            </w:r>
          </w:p>
        </w:tc>
        <w:tc>
          <w:tcPr>
            <w:tcW w:w="1211" w:type="pct"/>
            <w:gridSpan w:val="7"/>
            <w:vMerge/>
            <w:tcBorders>
              <w:top w:val="nil"/>
              <w:left w:val="single" w:sz="4" w:space="0" w:color="000000"/>
              <w:bottom w:val="single" w:sz="4" w:space="0" w:color="000000"/>
              <w:right w:val="single" w:sz="4" w:space="0" w:color="000000"/>
            </w:tcBorders>
            <w:shd w:val="clear" w:color="auto" w:fill="auto"/>
            <w:vAlign w:val="center"/>
          </w:tcPr>
          <w:p w14:paraId="4C73722C"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17F6F3BD" w14:textId="77777777" w:rsidTr="00670662">
        <w:trPr>
          <w:trHeight w:val="246"/>
          <w:jc w:val="center"/>
        </w:trPr>
        <w:tc>
          <w:tcPr>
            <w:tcW w:w="297" w:type="pct"/>
            <w:gridSpan w:val="2"/>
            <w:vMerge/>
            <w:tcBorders>
              <w:top w:val="nil"/>
              <w:left w:val="single" w:sz="4" w:space="0" w:color="000000"/>
              <w:bottom w:val="single" w:sz="4" w:space="0" w:color="000000"/>
              <w:right w:val="single" w:sz="4" w:space="0" w:color="000000"/>
            </w:tcBorders>
            <w:shd w:val="clear" w:color="auto" w:fill="auto"/>
            <w:vAlign w:val="center"/>
          </w:tcPr>
          <w:p w14:paraId="230D881F"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90" w:type="pct"/>
            <w:gridSpan w:val="5"/>
            <w:vMerge/>
            <w:tcBorders>
              <w:top w:val="nil"/>
              <w:left w:val="single" w:sz="4" w:space="0" w:color="000000"/>
              <w:bottom w:val="single" w:sz="4" w:space="0" w:color="000000"/>
              <w:right w:val="single" w:sz="4" w:space="0" w:color="000000"/>
            </w:tcBorders>
            <w:shd w:val="clear" w:color="auto" w:fill="auto"/>
            <w:vAlign w:val="center"/>
          </w:tcPr>
          <w:p w14:paraId="592BCBFA"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988" w:type="pct"/>
            <w:gridSpan w:val="7"/>
            <w:tcBorders>
              <w:top w:val="nil"/>
              <w:left w:val="nil"/>
              <w:bottom w:val="single" w:sz="4" w:space="0" w:color="000000"/>
              <w:right w:val="single" w:sz="4" w:space="0" w:color="000000"/>
            </w:tcBorders>
            <w:shd w:val="clear" w:color="auto" w:fill="auto"/>
            <w:vAlign w:val="bottom"/>
          </w:tcPr>
          <w:p w14:paraId="003D10F0"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4</w:t>
            </w:r>
          </w:p>
        </w:tc>
        <w:tc>
          <w:tcPr>
            <w:tcW w:w="1214" w:type="pct"/>
            <w:gridSpan w:val="8"/>
            <w:tcBorders>
              <w:top w:val="nil"/>
              <w:left w:val="nil"/>
              <w:bottom w:val="single" w:sz="4" w:space="0" w:color="000000"/>
              <w:right w:val="single" w:sz="4" w:space="0" w:color="000000"/>
            </w:tcBorders>
            <w:shd w:val="clear" w:color="auto" w:fill="auto"/>
            <w:vAlign w:val="bottom"/>
          </w:tcPr>
          <w:p w14:paraId="41BF75DE"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0,63%</w:t>
            </w:r>
          </w:p>
        </w:tc>
        <w:tc>
          <w:tcPr>
            <w:tcW w:w="1211" w:type="pct"/>
            <w:gridSpan w:val="7"/>
            <w:vMerge/>
            <w:tcBorders>
              <w:top w:val="nil"/>
              <w:left w:val="single" w:sz="4" w:space="0" w:color="000000"/>
              <w:bottom w:val="single" w:sz="4" w:space="0" w:color="000000"/>
              <w:right w:val="single" w:sz="4" w:space="0" w:color="000000"/>
            </w:tcBorders>
            <w:shd w:val="clear" w:color="auto" w:fill="auto"/>
            <w:vAlign w:val="center"/>
          </w:tcPr>
          <w:p w14:paraId="6919A5B5"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3BF9BE07" w14:textId="77777777" w:rsidTr="00670662">
        <w:trPr>
          <w:trHeight w:val="246"/>
          <w:jc w:val="center"/>
        </w:trPr>
        <w:tc>
          <w:tcPr>
            <w:tcW w:w="297" w:type="pct"/>
            <w:gridSpan w:val="2"/>
            <w:vMerge/>
            <w:tcBorders>
              <w:top w:val="nil"/>
              <w:left w:val="single" w:sz="4" w:space="0" w:color="000000"/>
              <w:bottom w:val="single" w:sz="4" w:space="0" w:color="000000"/>
              <w:right w:val="single" w:sz="4" w:space="0" w:color="000000"/>
            </w:tcBorders>
            <w:shd w:val="clear" w:color="auto" w:fill="auto"/>
            <w:vAlign w:val="center"/>
          </w:tcPr>
          <w:p w14:paraId="77F14B1C"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90" w:type="pct"/>
            <w:gridSpan w:val="5"/>
            <w:vMerge/>
            <w:tcBorders>
              <w:top w:val="nil"/>
              <w:left w:val="single" w:sz="4" w:space="0" w:color="000000"/>
              <w:bottom w:val="single" w:sz="4" w:space="0" w:color="000000"/>
              <w:right w:val="single" w:sz="4" w:space="0" w:color="000000"/>
            </w:tcBorders>
            <w:shd w:val="clear" w:color="auto" w:fill="auto"/>
            <w:vAlign w:val="center"/>
          </w:tcPr>
          <w:p w14:paraId="7EDB6CE0"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988" w:type="pct"/>
            <w:gridSpan w:val="7"/>
            <w:tcBorders>
              <w:top w:val="nil"/>
              <w:left w:val="nil"/>
              <w:bottom w:val="single" w:sz="4" w:space="0" w:color="000000"/>
              <w:right w:val="single" w:sz="4" w:space="0" w:color="000000"/>
            </w:tcBorders>
            <w:shd w:val="clear" w:color="auto" w:fill="auto"/>
            <w:vAlign w:val="bottom"/>
          </w:tcPr>
          <w:p w14:paraId="42ECC962"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5</w:t>
            </w:r>
          </w:p>
        </w:tc>
        <w:tc>
          <w:tcPr>
            <w:tcW w:w="1214" w:type="pct"/>
            <w:gridSpan w:val="8"/>
            <w:tcBorders>
              <w:top w:val="nil"/>
              <w:left w:val="nil"/>
              <w:bottom w:val="single" w:sz="4" w:space="0" w:color="000000"/>
              <w:right w:val="single" w:sz="4" w:space="0" w:color="000000"/>
            </w:tcBorders>
            <w:shd w:val="clear" w:color="auto" w:fill="auto"/>
            <w:vAlign w:val="bottom"/>
          </w:tcPr>
          <w:p w14:paraId="10F67FC2"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0,00%</w:t>
            </w:r>
          </w:p>
        </w:tc>
        <w:tc>
          <w:tcPr>
            <w:tcW w:w="1211" w:type="pct"/>
            <w:gridSpan w:val="7"/>
            <w:vMerge/>
            <w:tcBorders>
              <w:top w:val="nil"/>
              <w:left w:val="single" w:sz="4" w:space="0" w:color="000000"/>
              <w:bottom w:val="single" w:sz="4" w:space="0" w:color="000000"/>
              <w:right w:val="single" w:sz="4" w:space="0" w:color="000000"/>
            </w:tcBorders>
            <w:shd w:val="clear" w:color="auto" w:fill="auto"/>
            <w:vAlign w:val="center"/>
          </w:tcPr>
          <w:p w14:paraId="5B8FF012"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31BF1165" w14:textId="77777777" w:rsidTr="00670662">
        <w:trPr>
          <w:trHeight w:val="246"/>
          <w:jc w:val="center"/>
        </w:trPr>
        <w:tc>
          <w:tcPr>
            <w:tcW w:w="297" w:type="pct"/>
            <w:gridSpan w:val="2"/>
            <w:vMerge w:val="restart"/>
            <w:tcBorders>
              <w:top w:val="single" w:sz="4" w:space="0" w:color="auto"/>
              <w:left w:val="single" w:sz="4" w:space="0" w:color="000000"/>
              <w:bottom w:val="single" w:sz="4" w:space="0" w:color="000000"/>
              <w:right w:val="single" w:sz="4" w:space="0" w:color="000000"/>
            </w:tcBorders>
            <w:shd w:val="clear" w:color="auto" w:fill="auto"/>
            <w:vAlign w:val="center"/>
          </w:tcPr>
          <w:p w14:paraId="76FBE410"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1.4</w:t>
            </w:r>
          </w:p>
        </w:tc>
        <w:tc>
          <w:tcPr>
            <w:tcW w:w="1290" w:type="pct"/>
            <w:gridSpan w:val="5"/>
            <w:vMerge w:val="restart"/>
            <w:tcBorders>
              <w:top w:val="single" w:sz="4" w:space="0" w:color="auto"/>
              <w:left w:val="single" w:sz="4" w:space="0" w:color="000000"/>
              <w:bottom w:val="single" w:sz="4" w:space="0" w:color="000000"/>
              <w:right w:val="single" w:sz="4" w:space="0" w:color="000000"/>
            </w:tcBorders>
            <w:shd w:val="clear" w:color="auto" w:fill="auto"/>
            <w:vAlign w:val="center"/>
          </w:tcPr>
          <w:p w14:paraId="38692BA1" w14:textId="164A3B38" w:rsidR="00EC2FE6" w:rsidRPr="00FB5D22" w:rsidRDefault="00C86567"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ACTUALIZACIÓN</w:t>
            </w:r>
            <w:r w:rsidR="00EC2FE6" w:rsidRPr="00FB5D22">
              <w:rPr>
                <w:rFonts w:ascii="Arial" w:eastAsia="Arial" w:hAnsi="Arial" w:cs="Arial"/>
                <w:color w:val="000000" w:themeColor="text1"/>
              </w:rPr>
              <w:t xml:space="preserve"> DATOS</w:t>
            </w:r>
          </w:p>
        </w:tc>
        <w:tc>
          <w:tcPr>
            <w:tcW w:w="988" w:type="pct"/>
            <w:gridSpan w:val="7"/>
            <w:tcBorders>
              <w:top w:val="single" w:sz="4" w:space="0" w:color="auto"/>
              <w:left w:val="nil"/>
              <w:bottom w:val="single" w:sz="4" w:space="0" w:color="000000"/>
              <w:right w:val="single" w:sz="4" w:space="0" w:color="000000"/>
            </w:tcBorders>
            <w:shd w:val="clear" w:color="auto" w:fill="auto"/>
            <w:vAlign w:val="center"/>
          </w:tcPr>
          <w:p w14:paraId="35BB9608"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w:t>
            </w:r>
          </w:p>
        </w:tc>
        <w:tc>
          <w:tcPr>
            <w:tcW w:w="1214" w:type="pct"/>
            <w:gridSpan w:val="8"/>
            <w:tcBorders>
              <w:top w:val="single" w:sz="4" w:space="0" w:color="auto"/>
              <w:left w:val="nil"/>
              <w:bottom w:val="single" w:sz="4" w:space="0" w:color="000000"/>
              <w:right w:val="single" w:sz="4" w:space="0" w:color="000000"/>
            </w:tcBorders>
            <w:shd w:val="clear" w:color="auto" w:fill="auto"/>
            <w:vAlign w:val="bottom"/>
          </w:tcPr>
          <w:p w14:paraId="787782E0"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2,50%</w:t>
            </w:r>
          </w:p>
        </w:tc>
        <w:tc>
          <w:tcPr>
            <w:tcW w:w="1211" w:type="pct"/>
            <w:gridSpan w:val="7"/>
            <w:vMerge/>
            <w:tcBorders>
              <w:top w:val="single" w:sz="4" w:space="0" w:color="auto"/>
              <w:left w:val="single" w:sz="4" w:space="0" w:color="000000"/>
              <w:bottom w:val="single" w:sz="4" w:space="0" w:color="000000"/>
              <w:right w:val="single" w:sz="4" w:space="0" w:color="000000"/>
            </w:tcBorders>
            <w:shd w:val="clear" w:color="auto" w:fill="auto"/>
            <w:vAlign w:val="center"/>
          </w:tcPr>
          <w:p w14:paraId="1BE4C0A4"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68ABADED" w14:textId="77777777" w:rsidTr="00670662">
        <w:trPr>
          <w:trHeight w:val="246"/>
          <w:jc w:val="center"/>
        </w:trPr>
        <w:tc>
          <w:tcPr>
            <w:tcW w:w="297" w:type="pct"/>
            <w:gridSpan w:val="2"/>
            <w:vMerge/>
            <w:tcBorders>
              <w:top w:val="nil"/>
              <w:left w:val="single" w:sz="4" w:space="0" w:color="000000"/>
              <w:bottom w:val="single" w:sz="4" w:space="0" w:color="000000"/>
              <w:right w:val="single" w:sz="4" w:space="0" w:color="000000"/>
            </w:tcBorders>
            <w:shd w:val="clear" w:color="auto" w:fill="auto"/>
            <w:vAlign w:val="center"/>
          </w:tcPr>
          <w:p w14:paraId="0A0B23EA"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90" w:type="pct"/>
            <w:gridSpan w:val="5"/>
            <w:vMerge/>
            <w:tcBorders>
              <w:top w:val="nil"/>
              <w:left w:val="single" w:sz="4" w:space="0" w:color="000000"/>
              <w:bottom w:val="single" w:sz="4" w:space="0" w:color="000000"/>
              <w:right w:val="single" w:sz="4" w:space="0" w:color="000000"/>
            </w:tcBorders>
            <w:shd w:val="clear" w:color="auto" w:fill="auto"/>
            <w:vAlign w:val="center"/>
          </w:tcPr>
          <w:p w14:paraId="686D81C6"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988" w:type="pct"/>
            <w:gridSpan w:val="7"/>
            <w:tcBorders>
              <w:top w:val="nil"/>
              <w:left w:val="nil"/>
              <w:bottom w:val="single" w:sz="4" w:space="0" w:color="000000"/>
              <w:right w:val="single" w:sz="4" w:space="0" w:color="000000"/>
            </w:tcBorders>
            <w:shd w:val="clear" w:color="auto" w:fill="auto"/>
            <w:vAlign w:val="bottom"/>
          </w:tcPr>
          <w:p w14:paraId="4C188ADB"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w:t>
            </w:r>
          </w:p>
        </w:tc>
        <w:tc>
          <w:tcPr>
            <w:tcW w:w="1214" w:type="pct"/>
            <w:gridSpan w:val="8"/>
            <w:tcBorders>
              <w:top w:val="nil"/>
              <w:left w:val="nil"/>
              <w:bottom w:val="single" w:sz="4" w:space="0" w:color="000000"/>
              <w:right w:val="single" w:sz="4" w:space="0" w:color="000000"/>
            </w:tcBorders>
            <w:shd w:val="clear" w:color="auto" w:fill="auto"/>
            <w:vAlign w:val="bottom"/>
          </w:tcPr>
          <w:p w14:paraId="6493CC0C"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1,88%</w:t>
            </w:r>
          </w:p>
        </w:tc>
        <w:tc>
          <w:tcPr>
            <w:tcW w:w="1211" w:type="pct"/>
            <w:gridSpan w:val="7"/>
            <w:vMerge/>
            <w:tcBorders>
              <w:top w:val="nil"/>
              <w:left w:val="single" w:sz="4" w:space="0" w:color="000000"/>
              <w:bottom w:val="single" w:sz="4" w:space="0" w:color="000000"/>
              <w:right w:val="single" w:sz="4" w:space="0" w:color="000000"/>
            </w:tcBorders>
            <w:shd w:val="clear" w:color="auto" w:fill="auto"/>
            <w:vAlign w:val="center"/>
          </w:tcPr>
          <w:p w14:paraId="1507D60F"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703DB928" w14:textId="77777777" w:rsidTr="00670662">
        <w:trPr>
          <w:trHeight w:val="246"/>
          <w:jc w:val="center"/>
        </w:trPr>
        <w:tc>
          <w:tcPr>
            <w:tcW w:w="297" w:type="pct"/>
            <w:gridSpan w:val="2"/>
            <w:vMerge/>
            <w:tcBorders>
              <w:top w:val="nil"/>
              <w:left w:val="single" w:sz="4" w:space="0" w:color="000000"/>
              <w:bottom w:val="single" w:sz="4" w:space="0" w:color="000000"/>
              <w:right w:val="single" w:sz="4" w:space="0" w:color="000000"/>
            </w:tcBorders>
            <w:shd w:val="clear" w:color="auto" w:fill="auto"/>
            <w:vAlign w:val="center"/>
          </w:tcPr>
          <w:p w14:paraId="1D3C4AF2"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90" w:type="pct"/>
            <w:gridSpan w:val="5"/>
            <w:vMerge/>
            <w:tcBorders>
              <w:top w:val="nil"/>
              <w:left w:val="single" w:sz="4" w:space="0" w:color="000000"/>
              <w:bottom w:val="single" w:sz="4" w:space="0" w:color="000000"/>
              <w:right w:val="single" w:sz="4" w:space="0" w:color="000000"/>
            </w:tcBorders>
            <w:shd w:val="clear" w:color="auto" w:fill="auto"/>
            <w:vAlign w:val="center"/>
          </w:tcPr>
          <w:p w14:paraId="2D13E455"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988" w:type="pct"/>
            <w:gridSpan w:val="7"/>
            <w:tcBorders>
              <w:top w:val="nil"/>
              <w:left w:val="nil"/>
              <w:bottom w:val="single" w:sz="4" w:space="0" w:color="000000"/>
              <w:right w:val="single" w:sz="4" w:space="0" w:color="000000"/>
            </w:tcBorders>
            <w:shd w:val="clear" w:color="auto" w:fill="auto"/>
            <w:vAlign w:val="bottom"/>
          </w:tcPr>
          <w:p w14:paraId="6F2B501E"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3</w:t>
            </w:r>
          </w:p>
        </w:tc>
        <w:tc>
          <w:tcPr>
            <w:tcW w:w="1214" w:type="pct"/>
            <w:gridSpan w:val="8"/>
            <w:tcBorders>
              <w:top w:val="nil"/>
              <w:left w:val="nil"/>
              <w:bottom w:val="single" w:sz="4" w:space="0" w:color="000000"/>
              <w:right w:val="single" w:sz="4" w:space="0" w:color="000000"/>
            </w:tcBorders>
            <w:shd w:val="clear" w:color="auto" w:fill="auto"/>
            <w:vAlign w:val="bottom"/>
          </w:tcPr>
          <w:p w14:paraId="6BAD746D"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1,25%</w:t>
            </w:r>
          </w:p>
        </w:tc>
        <w:tc>
          <w:tcPr>
            <w:tcW w:w="1211" w:type="pct"/>
            <w:gridSpan w:val="7"/>
            <w:vMerge/>
            <w:tcBorders>
              <w:top w:val="nil"/>
              <w:left w:val="single" w:sz="4" w:space="0" w:color="000000"/>
              <w:bottom w:val="single" w:sz="4" w:space="0" w:color="000000"/>
              <w:right w:val="single" w:sz="4" w:space="0" w:color="000000"/>
            </w:tcBorders>
            <w:shd w:val="clear" w:color="auto" w:fill="auto"/>
            <w:vAlign w:val="center"/>
          </w:tcPr>
          <w:p w14:paraId="7858583B"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0D827EE3" w14:textId="77777777" w:rsidTr="00670662">
        <w:trPr>
          <w:trHeight w:val="246"/>
          <w:jc w:val="center"/>
        </w:trPr>
        <w:tc>
          <w:tcPr>
            <w:tcW w:w="297" w:type="pct"/>
            <w:gridSpan w:val="2"/>
            <w:vMerge/>
            <w:tcBorders>
              <w:top w:val="nil"/>
              <w:left w:val="single" w:sz="4" w:space="0" w:color="000000"/>
              <w:bottom w:val="single" w:sz="4" w:space="0" w:color="000000"/>
              <w:right w:val="single" w:sz="4" w:space="0" w:color="000000"/>
            </w:tcBorders>
            <w:shd w:val="clear" w:color="auto" w:fill="auto"/>
            <w:vAlign w:val="center"/>
          </w:tcPr>
          <w:p w14:paraId="0AF518C3"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90" w:type="pct"/>
            <w:gridSpan w:val="5"/>
            <w:vMerge/>
            <w:tcBorders>
              <w:top w:val="nil"/>
              <w:left w:val="single" w:sz="4" w:space="0" w:color="000000"/>
              <w:bottom w:val="single" w:sz="4" w:space="0" w:color="000000"/>
              <w:right w:val="single" w:sz="4" w:space="0" w:color="000000"/>
            </w:tcBorders>
            <w:shd w:val="clear" w:color="auto" w:fill="auto"/>
            <w:vAlign w:val="center"/>
          </w:tcPr>
          <w:p w14:paraId="77C3B399"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988" w:type="pct"/>
            <w:gridSpan w:val="7"/>
            <w:tcBorders>
              <w:top w:val="nil"/>
              <w:left w:val="nil"/>
              <w:bottom w:val="single" w:sz="4" w:space="0" w:color="000000"/>
              <w:right w:val="single" w:sz="4" w:space="0" w:color="000000"/>
            </w:tcBorders>
            <w:shd w:val="clear" w:color="auto" w:fill="auto"/>
            <w:vAlign w:val="bottom"/>
          </w:tcPr>
          <w:p w14:paraId="29CDEEB8"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4</w:t>
            </w:r>
          </w:p>
        </w:tc>
        <w:tc>
          <w:tcPr>
            <w:tcW w:w="1214" w:type="pct"/>
            <w:gridSpan w:val="8"/>
            <w:tcBorders>
              <w:top w:val="nil"/>
              <w:left w:val="nil"/>
              <w:bottom w:val="single" w:sz="4" w:space="0" w:color="000000"/>
              <w:right w:val="single" w:sz="4" w:space="0" w:color="000000"/>
            </w:tcBorders>
            <w:shd w:val="clear" w:color="auto" w:fill="auto"/>
            <w:vAlign w:val="bottom"/>
          </w:tcPr>
          <w:p w14:paraId="5C4BBF51"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0,63%</w:t>
            </w:r>
          </w:p>
        </w:tc>
        <w:tc>
          <w:tcPr>
            <w:tcW w:w="1211" w:type="pct"/>
            <w:gridSpan w:val="7"/>
            <w:vMerge/>
            <w:tcBorders>
              <w:top w:val="nil"/>
              <w:left w:val="single" w:sz="4" w:space="0" w:color="000000"/>
              <w:bottom w:val="single" w:sz="4" w:space="0" w:color="000000"/>
              <w:right w:val="single" w:sz="4" w:space="0" w:color="000000"/>
            </w:tcBorders>
            <w:shd w:val="clear" w:color="auto" w:fill="auto"/>
            <w:vAlign w:val="center"/>
          </w:tcPr>
          <w:p w14:paraId="60F76249"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15974BE9" w14:textId="77777777" w:rsidTr="00670662">
        <w:trPr>
          <w:trHeight w:val="246"/>
          <w:jc w:val="center"/>
        </w:trPr>
        <w:tc>
          <w:tcPr>
            <w:tcW w:w="297" w:type="pct"/>
            <w:gridSpan w:val="2"/>
            <w:vMerge/>
            <w:tcBorders>
              <w:top w:val="nil"/>
              <w:left w:val="single" w:sz="4" w:space="0" w:color="000000"/>
              <w:bottom w:val="single" w:sz="4" w:space="0" w:color="000000"/>
              <w:right w:val="single" w:sz="4" w:space="0" w:color="000000"/>
            </w:tcBorders>
            <w:shd w:val="clear" w:color="auto" w:fill="auto"/>
            <w:vAlign w:val="center"/>
          </w:tcPr>
          <w:p w14:paraId="624A8150"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90" w:type="pct"/>
            <w:gridSpan w:val="5"/>
            <w:vMerge/>
            <w:tcBorders>
              <w:top w:val="nil"/>
              <w:left w:val="single" w:sz="4" w:space="0" w:color="000000"/>
              <w:bottom w:val="single" w:sz="4" w:space="0" w:color="000000"/>
              <w:right w:val="single" w:sz="4" w:space="0" w:color="000000"/>
            </w:tcBorders>
            <w:shd w:val="clear" w:color="auto" w:fill="auto"/>
            <w:vAlign w:val="center"/>
          </w:tcPr>
          <w:p w14:paraId="5F4FB267"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988" w:type="pct"/>
            <w:gridSpan w:val="7"/>
            <w:tcBorders>
              <w:top w:val="nil"/>
              <w:left w:val="nil"/>
              <w:bottom w:val="single" w:sz="4" w:space="0" w:color="000000"/>
              <w:right w:val="single" w:sz="4" w:space="0" w:color="000000"/>
            </w:tcBorders>
            <w:shd w:val="clear" w:color="auto" w:fill="auto"/>
            <w:vAlign w:val="bottom"/>
          </w:tcPr>
          <w:p w14:paraId="0F7BF92E"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5</w:t>
            </w:r>
          </w:p>
        </w:tc>
        <w:tc>
          <w:tcPr>
            <w:tcW w:w="1214" w:type="pct"/>
            <w:gridSpan w:val="8"/>
            <w:tcBorders>
              <w:top w:val="nil"/>
              <w:left w:val="nil"/>
              <w:bottom w:val="single" w:sz="4" w:space="0" w:color="000000"/>
              <w:right w:val="single" w:sz="4" w:space="0" w:color="000000"/>
            </w:tcBorders>
            <w:shd w:val="clear" w:color="auto" w:fill="auto"/>
            <w:vAlign w:val="bottom"/>
          </w:tcPr>
          <w:p w14:paraId="2213126F"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0,00%</w:t>
            </w:r>
          </w:p>
        </w:tc>
        <w:tc>
          <w:tcPr>
            <w:tcW w:w="1211" w:type="pct"/>
            <w:gridSpan w:val="7"/>
            <w:vMerge/>
            <w:tcBorders>
              <w:top w:val="nil"/>
              <w:left w:val="single" w:sz="4" w:space="0" w:color="000000"/>
              <w:bottom w:val="single" w:sz="4" w:space="0" w:color="000000"/>
              <w:right w:val="single" w:sz="4" w:space="0" w:color="000000"/>
            </w:tcBorders>
            <w:shd w:val="clear" w:color="auto" w:fill="auto"/>
            <w:vAlign w:val="center"/>
          </w:tcPr>
          <w:p w14:paraId="50B6F30E"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3C02DCBF" w14:textId="77777777" w:rsidTr="004D1A16">
        <w:trPr>
          <w:trHeight w:val="288"/>
          <w:jc w:val="center"/>
        </w:trPr>
        <w:tc>
          <w:tcPr>
            <w:tcW w:w="5000" w:type="pct"/>
            <w:gridSpan w:val="29"/>
            <w:tcBorders>
              <w:top w:val="single" w:sz="4" w:space="0" w:color="000000"/>
              <w:left w:val="single" w:sz="4" w:space="0" w:color="000000"/>
              <w:bottom w:val="single" w:sz="4" w:space="0" w:color="000000"/>
              <w:right w:val="single" w:sz="4" w:space="0" w:color="000000"/>
            </w:tcBorders>
            <w:shd w:val="clear" w:color="auto" w:fill="C2D69B" w:themeFill="accent3" w:themeFillTint="99"/>
            <w:vAlign w:val="center"/>
          </w:tcPr>
          <w:p w14:paraId="5944B5E4"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II. SOLVENCIA</w:t>
            </w:r>
          </w:p>
        </w:tc>
      </w:tr>
      <w:tr w:rsidR="004B44A3" w:rsidRPr="00FB5D22" w14:paraId="53817584" w14:textId="77777777" w:rsidTr="00670662">
        <w:trPr>
          <w:trHeight w:val="415"/>
          <w:jc w:val="center"/>
        </w:trPr>
        <w:tc>
          <w:tcPr>
            <w:tcW w:w="302" w:type="pct"/>
            <w:gridSpan w:val="3"/>
            <w:tcBorders>
              <w:top w:val="nil"/>
              <w:left w:val="single" w:sz="4" w:space="0" w:color="000000"/>
              <w:bottom w:val="single" w:sz="4" w:space="0" w:color="000000"/>
              <w:right w:val="single" w:sz="4" w:space="0" w:color="000000"/>
            </w:tcBorders>
            <w:shd w:val="clear" w:color="auto" w:fill="C2D69B" w:themeFill="accent3" w:themeFillTint="99"/>
            <w:vAlign w:val="center"/>
          </w:tcPr>
          <w:p w14:paraId="54DB5AF6"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 </w:t>
            </w:r>
          </w:p>
        </w:tc>
        <w:tc>
          <w:tcPr>
            <w:tcW w:w="1276" w:type="pct"/>
            <w:gridSpan w:val="3"/>
            <w:tcBorders>
              <w:top w:val="nil"/>
              <w:left w:val="nil"/>
              <w:bottom w:val="single" w:sz="4" w:space="0" w:color="000000"/>
              <w:right w:val="single" w:sz="4" w:space="0" w:color="000000"/>
            </w:tcBorders>
            <w:shd w:val="clear" w:color="auto" w:fill="C2D69B" w:themeFill="accent3" w:themeFillTint="99"/>
            <w:vAlign w:val="center"/>
          </w:tcPr>
          <w:p w14:paraId="7E3D6575"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INDICADOR</w:t>
            </w:r>
          </w:p>
        </w:tc>
        <w:tc>
          <w:tcPr>
            <w:tcW w:w="1171" w:type="pct"/>
            <w:gridSpan w:val="9"/>
            <w:tcBorders>
              <w:top w:val="nil"/>
              <w:left w:val="nil"/>
              <w:bottom w:val="single" w:sz="4" w:space="0" w:color="000000"/>
              <w:right w:val="single" w:sz="4" w:space="0" w:color="000000"/>
            </w:tcBorders>
            <w:shd w:val="clear" w:color="auto" w:fill="C2D69B" w:themeFill="accent3" w:themeFillTint="99"/>
            <w:vAlign w:val="center"/>
          </w:tcPr>
          <w:p w14:paraId="146A2E65" w14:textId="65C67B94" w:rsidR="00EC2FE6" w:rsidRPr="00FB5D22" w:rsidRDefault="00C86567"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CATEGORÍA</w:t>
            </w:r>
          </w:p>
        </w:tc>
        <w:tc>
          <w:tcPr>
            <w:tcW w:w="1125" w:type="pct"/>
            <w:gridSpan w:val="8"/>
            <w:tcBorders>
              <w:top w:val="nil"/>
              <w:left w:val="nil"/>
              <w:bottom w:val="single" w:sz="4" w:space="0" w:color="000000"/>
              <w:right w:val="single" w:sz="4" w:space="0" w:color="000000"/>
            </w:tcBorders>
            <w:shd w:val="clear" w:color="auto" w:fill="C2D69B" w:themeFill="accent3" w:themeFillTint="99"/>
            <w:vAlign w:val="center"/>
          </w:tcPr>
          <w:p w14:paraId="488299F4"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PONDERACIÓN POR CATEGORÍA</w:t>
            </w:r>
          </w:p>
        </w:tc>
        <w:tc>
          <w:tcPr>
            <w:tcW w:w="1126" w:type="pct"/>
            <w:gridSpan w:val="6"/>
            <w:tcBorders>
              <w:top w:val="nil"/>
              <w:left w:val="nil"/>
              <w:bottom w:val="single" w:sz="4" w:space="0" w:color="000000"/>
              <w:right w:val="single" w:sz="4" w:space="0" w:color="000000"/>
            </w:tcBorders>
            <w:shd w:val="clear" w:color="auto" w:fill="C2D69B" w:themeFill="accent3" w:themeFillTint="99"/>
            <w:vAlign w:val="center"/>
          </w:tcPr>
          <w:p w14:paraId="5559077F"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PONDERACIÓN DEL CRITERIO</w:t>
            </w:r>
          </w:p>
        </w:tc>
      </w:tr>
      <w:tr w:rsidR="004B44A3" w:rsidRPr="00FB5D22" w14:paraId="21215E45" w14:textId="77777777" w:rsidTr="00670662">
        <w:trPr>
          <w:trHeight w:val="240"/>
          <w:jc w:val="center"/>
        </w:trPr>
        <w:tc>
          <w:tcPr>
            <w:tcW w:w="302" w:type="pct"/>
            <w:gridSpan w:val="3"/>
            <w:vMerge w:val="restart"/>
            <w:tcBorders>
              <w:top w:val="nil"/>
              <w:left w:val="single" w:sz="4" w:space="0" w:color="000000"/>
              <w:bottom w:val="single" w:sz="4" w:space="0" w:color="000000"/>
              <w:right w:val="single" w:sz="4" w:space="0" w:color="000000"/>
            </w:tcBorders>
            <w:shd w:val="clear" w:color="auto" w:fill="auto"/>
            <w:vAlign w:val="center"/>
          </w:tcPr>
          <w:p w14:paraId="288635C0"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2.1</w:t>
            </w:r>
          </w:p>
        </w:tc>
        <w:tc>
          <w:tcPr>
            <w:tcW w:w="1276" w:type="pct"/>
            <w:gridSpan w:val="3"/>
            <w:vMerge w:val="restart"/>
            <w:tcBorders>
              <w:top w:val="nil"/>
              <w:left w:val="single" w:sz="4" w:space="0" w:color="000000"/>
              <w:bottom w:val="single" w:sz="4" w:space="0" w:color="000000"/>
              <w:right w:val="single" w:sz="4" w:space="0" w:color="000000"/>
            </w:tcBorders>
            <w:shd w:val="clear" w:color="auto" w:fill="auto"/>
            <w:vAlign w:val="center"/>
          </w:tcPr>
          <w:p w14:paraId="3FC8D6B3"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PATRIMONIO PONDERADO / ENDEUDAMIENTO OPERC CORTE</w:t>
            </w:r>
          </w:p>
        </w:tc>
        <w:tc>
          <w:tcPr>
            <w:tcW w:w="1171" w:type="pct"/>
            <w:gridSpan w:val="9"/>
            <w:tcBorders>
              <w:top w:val="nil"/>
              <w:left w:val="nil"/>
              <w:bottom w:val="single" w:sz="4" w:space="0" w:color="000000"/>
              <w:right w:val="single" w:sz="4" w:space="0" w:color="000000"/>
            </w:tcBorders>
            <w:shd w:val="clear" w:color="auto" w:fill="auto"/>
            <w:vAlign w:val="center"/>
          </w:tcPr>
          <w:p w14:paraId="16E1639A"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w:t>
            </w:r>
          </w:p>
        </w:tc>
        <w:tc>
          <w:tcPr>
            <w:tcW w:w="1125" w:type="pct"/>
            <w:gridSpan w:val="8"/>
            <w:tcBorders>
              <w:top w:val="nil"/>
              <w:left w:val="nil"/>
              <w:bottom w:val="single" w:sz="4" w:space="0" w:color="000000"/>
              <w:right w:val="single" w:sz="4" w:space="0" w:color="000000"/>
            </w:tcBorders>
            <w:shd w:val="clear" w:color="auto" w:fill="auto"/>
            <w:vAlign w:val="bottom"/>
          </w:tcPr>
          <w:p w14:paraId="5FB6C4DD"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1,67%</w:t>
            </w:r>
          </w:p>
        </w:tc>
        <w:tc>
          <w:tcPr>
            <w:tcW w:w="1126" w:type="pct"/>
            <w:gridSpan w:val="6"/>
            <w:vMerge w:val="restart"/>
            <w:tcBorders>
              <w:top w:val="nil"/>
              <w:left w:val="single" w:sz="4" w:space="0" w:color="000000"/>
              <w:bottom w:val="single" w:sz="4" w:space="0" w:color="000000"/>
              <w:right w:val="single" w:sz="4" w:space="0" w:color="000000"/>
            </w:tcBorders>
            <w:shd w:val="clear" w:color="auto" w:fill="auto"/>
            <w:vAlign w:val="center"/>
          </w:tcPr>
          <w:p w14:paraId="01AB3BCA"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10%</w:t>
            </w:r>
          </w:p>
        </w:tc>
      </w:tr>
      <w:tr w:rsidR="004B44A3" w:rsidRPr="00FB5D22" w14:paraId="3A471F3E" w14:textId="77777777" w:rsidTr="00670662">
        <w:trPr>
          <w:trHeight w:val="240"/>
          <w:jc w:val="center"/>
        </w:trPr>
        <w:tc>
          <w:tcPr>
            <w:tcW w:w="302" w:type="pct"/>
            <w:gridSpan w:val="3"/>
            <w:vMerge/>
            <w:tcBorders>
              <w:top w:val="nil"/>
              <w:left w:val="single" w:sz="4" w:space="0" w:color="000000"/>
              <w:bottom w:val="single" w:sz="4" w:space="0" w:color="000000"/>
              <w:right w:val="single" w:sz="4" w:space="0" w:color="000000"/>
            </w:tcBorders>
            <w:shd w:val="clear" w:color="auto" w:fill="auto"/>
            <w:vAlign w:val="center"/>
          </w:tcPr>
          <w:p w14:paraId="182A4527"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
                <w:color w:val="000000" w:themeColor="text1"/>
              </w:rPr>
            </w:pPr>
          </w:p>
        </w:tc>
        <w:tc>
          <w:tcPr>
            <w:tcW w:w="1276" w:type="pct"/>
            <w:gridSpan w:val="3"/>
            <w:vMerge/>
            <w:tcBorders>
              <w:top w:val="nil"/>
              <w:left w:val="single" w:sz="4" w:space="0" w:color="000000"/>
              <w:bottom w:val="single" w:sz="4" w:space="0" w:color="000000"/>
              <w:right w:val="single" w:sz="4" w:space="0" w:color="000000"/>
            </w:tcBorders>
            <w:shd w:val="clear" w:color="auto" w:fill="auto"/>
            <w:vAlign w:val="center"/>
          </w:tcPr>
          <w:p w14:paraId="28ABA99C"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
                <w:color w:val="000000" w:themeColor="text1"/>
              </w:rPr>
            </w:pPr>
          </w:p>
        </w:tc>
        <w:tc>
          <w:tcPr>
            <w:tcW w:w="1171" w:type="pct"/>
            <w:gridSpan w:val="9"/>
            <w:tcBorders>
              <w:top w:val="nil"/>
              <w:left w:val="nil"/>
              <w:bottom w:val="single" w:sz="4" w:space="0" w:color="000000"/>
              <w:right w:val="single" w:sz="4" w:space="0" w:color="000000"/>
            </w:tcBorders>
            <w:shd w:val="clear" w:color="auto" w:fill="auto"/>
            <w:vAlign w:val="bottom"/>
          </w:tcPr>
          <w:p w14:paraId="5C96813D"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w:t>
            </w:r>
          </w:p>
        </w:tc>
        <w:tc>
          <w:tcPr>
            <w:tcW w:w="1125" w:type="pct"/>
            <w:gridSpan w:val="8"/>
            <w:tcBorders>
              <w:top w:val="nil"/>
              <w:left w:val="nil"/>
              <w:bottom w:val="single" w:sz="4" w:space="0" w:color="000000"/>
              <w:right w:val="single" w:sz="4" w:space="0" w:color="000000"/>
            </w:tcBorders>
            <w:shd w:val="clear" w:color="auto" w:fill="auto"/>
            <w:vAlign w:val="bottom"/>
          </w:tcPr>
          <w:p w14:paraId="14E8EA83"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1,25%</w:t>
            </w:r>
          </w:p>
        </w:tc>
        <w:tc>
          <w:tcPr>
            <w:tcW w:w="1126" w:type="pct"/>
            <w:gridSpan w:val="6"/>
            <w:vMerge/>
            <w:tcBorders>
              <w:top w:val="nil"/>
              <w:left w:val="single" w:sz="4" w:space="0" w:color="000000"/>
              <w:bottom w:val="single" w:sz="4" w:space="0" w:color="000000"/>
              <w:right w:val="single" w:sz="4" w:space="0" w:color="000000"/>
            </w:tcBorders>
            <w:shd w:val="clear" w:color="auto" w:fill="auto"/>
            <w:vAlign w:val="center"/>
          </w:tcPr>
          <w:p w14:paraId="467965E7"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63624F93" w14:textId="77777777" w:rsidTr="00670662">
        <w:trPr>
          <w:trHeight w:val="240"/>
          <w:jc w:val="center"/>
        </w:trPr>
        <w:tc>
          <w:tcPr>
            <w:tcW w:w="302" w:type="pct"/>
            <w:gridSpan w:val="3"/>
            <w:vMerge/>
            <w:tcBorders>
              <w:top w:val="nil"/>
              <w:left w:val="single" w:sz="4" w:space="0" w:color="000000"/>
              <w:bottom w:val="single" w:sz="4" w:space="0" w:color="000000"/>
              <w:right w:val="single" w:sz="4" w:space="0" w:color="000000"/>
            </w:tcBorders>
            <w:shd w:val="clear" w:color="auto" w:fill="auto"/>
            <w:vAlign w:val="center"/>
          </w:tcPr>
          <w:p w14:paraId="55865C92"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3"/>
            <w:vMerge/>
            <w:tcBorders>
              <w:top w:val="nil"/>
              <w:left w:val="single" w:sz="4" w:space="0" w:color="000000"/>
              <w:bottom w:val="single" w:sz="4" w:space="0" w:color="000000"/>
              <w:right w:val="single" w:sz="4" w:space="0" w:color="000000"/>
            </w:tcBorders>
            <w:shd w:val="clear" w:color="auto" w:fill="auto"/>
            <w:vAlign w:val="center"/>
          </w:tcPr>
          <w:p w14:paraId="1E9A3F15"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171" w:type="pct"/>
            <w:gridSpan w:val="9"/>
            <w:tcBorders>
              <w:top w:val="nil"/>
              <w:left w:val="nil"/>
              <w:bottom w:val="single" w:sz="4" w:space="0" w:color="000000"/>
              <w:right w:val="single" w:sz="4" w:space="0" w:color="000000"/>
            </w:tcBorders>
            <w:shd w:val="clear" w:color="auto" w:fill="auto"/>
            <w:vAlign w:val="bottom"/>
          </w:tcPr>
          <w:p w14:paraId="1E72CDA4"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3</w:t>
            </w:r>
          </w:p>
        </w:tc>
        <w:tc>
          <w:tcPr>
            <w:tcW w:w="1125" w:type="pct"/>
            <w:gridSpan w:val="8"/>
            <w:tcBorders>
              <w:top w:val="nil"/>
              <w:left w:val="nil"/>
              <w:bottom w:val="single" w:sz="4" w:space="0" w:color="000000"/>
              <w:right w:val="single" w:sz="4" w:space="0" w:color="000000"/>
            </w:tcBorders>
            <w:shd w:val="clear" w:color="auto" w:fill="auto"/>
            <w:vAlign w:val="bottom"/>
          </w:tcPr>
          <w:p w14:paraId="3547CB38"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0,83%</w:t>
            </w:r>
          </w:p>
        </w:tc>
        <w:tc>
          <w:tcPr>
            <w:tcW w:w="1126" w:type="pct"/>
            <w:gridSpan w:val="6"/>
            <w:vMerge/>
            <w:tcBorders>
              <w:top w:val="nil"/>
              <w:left w:val="single" w:sz="4" w:space="0" w:color="000000"/>
              <w:bottom w:val="single" w:sz="4" w:space="0" w:color="000000"/>
              <w:right w:val="single" w:sz="4" w:space="0" w:color="000000"/>
            </w:tcBorders>
            <w:shd w:val="clear" w:color="auto" w:fill="auto"/>
            <w:vAlign w:val="center"/>
          </w:tcPr>
          <w:p w14:paraId="1E4BF77E"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1F261D1C" w14:textId="77777777" w:rsidTr="00670662">
        <w:trPr>
          <w:trHeight w:val="240"/>
          <w:jc w:val="center"/>
        </w:trPr>
        <w:tc>
          <w:tcPr>
            <w:tcW w:w="302" w:type="pct"/>
            <w:gridSpan w:val="3"/>
            <w:vMerge/>
            <w:tcBorders>
              <w:top w:val="nil"/>
              <w:left w:val="single" w:sz="4" w:space="0" w:color="000000"/>
              <w:bottom w:val="single" w:sz="4" w:space="0" w:color="000000"/>
              <w:right w:val="single" w:sz="4" w:space="0" w:color="000000"/>
            </w:tcBorders>
            <w:shd w:val="clear" w:color="auto" w:fill="auto"/>
            <w:vAlign w:val="center"/>
          </w:tcPr>
          <w:p w14:paraId="4D939A16"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3"/>
            <w:vMerge/>
            <w:tcBorders>
              <w:top w:val="nil"/>
              <w:left w:val="single" w:sz="4" w:space="0" w:color="000000"/>
              <w:bottom w:val="single" w:sz="4" w:space="0" w:color="000000"/>
              <w:right w:val="single" w:sz="4" w:space="0" w:color="000000"/>
            </w:tcBorders>
            <w:shd w:val="clear" w:color="auto" w:fill="auto"/>
            <w:vAlign w:val="center"/>
          </w:tcPr>
          <w:p w14:paraId="328B161C"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171" w:type="pct"/>
            <w:gridSpan w:val="9"/>
            <w:tcBorders>
              <w:top w:val="nil"/>
              <w:left w:val="nil"/>
              <w:bottom w:val="single" w:sz="4" w:space="0" w:color="000000"/>
              <w:right w:val="single" w:sz="4" w:space="0" w:color="000000"/>
            </w:tcBorders>
            <w:shd w:val="clear" w:color="auto" w:fill="auto"/>
            <w:vAlign w:val="bottom"/>
          </w:tcPr>
          <w:p w14:paraId="1CDBFB07"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4</w:t>
            </w:r>
          </w:p>
        </w:tc>
        <w:tc>
          <w:tcPr>
            <w:tcW w:w="1125" w:type="pct"/>
            <w:gridSpan w:val="8"/>
            <w:tcBorders>
              <w:top w:val="nil"/>
              <w:left w:val="nil"/>
              <w:bottom w:val="single" w:sz="4" w:space="0" w:color="000000"/>
              <w:right w:val="single" w:sz="4" w:space="0" w:color="000000"/>
            </w:tcBorders>
            <w:shd w:val="clear" w:color="auto" w:fill="auto"/>
            <w:vAlign w:val="bottom"/>
          </w:tcPr>
          <w:p w14:paraId="3E3A00A1"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0,42%</w:t>
            </w:r>
          </w:p>
        </w:tc>
        <w:tc>
          <w:tcPr>
            <w:tcW w:w="1126" w:type="pct"/>
            <w:gridSpan w:val="6"/>
            <w:vMerge/>
            <w:tcBorders>
              <w:top w:val="nil"/>
              <w:left w:val="single" w:sz="4" w:space="0" w:color="000000"/>
              <w:bottom w:val="single" w:sz="4" w:space="0" w:color="000000"/>
              <w:right w:val="single" w:sz="4" w:space="0" w:color="000000"/>
            </w:tcBorders>
            <w:shd w:val="clear" w:color="auto" w:fill="auto"/>
            <w:vAlign w:val="center"/>
          </w:tcPr>
          <w:p w14:paraId="5236E619"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032A4123" w14:textId="77777777" w:rsidTr="00670662">
        <w:trPr>
          <w:trHeight w:val="240"/>
          <w:jc w:val="center"/>
        </w:trPr>
        <w:tc>
          <w:tcPr>
            <w:tcW w:w="302" w:type="pct"/>
            <w:gridSpan w:val="3"/>
            <w:vMerge/>
            <w:tcBorders>
              <w:top w:val="nil"/>
              <w:left w:val="single" w:sz="4" w:space="0" w:color="000000"/>
              <w:bottom w:val="single" w:sz="4" w:space="0" w:color="000000"/>
              <w:right w:val="single" w:sz="4" w:space="0" w:color="000000"/>
            </w:tcBorders>
            <w:shd w:val="clear" w:color="auto" w:fill="auto"/>
            <w:vAlign w:val="center"/>
          </w:tcPr>
          <w:p w14:paraId="14376E5A"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3"/>
            <w:vMerge/>
            <w:tcBorders>
              <w:top w:val="nil"/>
              <w:left w:val="single" w:sz="4" w:space="0" w:color="000000"/>
              <w:bottom w:val="single" w:sz="4" w:space="0" w:color="000000"/>
              <w:right w:val="single" w:sz="4" w:space="0" w:color="000000"/>
            </w:tcBorders>
            <w:shd w:val="clear" w:color="auto" w:fill="auto"/>
            <w:vAlign w:val="center"/>
          </w:tcPr>
          <w:p w14:paraId="2D91287F"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171" w:type="pct"/>
            <w:gridSpan w:val="9"/>
            <w:tcBorders>
              <w:top w:val="nil"/>
              <w:left w:val="nil"/>
              <w:bottom w:val="single" w:sz="4" w:space="0" w:color="000000"/>
              <w:right w:val="single" w:sz="4" w:space="0" w:color="000000"/>
            </w:tcBorders>
            <w:shd w:val="clear" w:color="auto" w:fill="auto"/>
            <w:vAlign w:val="bottom"/>
          </w:tcPr>
          <w:p w14:paraId="34CB53A6"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5</w:t>
            </w:r>
          </w:p>
        </w:tc>
        <w:tc>
          <w:tcPr>
            <w:tcW w:w="1125" w:type="pct"/>
            <w:gridSpan w:val="8"/>
            <w:tcBorders>
              <w:top w:val="nil"/>
              <w:left w:val="nil"/>
              <w:bottom w:val="single" w:sz="4" w:space="0" w:color="000000"/>
              <w:right w:val="single" w:sz="4" w:space="0" w:color="000000"/>
            </w:tcBorders>
            <w:shd w:val="clear" w:color="auto" w:fill="auto"/>
            <w:vAlign w:val="bottom"/>
          </w:tcPr>
          <w:p w14:paraId="7754D407"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0,00%</w:t>
            </w:r>
          </w:p>
        </w:tc>
        <w:tc>
          <w:tcPr>
            <w:tcW w:w="1126" w:type="pct"/>
            <w:gridSpan w:val="6"/>
            <w:vMerge/>
            <w:tcBorders>
              <w:top w:val="nil"/>
              <w:left w:val="single" w:sz="4" w:space="0" w:color="000000"/>
              <w:bottom w:val="single" w:sz="4" w:space="0" w:color="000000"/>
              <w:right w:val="single" w:sz="4" w:space="0" w:color="000000"/>
            </w:tcBorders>
            <w:shd w:val="clear" w:color="auto" w:fill="auto"/>
            <w:vAlign w:val="center"/>
          </w:tcPr>
          <w:p w14:paraId="0C5710C0"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0635AEC2" w14:textId="77777777" w:rsidTr="00670662">
        <w:trPr>
          <w:trHeight w:val="240"/>
          <w:jc w:val="center"/>
        </w:trPr>
        <w:tc>
          <w:tcPr>
            <w:tcW w:w="302" w:type="pct"/>
            <w:gridSpan w:val="3"/>
            <w:vMerge w:val="restart"/>
            <w:tcBorders>
              <w:top w:val="nil"/>
              <w:left w:val="single" w:sz="4" w:space="0" w:color="000000"/>
              <w:bottom w:val="single" w:sz="4" w:space="0" w:color="000000"/>
              <w:right w:val="single" w:sz="4" w:space="0" w:color="000000"/>
            </w:tcBorders>
            <w:shd w:val="clear" w:color="auto" w:fill="auto"/>
            <w:vAlign w:val="center"/>
          </w:tcPr>
          <w:p w14:paraId="071195B7"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2.2</w:t>
            </w:r>
          </w:p>
        </w:tc>
        <w:tc>
          <w:tcPr>
            <w:tcW w:w="1276" w:type="pct"/>
            <w:gridSpan w:val="3"/>
            <w:vMerge w:val="restart"/>
            <w:tcBorders>
              <w:top w:val="nil"/>
              <w:left w:val="single" w:sz="4" w:space="0" w:color="000000"/>
              <w:bottom w:val="single" w:sz="4" w:space="0" w:color="000000"/>
              <w:right w:val="single" w:sz="4" w:space="0" w:color="000000"/>
            </w:tcBorders>
            <w:shd w:val="clear" w:color="auto" w:fill="auto"/>
            <w:vAlign w:val="center"/>
          </w:tcPr>
          <w:p w14:paraId="1DD23AD5" w14:textId="55788930" w:rsidR="00EC2FE6" w:rsidRPr="00FB5D22" w:rsidRDefault="00EC2FE6" w:rsidP="00C86567">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 xml:space="preserve">PATRIMONIO PONDERADO / ENDEUDAMIENTO OPERC </w:t>
            </w:r>
            <w:r w:rsidR="00C86567" w:rsidRPr="00FB5D22">
              <w:rPr>
                <w:rFonts w:ascii="Arial" w:eastAsia="Arial" w:hAnsi="Arial" w:cs="Arial"/>
                <w:color w:val="000000" w:themeColor="text1"/>
              </w:rPr>
              <w:t>ORIGINACIÓN</w:t>
            </w:r>
          </w:p>
        </w:tc>
        <w:tc>
          <w:tcPr>
            <w:tcW w:w="1171" w:type="pct"/>
            <w:gridSpan w:val="9"/>
            <w:tcBorders>
              <w:top w:val="nil"/>
              <w:left w:val="nil"/>
              <w:bottom w:val="single" w:sz="4" w:space="0" w:color="000000"/>
              <w:right w:val="single" w:sz="4" w:space="0" w:color="000000"/>
            </w:tcBorders>
            <w:shd w:val="clear" w:color="auto" w:fill="auto"/>
            <w:vAlign w:val="center"/>
          </w:tcPr>
          <w:p w14:paraId="2527AD7C"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w:t>
            </w:r>
          </w:p>
        </w:tc>
        <w:tc>
          <w:tcPr>
            <w:tcW w:w="1125" w:type="pct"/>
            <w:gridSpan w:val="8"/>
            <w:tcBorders>
              <w:top w:val="nil"/>
              <w:left w:val="nil"/>
              <w:bottom w:val="single" w:sz="4" w:space="0" w:color="000000"/>
              <w:right w:val="single" w:sz="4" w:space="0" w:color="000000"/>
            </w:tcBorders>
            <w:shd w:val="clear" w:color="auto" w:fill="auto"/>
            <w:vAlign w:val="bottom"/>
          </w:tcPr>
          <w:p w14:paraId="7E37390C"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1,67%</w:t>
            </w:r>
          </w:p>
        </w:tc>
        <w:tc>
          <w:tcPr>
            <w:tcW w:w="1126" w:type="pct"/>
            <w:gridSpan w:val="6"/>
            <w:vMerge/>
            <w:tcBorders>
              <w:top w:val="nil"/>
              <w:left w:val="single" w:sz="4" w:space="0" w:color="000000"/>
              <w:bottom w:val="single" w:sz="4" w:space="0" w:color="000000"/>
              <w:right w:val="single" w:sz="4" w:space="0" w:color="000000"/>
            </w:tcBorders>
            <w:shd w:val="clear" w:color="auto" w:fill="auto"/>
            <w:vAlign w:val="center"/>
          </w:tcPr>
          <w:p w14:paraId="27947ABF"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1687C65E" w14:textId="77777777" w:rsidTr="00670662">
        <w:trPr>
          <w:trHeight w:val="240"/>
          <w:jc w:val="center"/>
        </w:trPr>
        <w:tc>
          <w:tcPr>
            <w:tcW w:w="302" w:type="pct"/>
            <w:gridSpan w:val="3"/>
            <w:vMerge/>
            <w:tcBorders>
              <w:top w:val="nil"/>
              <w:left w:val="single" w:sz="4" w:space="0" w:color="000000"/>
              <w:bottom w:val="single" w:sz="4" w:space="0" w:color="000000"/>
              <w:right w:val="single" w:sz="4" w:space="0" w:color="000000"/>
            </w:tcBorders>
            <w:shd w:val="clear" w:color="auto" w:fill="auto"/>
            <w:vAlign w:val="center"/>
          </w:tcPr>
          <w:p w14:paraId="547DF2E3"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3"/>
            <w:vMerge/>
            <w:tcBorders>
              <w:top w:val="nil"/>
              <w:left w:val="single" w:sz="4" w:space="0" w:color="000000"/>
              <w:bottom w:val="single" w:sz="4" w:space="0" w:color="000000"/>
              <w:right w:val="single" w:sz="4" w:space="0" w:color="000000"/>
            </w:tcBorders>
            <w:shd w:val="clear" w:color="auto" w:fill="auto"/>
            <w:vAlign w:val="center"/>
          </w:tcPr>
          <w:p w14:paraId="7EDBC0F5"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171" w:type="pct"/>
            <w:gridSpan w:val="9"/>
            <w:tcBorders>
              <w:top w:val="nil"/>
              <w:left w:val="nil"/>
              <w:bottom w:val="single" w:sz="4" w:space="0" w:color="000000"/>
              <w:right w:val="single" w:sz="4" w:space="0" w:color="000000"/>
            </w:tcBorders>
            <w:shd w:val="clear" w:color="auto" w:fill="auto"/>
            <w:vAlign w:val="bottom"/>
          </w:tcPr>
          <w:p w14:paraId="4F8676AE"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w:t>
            </w:r>
          </w:p>
        </w:tc>
        <w:tc>
          <w:tcPr>
            <w:tcW w:w="1125" w:type="pct"/>
            <w:gridSpan w:val="8"/>
            <w:tcBorders>
              <w:top w:val="nil"/>
              <w:left w:val="nil"/>
              <w:bottom w:val="single" w:sz="4" w:space="0" w:color="000000"/>
              <w:right w:val="single" w:sz="4" w:space="0" w:color="000000"/>
            </w:tcBorders>
            <w:shd w:val="clear" w:color="auto" w:fill="auto"/>
            <w:vAlign w:val="bottom"/>
          </w:tcPr>
          <w:p w14:paraId="7483DED4"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1,25%</w:t>
            </w:r>
          </w:p>
        </w:tc>
        <w:tc>
          <w:tcPr>
            <w:tcW w:w="1126" w:type="pct"/>
            <w:gridSpan w:val="6"/>
            <w:vMerge/>
            <w:tcBorders>
              <w:top w:val="nil"/>
              <w:left w:val="single" w:sz="4" w:space="0" w:color="000000"/>
              <w:bottom w:val="single" w:sz="4" w:space="0" w:color="000000"/>
              <w:right w:val="single" w:sz="4" w:space="0" w:color="000000"/>
            </w:tcBorders>
            <w:shd w:val="clear" w:color="auto" w:fill="auto"/>
            <w:vAlign w:val="center"/>
          </w:tcPr>
          <w:p w14:paraId="02086142"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1B9E30D2" w14:textId="77777777" w:rsidTr="00670662">
        <w:trPr>
          <w:trHeight w:val="240"/>
          <w:jc w:val="center"/>
        </w:trPr>
        <w:tc>
          <w:tcPr>
            <w:tcW w:w="302" w:type="pct"/>
            <w:gridSpan w:val="3"/>
            <w:vMerge/>
            <w:tcBorders>
              <w:top w:val="nil"/>
              <w:left w:val="single" w:sz="4" w:space="0" w:color="000000"/>
              <w:bottom w:val="single" w:sz="4" w:space="0" w:color="000000"/>
              <w:right w:val="single" w:sz="4" w:space="0" w:color="000000"/>
            </w:tcBorders>
            <w:shd w:val="clear" w:color="auto" w:fill="auto"/>
            <w:vAlign w:val="center"/>
          </w:tcPr>
          <w:p w14:paraId="71D1D020"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3"/>
            <w:vMerge/>
            <w:tcBorders>
              <w:top w:val="nil"/>
              <w:left w:val="single" w:sz="4" w:space="0" w:color="000000"/>
              <w:bottom w:val="single" w:sz="4" w:space="0" w:color="000000"/>
              <w:right w:val="single" w:sz="4" w:space="0" w:color="000000"/>
            </w:tcBorders>
            <w:shd w:val="clear" w:color="auto" w:fill="auto"/>
            <w:vAlign w:val="center"/>
          </w:tcPr>
          <w:p w14:paraId="192A5383"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171" w:type="pct"/>
            <w:gridSpan w:val="9"/>
            <w:tcBorders>
              <w:top w:val="nil"/>
              <w:left w:val="nil"/>
              <w:bottom w:val="single" w:sz="4" w:space="0" w:color="000000"/>
              <w:right w:val="single" w:sz="4" w:space="0" w:color="000000"/>
            </w:tcBorders>
            <w:shd w:val="clear" w:color="auto" w:fill="auto"/>
            <w:vAlign w:val="bottom"/>
          </w:tcPr>
          <w:p w14:paraId="07D2940C"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3</w:t>
            </w:r>
          </w:p>
        </w:tc>
        <w:tc>
          <w:tcPr>
            <w:tcW w:w="1125" w:type="pct"/>
            <w:gridSpan w:val="8"/>
            <w:tcBorders>
              <w:top w:val="nil"/>
              <w:left w:val="nil"/>
              <w:bottom w:val="single" w:sz="4" w:space="0" w:color="000000"/>
              <w:right w:val="single" w:sz="4" w:space="0" w:color="000000"/>
            </w:tcBorders>
            <w:shd w:val="clear" w:color="auto" w:fill="auto"/>
            <w:vAlign w:val="bottom"/>
          </w:tcPr>
          <w:p w14:paraId="34864077"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0,83%</w:t>
            </w:r>
          </w:p>
        </w:tc>
        <w:tc>
          <w:tcPr>
            <w:tcW w:w="1126" w:type="pct"/>
            <w:gridSpan w:val="6"/>
            <w:vMerge/>
            <w:tcBorders>
              <w:top w:val="nil"/>
              <w:left w:val="single" w:sz="4" w:space="0" w:color="000000"/>
              <w:bottom w:val="single" w:sz="4" w:space="0" w:color="000000"/>
              <w:right w:val="single" w:sz="4" w:space="0" w:color="000000"/>
            </w:tcBorders>
            <w:shd w:val="clear" w:color="auto" w:fill="auto"/>
            <w:vAlign w:val="center"/>
          </w:tcPr>
          <w:p w14:paraId="1D63E03C"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76C9991B" w14:textId="77777777" w:rsidTr="00670662">
        <w:trPr>
          <w:trHeight w:val="240"/>
          <w:jc w:val="center"/>
        </w:trPr>
        <w:tc>
          <w:tcPr>
            <w:tcW w:w="302" w:type="pct"/>
            <w:gridSpan w:val="3"/>
            <w:vMerge/>
            <w:tcBorders>
              <w:top w:val="nil"/>
              <w:left w:val="single" w:sz="4" w:space="0" w:color="000000"/>
              <w:bottom w:val="single" w:sz="4" w:space="0" w:color="000000"/>
              <w:right w:val="single" w:sz="4" w:space="0" w:color="000000"/>
            </w:tcBorders>
            <w:shd w:val="clear" w:color="auto" w:fill="auto"/>
            <w:vAlign w:val="center"/>
          </w:tcPr>
          <w:p w14:paraId="1EC3A5A8"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3"/>
            <w:vMerge/>
            <w:tcBorders>
              <w:top w:val="nil"/>
              <w:left w:val="single" w:sz="4" w:space="0" w:color="000000"/>
              <w:bottom w:val="single" w:sz="4" w:space="0" w:color="000000"/>
              <w:right w:val="single" w:sz="4" w:space="0" w:color="000000"/>
            </w:tcBorders>
            <w:shd w:val="clear" w:color="auto" w:fill="auto"/>
            <w:vAlign w:val="center"/>
          </w:tcPr>
          <w:p w14:paraId="52B6EECE"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171" w:type="pct"/>
            <w:gridSpan w:val="9"/>
            <w:tcBorders>
              <w:top w:val="nil"/>
              <w:left w:val="nil"/>
              <w:bottom w:val="single" w:sz="4" w:space="0" w:color="000000"/>
              <w:right w:val="single" w:sz="4" w:space="0" w:color="000000"/>
            </w:tcBorders>
            <w:shd w:val="clear" w:color="auto" w:fill="auto"/>
            <w:vAlign w:val="bottom"/>
          </w:tcPr>
          <w:p w14:paraId="4EF42755"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4</w:t>
            </w:r>
          </w:p>
        </w:tc>
        <w:tc>
          <w:tcPr>
            <w:tcW w:w="1125" w:type="pct"/>
            <w:gridSpan w:val="8"/>
            <w:tcBorders>
              <w:top w:val="nil"/>
              <w:left w:val="nil"/>
              <w:bottom w:val="single" w:sz="4" w:space="0" w:color="000000"/>
              <w:right w:val="single" w:sz="4" w:space="0" w:color="000000"/>
            </w:tcBorders>
            <w:shd w:val="clear" w:color="auto" w:fill="auto"/>
            <w:vAlign w:val="bottom"/>
          </w:tcPr>
          <w:p w14:paraId="0795C132"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0,42%</w:t>
            </w:r>
          </w:p>
        </w:tc>
        <w:tc>
          <w:tcPr>
            <w:tcW w:w="1126" w:type="pct"/>
            <w:gridSpan w:val="6"/>
            <w:vMerge/>
            <w:tcBorders>
              <w:top w:val="nil"/>
              <w:left w:val="single" w:sz="4" w:space="0" w:color="000000"/>
              <w:bottom w:val="single" w:sz="4" w:space="0" w:color="000000"/>
              <w:right w:val="single" w:sz="4" w:space="0" w:color="000000"/>
            </w:tcBorders>
            <w:shd w:val="clear" w:color="auto" w:fill="auto"/>
            <w:vAlign w:val="center"/>
          </w:tcPr>
          <w:p w14:paraId="1721626C"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0BBB6815" w14:textId="77777777" w:rsidTr="00670662">
        <w:trPr>
          <w:trHeight w:val="240"/>
          <w:jc w:val="center"/>
        </w:trPr>
        <w:tc>
          <w:tcPr>
            <w:tcW w:w="302" w:type="pct"/>
            <w:gridSpan w:val="3"/>
            <w:vMerge/>
            <w:tcBorders>
              <w:top w:val="nil"/>
              <w:left w:val="single" w:sz="4" w:space="0" w:color="000000"/>
              <w:bottom w:val="single" w:sz="4" w:space="0" w:color="000000"/>
              <w:right w:val="single" w:sz="4" w:space="0" w:color="000000"/>
            </w:tcBorders>
            <w:shd w:val="clear" w:color="auto" w:fill="auto"/>
            <w:vAlign w:val="center"/>
          </w:tcPr>
          <w:p w14:paraId="2F0392C7"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3"/>
            <w:vMerge/>
            <w:tcBorders>
              <w:top w:val="nil"/>
              <w:left w:val="single" w:sz="4" w:space="0" w:color="000000"/>
              <w:bottom w:val="single" w:sz="4" w:space="0" w:color="000000"/>
              <w:right w:val="single" w:sz="4" w:space="0" w:color="000000"/>
            </w:tcBorders>
            <w:shd w:val="clear" w:color="auto" w:fill="auto"/>
            <w:vAlign w:val="center"/>
          </w:tcPr>
          <w:p w14:paraId="37229A69"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171" w:type="pct"/>
            <w:gridSpan w:val="9"/>
            <w:tcBorders>
              <w:top w:val="nil"/>
              <w:left w:val="nil"/>
              <w:bottom w:val="single" w:sz="4" w:space="0" w:color="000000"/>
              <w:right w:val="single" w:sz="4" w:space="0" w:color="000000"/>
            </w:tcBorders>
            <w:shd w:val="clear" w:color="auto" w:fill="auto"/>
            <w:vAlign w:val="bottom"/>
          </w:tcPr>
          <w:p w14:paraId="458A77E0"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5</w:t>
            </w:r>
          </w:p>
        </w:tc>
        <w:tc>
          <w:tcPr>
            <w:tcW w:w="1125" w:type="pct"/>
            <w:gridSpan w:val="8"/>
            <w:tcBorders>
              <w:top w:val="nil"/>
              <w:left w:val="nil"/>
              <w:bottom w:val="single" w:sz="4" w:space="0" w:color="000000"/>
              <w:right w:val="single" w:sz="4" w:space="0" w:color="000000"/>
            </w:tcBorders>
            <w:shd w:val="clear" w:color="auto" w:fill="auto"/>
            <w:vAlign w:val="bottom"/>
          </w:tcPr>
          <w:p w14:paraId="6C259C05"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0,00%</w:t>
            </w:r>
          </w:p>
        </w:tc>
        <w:tc>
          <w:tcPr>
            <w:tcW w:w="1126" w:type="pct"/>
            <w:gridSpan w:val="6"/>
            <w:vMerge/>
            <w:tcBorders>
              <w:top w:val="nil"/>
              <w:left w:val="single" w:sz="4" w:space="0" w:color="000000"/>
              <w:bottom w:val="single" w:sz="4" w:space="0" w:color="000000"/>
              <w:right w:val="single" w:sz="4" w:space="0" w:color="000000"/>
            </w:tcBorders>
            <w:shd w:val="clear" w:color="auto" w:fill="auto"/>
            <w:vAlign w:val="center"/>
          </w:tcPr>
          <w:p w14:paraId="79DF6F3D"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6391CD9D" w14:textId="77777777" w:rsidTr="00670662">
        <w:trPr>
          <w:trHeight w:val="240"/>
          <w:jc w:val="center"/>
        </w:trPr>
        <w:tc>
          <w:tcPr>
            <w:tcW w:w="302" w:type="pct"/>
            <w:gridSpan w:val="3"/>
            <w:vMerge w:val="restart"/>
            <w:tcBorders>
              <w:top w:val="nil"/>
              <w:left w:val="single" w:sz="4" w:space="0" w:color="000000"/>
              <w:bottom w:val="single" w:sz="4" w:space="0" w:color="000000"/>
              <w:right w:val="single" w:sz="4" w:space="0" w:color="000000"/>
            </w:tcBorders>
            <w:shd w:val="clear" w:color="auto" w:fill="auto"/>
            <w:vAlign w:val="center"/>
          </w:tcPr>
          <w:p w14:paraId="2F9496EA"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2.3</w:t>
            </w:r>
          </w:p>
        </w:tc>
        <w:tc>
          <w:tcPr>
            <w:tcW w:w="1276" w:type="pct"/>
            <w:gridSpan w:val="3"/>
            <w:vMerge w:val="restart"/>
            <w:tcBorders>
              <w:top w:val="nil"/>
              <w:left w:val="single" w:sz="4" w:space="0" w:color="000000"/>
              <w:bottom w:val="single" w:sz="4" w:space="0" w:color="000000"/>
              <w:right w:val="single" w:sz="4" w:space="0" w:color="000000"/>
            </w:tcBorders>
            <w:shd w:val="clear" w:color="auto" w:fill="auto"/>
            <w:vAlign w:val="center"/>
          </w:tcPr>
          <w:p w14:paraId="726E6C11"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PATRIMONIO PONDERADO / ENDEUDAMIENTO OPERC CORTE + SF</w:t>
            </w:r>
          </w:p>
        </w:tc>
        <w:tc>
          <w:tcPr>
            <w:tcW w:w="1171" w:type="pct"/>
            <w:gridSpan w:val="9"/>
            <w:tcBorders>
              <w:top w:val="nil"/>
              <w:left w:val="nil"/>
              <w:bottom w:val="single" w:sz="4" w:space="0" w:color="000000"/>
              <w:right w:val="single" w:sz="4" w:space="0" w:color="000000"/>
            </w:tcBorders>
            <w:shd w:val="clear" w:color="auto" w:fill="auto"/>
            <w:vAlign w:val="center"/>
          </w:tcPr>
          <w:p w14:paraId="1134B8F2"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w:t>
            </w:r>
          </w:p>
        </w:tc>
        <w:tc>
          <w:tcPr>
            <w:tcW w:w="1125" w:type="pct"/>
            <w:gridSpan w:val="8"/>
            <w:tcBorders>
              <w:top w:val="nil"/>
              <w:left w:val="nil"/>
              <w:bottom w:val="single" w:sz="4" w:space="0" w:color="000000"/>
              <w:right w:val="single" w:sz="4" w:space="0" w:color="000000"/>
            </w:tcBorders>
            <w:shd w:val="clear" w:color="auto" w:fill="auto"/>
            <w:vAlign w:val="bottom"/>
          </w:tcPr>
          <w:p w14:paraId="2EA7DDA1"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1,67%</w:t>
            </w:r>
          </w:p>
        </w:tc>
        <w:tc>
          <w:tcPr>
            <w:tcW w:w="1126" w:type="pct"/>
            <w:gridSpan w:val="6"/>
            <w:vMerge/>
            <w:tcBorders>
              <w:top w:val="nil"/>
              <w:left w:val="single" w:sz="4" w:space="0" w:color="000000"/>
              <w:bottom w:val="single" w:sz="4" w:space="0" w:color="000000"/>
              <w:right w:val="single" w:sz="4" w:space="0" w:color="000000"/>
            </w:tcBorders>
            <w:shd w:val="clear" w:color="auto" w:fill="auto"/>
            <w:vAlign w:val="center"/>
          </w:tcPr>
          <w:p w14:paraId="78EE286D"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76460336" w14:textId="77777777" w:rsidTr="00670662">
        <w:trPr>
          <w:trHeight w:val="240"/>
          <w:jc w:val="center"/>
        </w:trPr>
        <w:tc>
          <w:tcPr>
            <w:tcW w:w="302" w:type="pct"/>
            <w:gridSpan w:val="3"/>
            <w:vMerge/>
            <w:tcBorders>
              <w:top w:val="nil"/>
              <w:left w:val="single" w:sz="4" w:space="0" w:color="000000"/>
              <w:bottom w:val="single" w:sz="4" w:space="0" w:color="000000"/>
              <w:right w:val="single" w:sz="4" w:space="0" w:color="000000"/>
            </w:tcBorders>
            <w:shd w:val="clear" w:color="auto" w:fill="auto"/>
            <w:vAlign w:val="center"/>
          </w:tcPr>
          <w:p w14:paraId="6B89EF27"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3"/>
            <w:vMerge/>
            <w:tcBorders>
              <w:top w:val="nil"/>
              <w:left w:val="single" w:sz="4" w:space="0" w:color="000000"/>
              <w:bottom w:val="single" w:sz="4" w:space="0" w:color="000000"/>
              <w:right w:val="single" w:sz="4" w:space="0" w:color="000000"/>
            </w:tcBorders>
            <w:shd w:val="clear" w:color="auto" w:fill="auto"/>
            <w:vAlign w:val="center"/>
          </w:tcPr>
          <w:p w14:paraId="25A89352"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171" w:type="pct"/>
            <w:gridSpan w:val="9"/>
            <w:tcBorders>
              <w:top w:val="nil"/>
              <w:left w:val="nil"/>
              <w:bottom w:val="single" w:sz="4" w:space="0" w:color="000000"/>
              <w:right w:val="single" w:sz="4" w:space="0" w:color="000000"/>
            </w:tcBorders>
            <w:shd w:val="clear" w:color="auto" w:fill="auto"/>
            <w:vAlign w:val="bottom"/>
          </w:tcPr>
          <w:p w14:paraId="4F2876D9"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w:t>
            </w:r>
          </w:p>
        </w:tc>
        <w:tc>
          <w:tcPr>
            <w:tcW w:w="1125" w:type="pct"/>
            <w:gridSpan w:val="8"/>
            <w:tcBorders>
              <w:top w:val="nil"/>
              <w:left w:val="nil"/>
              <w:bottom w:val="single" w:sz="4" w:space="0" w:color="000000"/>
              <w:right w:val="single" w:sz="4" w:space="0" w:color="000000"/>
            </w:tcBorders>
            <w:shd w:val="clear" w:color="auto" w:fill="auto"/>
            <w:vAlign w:val="bottom"/>
          </w:tcPr>
          <w:p w14:paraId="5E64364D"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1,25%</w:t>
            </w:r>
          </w:p>
        </w:tc>
        <w:tc>
          <w:tcPr>
            <w:tcW w:w="1126" w:type="pct"/>
            <w:gridSpan w:val="6"/>
            <w:vMerge/>
            <w:tcBorders>
              <w:top w:val="nil"/>
              <w:left w:val="single" w:sz="4" w:space="0" w:color="000000"/>
              <w:bottom w:val="single" w:sz="4" w:space="0" w:color="000000"/>
              <w:right w:val="single" w:sz="4" w:space="0" w:color="000000"/>
            </w:tcBorders>
            <w:shd w:val="clear" w:color="auto" w:fill="auto"/>
            <w:vAlign w:val="center"/>
          </w:tcPr>
          <w:p w14:paraId="45840F26"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3D26E76E" w14:textId="77777777" w:rsidTr="00670662">
        <w:trPr>
          <w:trHeight w:val="240"/>
          <w:jc w:val="center"/>
        </w:trPr>
        <w:tc>
          <w:tcPr>
            <w:tcW w:w="302" w:type="pct"/>
            <w:gridSpan w:val="3"/>
            <w:vMerge/>
            <w:tcBorders>
              <w:top w:val="nil"/>
              <w:left w:val="single" w:sz="4" w:space="0" w:color="000000"/>
              <w:bottom w:val="single" w:sz="4" w:space="0" w:color="000000"/>
              <w:right w:val="single" w:sz="4" w:space="0" w:color="000000"/>
            </w:tcBorders>
            <w:shd w:val="clear" w:color="auto" w:fill="auto"/>
            <w:vAlign w:val="center"/>
          </w:tcPr>
          <w:p w14:paraId="76F629B9"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3"/>
            <w:vMerge/>
            <w:tcBorders>
              <w:top w:val="nil"/>
              <w:left w:val="single" w:sz="4" w:space="0" w:color="000000"/>
              <w:bottom w:val="single" w:sz="4" w:space="0" w:color="000000"/>
              <w:right w:val="single" w:sz="4" w:space="0" w:color="000000"/>
            </w:tcBorders>
            <w:shd w:val="clear" w:color="auto" w:fill="auto"/>
            <w:vAlign w:val="center"/>
          </w:tcPr>
          <w:p w14:paraId="5CAB88D4"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171" w:type="pct"/>
            <w:gridSpan w:val="9"/>
            <w:tcBorders>
              <w:top w:val="nil"/>
              <w:left w:val="nil"/>
              <w:bottom w:val="single" w:sz="4" w:space="0" w:color="000000"/>
              <w:right w:val="single" w:sz="4" w:space="0" w:color="000000"/>
            </w:tcBorders>
            <w:shd w:val="clear" w:color="auto" w:fill="auto"/>
            <w:vAlign w:val="bottom"/>
          </w:tcPr>
          <w:p w14:paraId="3BAD1923"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3</w:t>
            </w:r>
          </w:p>
        </w:tc>
        <w:tc>
          <w:tcPr>
            <w:tcW w:w="1125" w:type="pct"/>
            <w:gridSpan w:val="8"/>
            <w:tcBorders>
              <w:top w:val="nil"/>
              <w:left w:val="nil"/>
              <w:bottom w:val="single" w:sz="4" w:space="0" w:color="000000"/>
              <w:right w:val="single" w:sz="4" w:space="0" w:color="000000"/>
            </w:tcBorders>
            <w:shd w:val="clear" w:color="auto" w:fill="auto"/>
            <w:vAlign w:val="bottom"/>
          </w:tcPr>
          <w:p w14:paraId="7AAA31AC"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0,83%</w:t>
            </w:r>
          </w:p>
        </w:tc>
        <w:tc>
          <w:tcPr>
            <w:tcW w:w="1126" w:type="pct"/>
            <w:gridSpan w:val="6"/>
            <w:vMerge/>
            <w:tcBorders>
              <w:top w:val="nil"/>
              <w:left w:val="single" w:sz="4" w:space="0" w:color="000000"/>
              <w:bottom w:val="single" w:sz="4" w:space="0" w:color="000000"/>
              <w:right w:val="single" w:sz="4" w:space="0" w:color="000000"/>
            </w:tcBorders>
            <w:shd w:val="clear" w:color="auto" w:fill="auto"/>
            <w:vAlign w:val="center"/>
          </w:tcPr>
          <w:p w14:paraId="6E408B24"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314F9CAC" w14:textId="77777777" w:rsidTr="00670662">
        <w:trPr>
          <w:trHeight w:val="240"/>
          <w:jc w:val="center"/>
        </w:trPr>
        <w:tc>
          <w:tcPr>
            <w:tcW w:w="302" w:type="pct"/>
            <w:gridSpan w:val="3"/>
            <w:vMerge/>
            <w:tcBorders>
              <w:top w:val="nil"/>
              <w:left w:val="single" w:sz="4" w:space="0" w:color="000000"/>
              <w:bottom w:val="single" w:sz="4" w:space="0" w:color="000000"/>
              <w:right w:val="single" w:sz="4" w:space="0" w:color="000000"/>
            </w:tcBorders>
            <w:shd w:val="clear" w:color="auto" w:fill="auto"/>
            <w:vAlign w:val="center"/>
          </w:tcPr>
          <w:p w14:paraId="18892A79"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3"/>
            <w:vMerge/>
            <w:tcBorders>
              <w:top w:val="nil"/>
              <w:left w:val="single" w:sz="4" w:space="0" w:color="000000"/>
              <w:bottom w:val="single" w:sz="4" w:space="0" w:color="000000"/>
              <w:right w:val="single" w:sz="4" w:space="0" w:color="000000"/>
            </w:tcBorders>
            <w:shd w:val="clear" w:color="auto" w:fill="auto"/>
            <w:vAlign w:val="center"/>
          </w:tcPr>
          <w:p w14:paraId="612F30AF"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171" w:type="pct"/>
            <w:gridSpan w:val="9"/>
            <w:tcBorders>
              <w:top w:val="nil"/>
              <w:left w:val="nil"/>
              <w:bottom w:val="single" w:sz="4" w:space="0" w:color="000000"/>
              <w:right w:val="single" w:sz="4" w:space="0" w:color="000000"/>
            </w:tcBorders>
            <w:shd w:val="clear" w:color="auto" w:fill="auto"/>
            <w:vAlign w:val="bottom"/>
          </w:tcPr>
          <w:p w14:paraId="6A6B8369"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4</w:t>
            </w:r>
          </w:p>
        </w:tc>
        <w:tc>
          <w:tcPr>
            <w:tcW w:w="1125" w:type="pct"/>
            <w:gridSpan w:val="8"/>
            <w:tcBorders>
              <w:top w:val="nil"/>
              <w:left w:val="nil"/>
              <w:bottom w:val="single" w:sz="4" w:space="0" w:color="000000"/>
              <w:right w:val="single" w:sz="4" w:space="0" w:color="000000"/>
            </w:tcBorders>
            <w:shd w:val="clear" w:color="auto" w:fill="auto"/>
            <w:vAlign w:val="bottom"/>
          </w:tcPr>
          <w:p w14:paraId="399D4B2E"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0,42%</w:t>
            </w:r>
          </w:p>
        </w:tc>
        <w:tc>
          <w:tcPr>
            <w:tcW w:w="1126" w:type="pct"/>
            <w:gridSpan w:val="6"/>
            <w:vMerge/>
            <w:tcBorders>
              <w:top w:val="nil"/>
              <w:left w:val="single" w:sz="4" w:space="0" w:color="000000"/>
              <w:bottom w:val="single" w:sz="4" w:space="0" w:color="000000"/>
              <w:right w:val="single" w:sz="4" w:space="0" w:color="000000"/>
            </w:tcBorders>
            <w:shd w:val="clear" w:color="auto" w:fill="auto"/>
            <w:vAlign w:val="center"/>
          </w:tcPr>
          <w:p w14:paraId="6259FD19"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49B26F82" w14:textId="77777777" w:rsidTr="00670662">
        <w:trPr>
          <w:trHeight w:val="240"/>
          <w:jc w:val="center"/>
        </w:trPr>
        <w:tc>
          <w:tcPr>
            <w:tcW w:w="302" w:type="pct"/>
            <w:gridSpan w:val="3"/>
            <w:vMerge/>
            <w:tcBorders>
              <w:top w:val="nil"/>
              <w:left w:val="single" w:sz="4" w:space="0" w:color="000000"/>
              <w:bottom w:val="single" w:sz="4" w:space="0" w:color="000000"/>
              <w:right w:val="single" w:sz="4" w:space="0" w:color="000000"/>
            </w:tcBorders>
            <w:shd w:val="clear" w:color="auto" w:fill="auto"/>
            <w:vAlign w:val="center"/>
          </w:tcPr>
          <w:p w14:paraId="563A3E3C"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3"/>
            <w:vMerge/>
            <w:tcBorders>
              <w:top w:val="nil"/>
              <w:left w:val="single" w:sz="4" w:space="0" w:color="000000"/>
              <w:bottom w:val="single" w:sz="4" w:space="0" w:color="000000"/>
              <w:right w:val="single" w:sz="4" w:space="0" w:color="000000"/>
            </w:tcBorders>
            <w:shd w:val="clear" w:color="auto" w:fill="auto"/>
            <w:vAlign w:val="center"/>
          </w:tcPr>
          <w:p w14:paraId="13727624"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171" w:type="pct"/>
            <w:gridSpan w:val="9"/>
            <w:tcBorders>
              <w:top w:val="nil"/>
              <w:left w:val="nil"/>
              <w:bottom w:val="single" w:sz="4" w:space="0" w:color="000000"/>
              <w:right w:val="single" w:sz="4" w:space="0" w:color="000000"/>
            </w:tcBorders>
            <w:shd w:val="clear" w:color="auto" w:fill="auto"/>
            <w:vAlign w:val="bottom"/>
          </w:tcPr>
          <w:p w14:paraId="292AFD99"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5</w:t>
            </w:r>
          </w:p>
        </w:tc>
        <w:tc>
          <w:tcPr>
            <w:tcW w:w="1125" w:type="pct"/>
            <w:gridSpan w:val="8"/>
            <w:tcBorders>
              <w:top w:val="nil"/>
              <w:left w:val="nil"/>
              <w:bottom w:val="single" w:sz="4" w:space="0" w:color="000000"/>
              <w:right w:val="single" w:sz="4" w:space="0" w:color="000000"/>
            </w:tcBorders>
            <w:shd w:val="clear" w:color="auto" w:fill="auto"/>
            <w:vAlign w:val="bottom"/>
          </w:tcPr>
          <w:p w14:paraId="714FAB19"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0,00%</w:t>
            </w:r>
          </w:p>
        </w:tc>
        <w:tc>
          <w:tcPr>
            <w:tcW w:w="1126" w:type="pct"/>
            <w:gridSpan w:val="6"/>
            <w:vMerge/>
            <w:tcBorders>
              <w:top w:val="nil"/>
              <w:left w:val="single" w:sz="4" w:space="0" w:color="000000"/>
              <w:bottom w:val="single" w:sz="4" w:space="0" w:color="000000"/>
              <w:right w:val="single" w:sz="4" w:space="0" w:color="000000"/>
            </w:tcBorders>
            <w:shd w:val="clear" w:color="auto" w:fill="auto"/>
            <w:vAlign w:val="center"/>
          </w:tcPr>
          <w:p w14:paraId="1863DA17"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10E0DCDC" w14:textId="77777777" w:rsidTr="00670662">
        <w:trPr>
          <w:trHeight w:val="240"/>
          <w:jc w:val="center"/>
        </w:trPr>
        <w:tc>
          <w:tcPr>
            <w:tcW w:w="302" w:type="pct"/>
            <w:gridSpan w:val="3"/>
            <w:vMerge w:val="restart"/>
            <w:tcBorders>
              <w:top w:val="nil"/>
              <w:left w:val="single" w:sz="4" w:space="0" w:color="000000"/>
              <w:bottom w:val="single" w:sz="4" w:space="0" w:color="000000"/>
              <w:right w:val="single" w:sz="4" w:space="0" w:color="000000"/>
            </w:tcBorders>
            <w:shd w:val="clear" w:color="auto" w:fill="auto"/>
            <w:vAlign w:val="center"/>
          </w:tcPr>
          <w:p w14:paraId="5D6CAF2F"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2.4</w:t>
            </w:r>
          </w:p>
        </w:tc>
        <w:tc>
          <w:tcPr>
            <w:tcW w:w="1276" w:type="pct"/>
            <w:gridSpan w:val="3"/>
            <w:vMerge w:val="restart"/>
            <w:tcBorders>
              <w:top w:val="nil"/>
              <w:left w:val="single" w:sz="4" w:space="0" w:color="000000"/>
              <w:bottom w:val="single" w:sz="4" w:space="0" w:color="000000"/>
              <w:right w:val="single" w:sz="4" w:space="0" w:color="000000"/>
            </w:tcBorders>
            <w:shd w:val="clear" w:color="auto" w:fill="auto"/>
            <w:vAlign w:val="center"/>
          </w:tcPr>
          <w:p w14:paraId="2D897990" w14:textId="13C520CA"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 xml:space="preserve">PATRIMONIO PONDERADO / ENDEUDAMIENTO OPERC </w:t>
            </w:r>
            <w:r w:rsidR="00C86567" w:rsidRPr="00FB5D22">
              <w:rPr>
                <w:rFonts w:ascii="Arial" w:eastAsia="Arial" w:hAnsi="Arial" w:cs="Arial"/>
                <w:color w:val="000000" w:themeColor="text1"/>
              </w:rPr>
              <w:t>ORIGINACIÓN</w:t>
            </w:r>
            <w:r w:rsidRPr="00FB5D22">
              <w:rPr>
                <w:rFonts w:ascii="Arial" w:eastAsia="Arial" w:hAnsi="Arial" w:cs="Arial"/>
                <w:color w:val="000000" w:themeColor="text1"/>
              </w:rPr>
              <w:t xml:space="preserve"> +SF</w:t>
            </w:r>
          </w:p>
        </w:tc>
        <w:tc>
          <w:tcPr>
            <w:tcW w:w="1171" w:type="pct"/>
            <w:gridSpan w:val="9"/>
            <w:tcBorders>
              <w:top w:val="nil"/>
              <w:left w:val="nil"/>
              <w:bottom w:val="single" w:sz="4" w:space="0" w:color="000000"/>
              <w:right w:val="single" w:sz="4" w:space="0" w:color="000000"/>
            </w:tcBorders>
            <w:shd w:val="clear" w:color="auto" w:fill="auto"/>
            <w:vAlign w:val="center"/>
          </w:tcPr>
          <w:p w14:paraId="0E095AD6"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w:t>
            </w:r>
          </w:p>
        </w:tc>
        <w:tc>
          <w:tcPr>
            <w:tcW w:w="1125" w:type="pct"/>
            <w:gridSpan w:val="8"/>
            <w:tcBorders>
              <w:top w:val="nil"/>
              <w:left w:val="nil"/>
              <w:bottom w:val="single" w:sz="4" w:space="0" w:color="000000"/>
              <w:right w:val="single" w:sz="4" w:space="0" w:color="000000"/>
            </w:tcBorders>
            <w:shd w:val="clear" w:color="auto" w:fill="auto"/>
            <w:vAlign w:val="bottom"/>
          </w:tcPr>
          <w:p w14:paraId="17EE8F33"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1,67%</w:t>
            </w:r>
          </w:p>
        </w:tc>
        <w:tc>
          <w:tcPr>
            <w:tcW w:w="1126" w:type="pct"/>
            <w:gridSpan w:val="6"/>
            <w:vMerge/>
            <w:tcBorders>
              <w:top w:val="nil"/>
              <w:left w:val="single" w:sz="4" w:space="0" w:color="000000"/>
              <w:bottom w:val="single" w:sz="4" w:space="0" w:color="000000"/>
              <w:right w:val="single" w:sz="4" w:space="0" w:color="000000"/>
            </w:tcBorders>
            <w:shd w:val="clear" w:color="auto" w:fill="auto"/>
            <w:vAlign w:val="center"/>
          </w:tcPr>
          <w:p w14:paraId="35F847A2"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5E323DF2" w14:textId="77777777" w:rsidTr="00670662">
        <w:trPr>
          <w:trHeight w:val="240"/>
          <w:jc w:val="center"/>
        </w:trPr>
        <w:tc>
          <w:tcPr>
            <w:tcW w:w="302" w:type="pct"/>
            <w:gridSpan w:val="3"/>
            <w:vMerge/>
            <w:tcBorders>
              <w:top w:val="nil"/>
              <w:left w:val="single" w:sz="4" w:space="0" w:color="000000"/>
              <w:bottom w:val="single" w:sz="4" w:space="0" w:color="000000"/>
              <w:right w:val="single" w:sz="4" w:space="0" w:color="000000"/>
            </w:tcBorders>
            <w:shd w:val="clear" w:color="auto" w:fill="auto"/>
            <w:vAlign w:val="center"/>
          </w:tcPr>
          <w:p w14:paraId="1D859095"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3"/>
            <w:vMerge/>
            <w:tcBorders>
              <w:top w:val="nil"/>
              <w:left w:val="single" w:sz="4" w:space="0" w:color="000000"/>
              <w:bottom w:val="single" w:sz="4" w:space="0" w:color="000000"/>
              <w:right w:val="single" w:sz="4" w:space="0" w:color="000000"/>
            </w:tcBorders>
            <w:shd w:val="clear" w:color="auto" w:fill="auto"/>
            <w:vAlign w:val="center"/>
          </w:tcPr>
          <w:p w14:paraId="2808617F"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171" w:type="pct"/>
            <w:gridSpan w:val="9"/>
            <w:tcBorders>
              <w:top w:val="nil"/>
              <w:left w:val="nil"/>
              <w:bottom w:val="single" w:sz="4" w:space="0" w:color="000000"/>
              <w:right w:val="single" w:sz="4" w:space="0" w:color="000000"/>
            </w:tcBorders>
            <w:shd w:val="clear" w:color="auto" w:fill="auto"/>
            <w:vAlign w:val="bottom"/>
          </w:tcPr>
          <w:p w14:paraId="649115E8"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w:t>
            </w:r>
          </w:p>
        </w:tc>
        <w:tc>
          <w:tcPr>
            <w:tcW w:w="1125" w:type="pct"/>
            <w:gridSpan w:val="8"/>
            <w:tcBorders>
              <w:top w:val="nil"/>
              <w:left w:val="nil"/>
              <w:bottom w:val="single" w:sz="4" w:space="0" w:color="000000"/>
              <w:right w:val="single" w:sz="4" w:space="0" w:color="000000"/>
            </w:tcBorders>
            <w:shd w:val="clear" w:color="auto" w:fill="auto"/>
            <w:vAlign w:val="bottom"/>
          </w:tcPr>
          <w:p w14:paraId="2D025E24"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1,25%</w:t>
            </w:r>
          </w:p>
        </w:tc>
        <w:tc>
          <w:tcPr>
            <w:tcW w:w="1126" w:type="pct"/>
            <w:gridSpan w:val="6"/>
            <w:vMerge/>
            <w:tcBorders>
              <w:top w:val="nil"/>
              <w:left w:val="single" w:sz="4" w:space="0" w:color="000000"/>
              <w:bottom w:val="single" w:sz="4" w:space="0" w:color="000000"/>
              <w:right w:val="single" w:sz="4" w:space="0" w:color="000000"/>
            </w:tcBorders>
            <w:shd w:val="clear" w:color="auto" w:fill="auto"/>
            <w:vAlign w:val="center"/>
          </w:tcPr>
          <w:p w14:paraId="4EE26464"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3AB93F5F" w14:textId="77777777" w:rsidTr="00670662">
        <w:trPr>
          <w:trHeight w:val="240"/>
          <w:jc w:val="center"/>
        </w:trPr>
        <w:tc>
          <w:tcPr>
            <w:tcW w:w="302" w:type="pct"/>
            <w:gridSpan w:val="3"/>
            <w:vMerge/>
            <w:tcBorders>
              <w:top w:val="nil"/>
              <w:left w:val="single" w:sz="4" w:space="0" w:color="000000"/>
              <w:bottom w:val="single" w:sz="4" w:space="0" w:color="000000"/>
              <w:right w:val="single" w:sz="4" w:space="0" w:color="000000"/>
            </w:tcBorders>
            <w:shd w:val="clear" w:color="auto" w:fill="auto"/>
            <w:vAlign w:val="center"/>
          </w:tcPr>
          <w:p w14:paraId="487F6327"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3"/>
            <w:vMerge/>
            <w:tcBorders>
              <w:top w:val="nil"/>
              <w:left w:val="single" w:sz="4" w:space="0" w:color="000000"/>
              <w:bottom w:val="single" w:sz="4" w:space="0" w:color="000000"/>
              <w:right w:val="single" w:sz="4" w:space="0" w:color="000000"/>
            </w:tcBorders>
            <w:shd w:val="clear" w:color="auto" w:fill="auto"/>
            <w:vAlign w:val="center"/>
          </w:tcPr>
          <w:p w14:paraId="5A0B9AC5"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171" w:type="pct"/>
            <w:gridSpan w:val="9"/>
            <w:tcBorders>
              <w:top w:val="nil"/>
              <w:left w:val="nil"/>
              <w:bottom w:val="single" w:sz="4" w:space="0" w:color="000000"/>
              <w:right w:val="single" w:sz="4" w:space="0" w:color="000000"/>
            </w:tcBorders>
            <w:shd w:val="clear" w:color="auto" w:fill="auto"/>
            <w:vAlign w:val="bottom"/>
          </w:tcPr>
          <w:p w14:paraId="0A3D5BF9"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3</w:t>
            </w:r>
          </w:p>
        </w:tc>
        <w:tc>
          <w:tcPr>
            <w:tcW w:w="1125" w:type="pct"/>
            <w:gridSpan w:val="8"/>
            <w:tcBorders>
              <w:top w:val="nil"/>
              <w:left w:val="nil"/>
              <w:bottom w:val="single" w:sz="4" w:space="0" w:color="000000"/>
              <w:right w:val="single" w:sz="4" w:space="0" w:color="000000"/>
            </w:tcBorders>
            <w:shd w:val="clear" w:color="auto" w:fill="auto"/>
            <w:vAlign w:val="bottom"/>
          </w:tcPr>
          <w:p w14:paraId="6EFE2237"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0,83%</w:t>
            </w:r>
          </w:p>
        </w:tc>
        <w:tc>
          <w:tcPr>
            <w:tcW w:w="1126" w:type="pct"/>
            <w:gridSpan w:val="6"/>
            <w:vMerge/>
            <w:tcBorders>
              <w:top w:val="nil"/>
              <w:left w:val="single" w:sz="4" w:space="0" w:color="000000"/>
              <w:bottom w:val="single" w:sz="4" w:space="0" w:color="000000"/>
              <w:right w:val="single" w:sz="4" w:space="0" w:color="000000"/>
            </w:tcBorders>
            <w:shd w:val="clear" w:color="auto" w:fill="auto"/>
            <w:vAlign w:val="center"/>
          </w:tcPr>
          <w:p w14:paraId="2673921E"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05624401" w14:textId="77777777" w:rsidTr="00670662">
        <w:trPr>
          <w:trHeight w:val="240"/>
          <w:jc w:val="center"/>
        </w:trPr>
        <w:tc>
          <w:tcPr>
            <w:tcW w:w="302" w:type="pct"/>
            <w:gridSpan w:val="3"/>
            <w:vMerge/>
            <w:tcBorders>
              <w:top w:val="nil"/>
              <w:left w:val="single" w:sz="4" w:space="0" w:color="000000"/>
              <w:bottom w:val="single" w:sz="4" w:space="0" w:color="000000"/>
              <w:right w:val="single" w:sz="4" w:space="0" w:color="000000"/>
            </w:tcBorders>
            <w:shd w:val="clear" w:color="auto" w:fill="auto"/>
            <w:vAlign w:val="center"/>
          </w:tcPr>
          <w:p w14:paraId="6FC0FB5F"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3"/>
            <w:vMerge/>
            <w:tcBorders>
              <w:top w:val="nil"/>
              <w:left w:val="single" w:sz="4" w:space="0" w:color="000000"/>
              <w:bottom w:val="single" w:sz="4" w:space="0" w:color="000000"/>
              <w:right w:val="single" w:sz="4" w:space="0" w:color="000000"/>
            </w:tcBorders>
            <w:shd w:val="clear" w:color="auto" w:fill="auto"/>
            <w:vAlign w:val="center"/>
          </w:tcPr>
          <w:p w14:paraId="59785FE0"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171" w:type="pct"/>
            <w:gridSpan w:val="9"/>
            <w:tcBorders>
              <w:top w:val="nil"/>
              <w:left w:val="nil"/>
              <w:bottom w:val="single" w:sz="4" w:space="0" w:color="000000"/>
              <w:right w:val="single" w:sz="4" w:space="0" w:color="000000"/>
            </w:tcBorders>
            <w:shd w:val="clear" w:color="auto" w:fill="auto"/>
            <w:vAlign w:val="bottom"/>
          </w:tcPr>
          <w:p w14:paraId="7A02F1A8"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4</w:t>
            </w:r>
          </w:p>
        </w:tc>
        <w:tc>
          <w:tcPr>
            <w:tcW w:w="1125" w:type="pct"/>
            <w:gridSpan w:val="8"/>
            <w:tcBorders>
              <w:top w:val="nil"/>
              <w:left w:val="nil"/>
              <w:bottom w:val="single" w:sz="4" w:space="0" w:color="000000"/>
              <w:right w:val="single" w:sz="4" w:space="0" w:color="000000"/>
            </w:tcBorders>
            <w:shd w:val="clear" w:color="auto" w:fill="auto"/>
            <w:vAlign w:val="bottom"/>
          </w:tcPr>
          <w:p w14:paraId="5DFDBFB4"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0,42%</w:t>
            </w:r>
          </w:p>
        </w:tc>
        <w:tc>
          <w:tcPr>
            <w:tcW w:w="1126" w:type="pct"/>
            <w:gridSpan w:val="6"/>
            <w:vMerge/>
            <w:tcBorders>
              <w:top w:val="nil"/>
              <w:left w:val="single" w:sz="4" w:space="0" w:color="000000"/>
              <w:bottom w:val="single" w:sz="4" w:space="0" w:color="000000"/>
              <w:right w:val="single" w:sz="4" w:space="0" w:color="000000"/>
            </w:tcBorders>
            <w:shd w:val="clear" w:color="auto" w:fill="auto"/>
            <w:vAlign w:val="center"/>
          </w:tcPr>
          <w:p w14:paraId="6AB03807"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15190B67" w14:textId="77777777" w:rsidTr="00670662">
        <w:trPr>
          <w:trHeight w:val="240"/>
          <w:jc w:val="center"/>
        </w:trPr>
        <w:tc>
          <w:tcPr>
            <w:tcW w:w="302" w:type="pct"/>
            <w:gridSpan w:val="3"/>
            <w:vMerge/>
            <w:tcBorders>
              <w:top w:val="nil"/>
              <w:left w:val="single" w:sz="4" w:space="0" w:color="000000"/>
              <w:bottom w:val="single" w:sz="4" w:space="0" w:color="000000"/>
              <w:right w:val="single" w:sz="4" w:space="0" w:color="000000"/>
            </w:tcBorders>
            <w:shd w:val="clear" w:color="auto" w:fill="auto"/>
            <w:vAlign w:val="center"/>
          </w:tcPr>
          <w:p w14:paraId="25D79D93"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3"/>
            <w:vMerge/>
            <w:tcBorders>
              <w:top w:val="nil"/>
              <w:left w:val="single" w:sz="4" w:space="0" w:color="000000"/>
              <w:bottom w:val="single" w:sz="4" w:space="0" w:color="000000"/>
              <w:right w:val="single" w:sz="4" w:space="0" w:color="000000"/>
            </w:tcBorders>
            <w:shd w:val="clear" w:color="auto" w:fill="auto"/>
            <w:vAlign w:val="center"/>
          </w:tcPr>
          <w:p w14:paraId="5BC4E79E"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171" w:type="pct"/>
            <w:gridSpan w:val="9"/>
            <w:tcBorders>
              <w:top w:val="nil"/>
              <w:left w:val="nil"/>
              <w:bottom w:val="single" w:sz="4" w:space="0" w:color="000000"/>
              <w:right w:val="single" w:sz="4" w:space="0" w:color="000000"/>
            </w:tcBorders>
            <w:shd w:val="clear" w:color="auto" w:fill="auto"/>
            <w:vAlign w:val="bottom"/>
          </w:tcPr>
          <w:p w14:paraId="2BF682B9"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5</w:t>
            </w:r>
          </w:p>
        </w:tc>
        <w:tc>
          <w:tcPr>
            <w:tcW w:w="1125" w:type="pct"/>
            <w:gridSpan w:val="8"/>
            <w:tcBorders>
              <w:top w:val="nil"/>
              <w:left w:val="nil"/>
              <w:bottom w:val="single" w:sz="4" w:space="0" w:color="000000"/>
              <w:right w:val="single" w:sz="4" w:space="0" w:color="000000"/>
            </w:tcBorders>
            <w:shd w:val="clear" w:color="auto" w:fill="auto"/>
            <w:vAlign w:val="bottom"/>
          </w:tcPr>
          <w:p w14:paraId="2B01C362"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0,00%</w:t>
            </w:r>
          </w:p>
        </w:tc>
        <w:tc>
          <w:tcPr>
            <w:tcW w:w="1126" w:type="pct"/>
            <w:gridSpan w:val="6"/>
            <w:vMerge/>
            <w:tcBorders>
              <w:top w:val="nil"/>
              <w:left w:val="single" w:sz="4" w:space="0" w:color="000000"/>
              <w:bottom w:val="single" w:sz="4" w:space="0" w:color="000000"/>
              <w:right w:val="single" w:sz="4" w:space="0" w:color="000000"/>
            </w:tcBorders>
            <w:shd w:val="clear" w:color="auto" w:fill="auto"/>
            <w:vAlign w:val="center"/>
          </w:tcPr>
          <w:p w14:paraId="7DB147B6"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7C296D32" w14:textId="77777777" w:rsidTr="00670662">
        <w:trPr>
          <w:trHeight w:val="240"/>
          <w:jc w:val="center"/>
        </w:trPr>
        <w:tc>
          <w:tcPr>
            <w:tcW w:w="302" w:type="pct"/>
            <w:gridSpan w:val="3"/>
            <w:vMerge w:val="restart"/>
            <w:tcBorders>
              <w:top w:val="nil"/>
              <w:left w:val="single" w:sz="4" w:space="0" w:color="000000"/>
              <w:bottom w:val="single" w:sz="4" w:space="0" w:color="000000"/>
              <w:right w:val="single" w:sz="4" w:space="0" w:color="000000"/>
            </w:tcBorders>
            <w:shd w:val="clear" w:color="auto" w:fill="auto"/>
            <w:vAlign w:val="center"/>
          </w:tcPr>
          <w:p w14:paraId="7CD732AD"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2.5</w:t>
            </w:r>
          </w:p>
        </w:tc>
        <w:tc>
          <w:tcPr>
            <w:tcW w:w="1276" w:type="pct"/>
            <w:gridSpan w:val="3"/>
            <w:vMerge w:val="restart"/>
            <w:tcBorders>
              <w:top w:val="nil"/>
              <w:left w:val="single" w:sz="4" w:space="0" w:color="000000"/>
              <w:bottom w:val="single" w:sz="4" w:space="0" w:color="000000"/>
              <w:right w:val="single" w:sz="4" w:space="0" w:color="000000"/>
            </w:tcBorders>
            <w:shd w:val="clear" w:color="auto" w:fill="auto"/>
            <w:vAlign w:val="center"/>
          </w:tcPr>
          <w:p w14:paraId="66C002E4"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SOLVENCIA PONDERADA CORTE</w:t>
            </w:r>
          </w:p>
        </w:tc>
        <w:tc>
          <w:tcPr>
            <w:tcW w:w="1171" w:type="pct"/>
            <w:gridSpan w:val="9"/>
            <w:tcBorders>
              <w:top w:val="nil"/>
              <w:left w:val="nil"/>
              <w:bottom w:val="single" w:sz="4" w:space="0" w:color="000000"/>
              <w:right w:val="single" w:sz="4" w:space="0" w:color="000000"/>
            </w:tcBorders>
            <w:shd w:val="clear" w:color="auto" w:fill="auto"/>
            <w:vAlign w:val="center"/>
          </w:tcPr>
          <w:p w14:paraId="6F3BE255"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w:t>
            </w:r>
          </w:p>
        </w:tc>
        <w:tc>
          <w:tcPr>
            <w:tcW w:w="1125" w:type="pct"/>
            <w:gridSpan w:val="8"/>
            <w:tcBorders>
              <w:top w:val="nil"/>
              <w:left w:val="nil"/>
              <w:bottom w:val="single" w:sz="4" w:space="0" w:color="000000"/>
              <w:right w:val="single" w:sz="4" w:space="0" w:color="000000"/>
            </w:tcBorders>
            <w:shd w:val="clear" w:color="auto" w:fill="auto"/>
            <w:vAlign w:val="bottom"/>
          </w:tcPr>
          <w:p w14:paraId="6766BA3B"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1,67%</w:t>
            </w:r>
          </w:p>
        </w:tc>
        <w:tc>
          <w:tcPr>
            <w:tcW w:w="1126" w:type="pct"/>
            <w:gridSpan w:val="6"/>
            <w:vMerge/>
            <w:tcBorders>
              <w:top w:val="nil"/>
              <w:left w:val="single" w:sz="4" w:space="0" w:color="000000"/>
              <w:bottom w:val="single" w:sz="4" w:space="0" w:color="000000"/>
              <w:right w:val="single" w:sz="4" w:space="0" w:color="000000"/>
            </w:tcBorders>
            <w:shd w:val="clear" w:color="auto" w:fill="auto"/>
            <w:vAlign w:val="center"/>
          </w:tcPr>
          <w:p w14:paraId="6B03643D"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1655DF80" w14:textId="77777777" w:rsidTr="00670662">
        <w:trPr>
          <w:trHeight w:val="240"/>
          <w:jc w:val="center"/>
        </w:trPr>
        <w:tc>
          <w:tcPr>
            <w:tcW w:w="302" w:type="pct"/>
            <w:gridSpan w:val="3"/>
            <w:vMerge/>
            <w:tcBorders>
              <w:top w:val="nil"/>
              <w:left w:val="single" w:sz="4" w:space="0" w:color="000000"/>
              <w:bottom w:val="single" w:sz="4" w:space="0" w:color="000000"/>
              <w:right w:val="single" w:sz="4" w:space="0" w:color="000000"/>
            </w:tcBorders>
            <w:shd w:val="clear" w:color="auto" w:fill="auto"/>
            <w:vAlign w:val="center"/>
          </w:tcPr>
          <w:p w14:paraId="5C4F0CE0"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3"/>
            <w:vMerge/>
            <w:tcBorders>
              <w:top w:val="nil"/>
              <w:left w:val="single" w:sz="4" w:space="0" w:color="000000"/>
              <w:bottom w:val="single" w:sz="4" w:space="0" w:color="000000"/>
              <w:right w:val="single" w:sz="4" w:space="0" w:color="000000"/>
            </w:tcBorders>
            <w:shd w:val="clear" w:color="auto" w:fill="auto"/>
            <w:vAlign w:val="center"/>
          </w:tcPr>
          <w:p w14:paraId="5FADD500"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171" w:type="pct"/>
            <w:gridSpan w:val="9"/>
            <w:tcBorders>
              <w:top w:val="nil"/>
              <w:left w:val="nil"/>
              <w:bottom w:val="single" w:sz="4" w:space="0" w:color="000000"/>
              <w:right w:val="single" w:sz="4" w:space="0" w:color="000000"/>
            </w:tcBorders>
            <w:shd w:val="clear" w:color="auto" w:fill="auto"/>
            <w:vAlign w:val="bottom"/>
          </w:tcPr>
          <w:p w14:paraId="2AD142DC"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w:t>
            </w:r>
          </w:p>
        </w:tc>
        <w:tc>
          <w:tcPr>
            <w:tcW w:w="1125" w:type="pct"/>
            <w:gridSpan w:val="8"/>
            <w:tcBorders>
              <w:top w:val="nil"/>
              <w:left w:val="nil"/>
              <w:bottom w:val="single" w:sz="4" w:space="0" w:color="000000"/>
              <w:right w:val="single" w:sz="4" w:space="0" w:color="000000"/>
            </w:tcBorders>
            <w:shd w:val="clear" w:color="auto" w:fill="auto"/>
            <w:vAlign w:val="bottom"/>
          </w:tcPr>
          <w:p w14:paraId="38FEADF1"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1,25%</w:t>
            </w:r>
          </w:p>
        </w:tc>
        <w:tc>
          <w:tcPr>
            <w:tcW w:w="1126" w:type="pct"/>
            <w:gridSpan w:val="6"/>
            <w:vMerge/>
            <w:tcBorders>
              <w:top w:val="nil"/>
              <w:left w:val="single" w:sz="4" w:space="0" w:color="000000"/>
              <w:bottom w:val="single" w:sz="4" w:space="0" w:color="000000"/>
              <w:right w:val="single" w:sz="4" w:space="0" w:color="000000"/>
            </w:tcBorders>
            <w:shd w:val="clear" w:color="auto" w:fill="auto"/>
            <w:vAlign w:val="center"/>
          </w:tcPr>
          <w:p w14:paraId="1D63BCFC"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5B0765E5" w14:textId="77777777" w:rsidTr="00670662">
        <w:trPr>
          <w:trHeight w:val="240"/>
          <w:jc w:val="center"/>
        </w:trPr>
        <w:tc>
          <w:tcPr>
            <w:tcW w:w="302" w:type="pct"/>
            <w:gridSpan w:val="3"/>
            <w:vMerge/>
            <w:tcBorders>
              <w:top w:val="nil"/>
              <w:left w:val="single" w:sz="4" w:space="0" w:color="000000"/>
              <w:bottom w:val="single" w:sz="4" w:space="0" w:color="000000"/>
              <w:right w:val="single" w:sz="4" w:space="0" w:color="000000"/>
            </w:tcBorders>
            <w:shd w:val="clear" w:color="auto" w:fill="auto"/>
            <w:vAlign w:val="center"/>
          </w:tcPr>
          <w:p w14:paraId="776BDDB4"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3"/>
            <w:vMerge/>
            <w:tcBorders>
              <w:top w:val="nil"/>
              <w:left w:val="single" w:sz="4" w:space="0" w:color="000000"/>
              <w:bottom w:val="single" w:sz="4" w:space="0" w:color="000000"/>
              <w:right w:val="single" w:sz="4" w:space="0" w:color="000000"/>
            </w:tcBorders>
            <w:shd w:val="clear" w:color="auto" w:fill="auto"/>
            <w:vAlign w:val="center"/>
          </w:tcPr>
          <w:p w14:paraId="0025490A"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171" w:type="pct"/>
            <w:gridSpan w:val="9"/>
            <w:tcBorders>
              <w:top w:val="nil"/>
              <w:left w:val="nil"/>
              <w:bottom w:val="single" w:sz="4" w:space="0" w:color="000000"/>
              <w:right w:val="single" w:sz="4" w:space="0" w:color="000000"/>
            </w:tcBorders>
            <w:shd w:val="clear" w:color="auto" w:fill="auto"/>
            <w:vAlign w:val="bottom"/>
          </w:tcPr>
          <w:p w14:paraId="316FC7D8"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3</w:t>
            </w:r>
          </w:p>
        </w:tc>
        <w:tc>
          <w:tcPr>
            <w:tcW w:w="1125" w:type="pct"/>
            <w:gridSpan w:val="8"/>
            <w:tcBorders>
              <w:top w:val="nil"/>
              <w:left w:val="nil"/>
              <w:bottom w:val="single" w:sz="4" w:space="0" w:color="000000"/>
              <w:right w:val="single" w:sz="4" w:space="0" w:color="000000"/>
            </w:tcBorders>
            <w:shd w:val="clear" w:color="auto" w:fill="auto"/>
            <w:vAlign w:val="bottom"/>
          </w:tcPr>
          <w:p w14:paraId="285280B0"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0,83%</w:t>
            </w:r>
          </w:p>
        </w:tc>
        <w:tc>
          <w:tcPr>
            <w:tcW w:w="1126" w:type="pct"/>
            <w:gridSpan w:val="6"/>
            <w:vMerge/>
            <w:tcBorders>
              <w:top w:val="nil"/>
              <w:left w:val="single" w:sz="4" w:space="0" w:color="000000"/>
              <w:bottom w:val="single" w:sz="4" w:space="0" w:color="000000"/>
              <w:right w:val="single" w:sz="4" w:space="0" w:color="000000"/>
            </w:tcBorders>
            <w:shd w:val="clear" w:color="auto" w:fill="auto"/>
            <w:vAlign w:val="center"/>
          </w:tcPr>
          <w:p w14:paraId="001FB24A"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0FE0CE46" w14:textId="77777777" w:rsidTr="00670662">
        <w:trPr>
          <w:trHeight w:val="240"/>
          <w:jc w:val="center"/>
        </w:trPr>
        <w:tc>
          <w:tcPr>
            <w:tcW w:w="302" w:type="pct"/>
            <w:gridSpan w:val="3"/>
            <w:vMerge/>
            <w:tcBorders>
              <w:top w:val="nil"/>
              <w:left w:val="single" w:sz="4" w:space="0" w:color="000000"/>
              <w:bottom w:val="single" w:sz="4" w:space="0" w:color="000000"/>
              <w:right w:val="single" w:sz="4" w:space="0" w:color="000000"/>
            </w:tcBorders>
            <w:shd w:val="clear" w:color="auto" w:fill="auto"/>
            <w:vAlign w:val="center"/>
          </w:tcPr>
          <w:p w14:paraId="45DCF80E"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3"/>
            <w:vMerge/>
            <w:tcBorders>
              <w:top w:val="nil"/>
              <w:left w:val="single" w:sz="4" w:space="0" w:color="000000"/>
              <w:bottom w:val="single" w:sz="4" w:space="0" w:color="000000"/>
              <w:right w:val="single" w:sz="4" w:space="0" w:color="000000"/>
            </w:tcBorders>
            <w:shd w:val="clear" w:color="auto" w:fill="auto"/>
            <w:vAlign w:val="center"/>
          </w:tcPr>
          <w:p w14:paraId="49250E99"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171" w:type="pct"/>
            <w:gridSpan w:val="9"/>
            <w:tcBorders>
              <w:top w:val="nil"/>
              <w:left w:val="nil"/>
              <w:bottom w:val="single" w:sz="4" w:space="0" w:color="000000"/>
              <w:right w:val="single" w:sz="4" w:space="0" w:color="000000"/>
            </w:tcBorders>
            <w:shd w:val="clear" w:color="auto" w:fill="auto"/>
            <w:vAlign w:val="bottom"/>
          </w:tcPr>
          <w:p w14:paraId="2DADD16F"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4</w:t>
            </w:r>
          </w:p>
        </w:tc>
        <w:tc>
          <w:tcPr>
            <w:tcW w:w="1125" w:type="pct"/>
            <w:gridSpan w:val="8"/>
            <w:tcBorders>
              <w:top w:val="nil"/>
              <w:left w:val="nil"/>
              <w:bottom w:val="single" w:sz="4" w:space="0" w:color="000000"/>
              <w:right w:val="single" w:sz="4" w:space="0" w:color="000000"/>
            </w:tcBorders>
            <w:shd w:val="clear" w:color="auto" w:fill="auto"/>
            <w:vAlign w:val="bottom"/>
          </w:tcPr>
          <w:p w14:paraId="00485E9A"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0,42%</w:t>
            </w:r>
          </w:p>
        </w:tc>
        <w:tc>
          <w:tcPr>
            <w:tcW w:w="1126" w:type="pct"/>
            <w:gridSpan w:val="6"/>
            <w:vMerge/>
            <w:tcBorders>
              <w:top w:val="nil"/>
              <w:left w:val="single" w:sz="4" w:space="0" w:color="000000"/>
              <w:bottom w:val="single" w:sz="4" w:space="0" w:color="000000"/>
              <w:right w:val="single" w:sz="4" w:space="0" w:color="000000"/>
            </w:tcBorders>
            <w:shd w:val="clear" w:color="auto" w:fill="auto"/>
            <w:vAlign w:val="center"/>
          </w:tcPr>
          <w:p w14:paraId="7361F429"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3B71F462" w14:textId="77777777" w:rsidTr="00670662">
        <w:trPr>
          <w:trHeight w:val="240"/>
          <w:jc w:val="center"/>
        </w:trPr>
        <w:tc>
          <w:tcPr>
            <w:tcW w:w="302" w:type="pct"/>
            <w:gridSpan w:val="3"/>
            <w:vMerge/>
            <w:tcBorders>
              <w:top w:val="nil"/>
              <w:left w:val="single" w:sz="4" w:space="0" w:color="000000"/>
              <w:bottom w:val="single" w:sz="4" w:space="0" w:color="000000"/>
              <w:right w:val="single" w:sz="4" w:space="0" w:color="000000"/>
            </w:tcBorders>
            <w:shd w:val="clear" w:color="auto" w:fill="auto"/>
            <w:vAlign w:val="center"/>
          </w:tcPr>
          <w:p w14:paraId="3E55FB38"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3"/>
            <w:vMerge/>
            <w:tcBorders>
              <w:top w:val="nil"/>
              <w:left w:val="single" w:sz="4" w:space="0" w:color="000000"/>
              <w:bottom w:val="single" w:sz="4" w:space="0" w:color="000000"/>
              <w:right w:val="single" w:sz="4" w:space="0" w:color="000000"/>
            </w:tcBorders>
            <w:shd w:val="clear" w:color="auto" w:fill="auto"/>
            <w:vAlign w:val="center"/>
          </w:tcPr>
          <w:p w14:paraId="03935822"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171" w:type="pct"/>
            <w:gridSpan w:val="9"/>
            <w:tcBorders>
              <w:top w:val="nil"/>
              <w:left w:val="nil"/>
              <w:bottom w:val="single" w:sz="4" w:space="0" w:color="000000"/>
              <w:right w:val="single" w:sz="4" w:space="0" w:color="000000"/>
            </w:tcBorders>
            <w:shd w:val="clear" w:color="auto" w:fill="auto"/>
            <w:vAlign w:val="bottom"/>
          </w:tcPr>
          <w:p w14:paraId="46A8BA16"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5</w:t>
            </w:r>
          </w:p>
        </w:tc>
        <w:tc>
          <w:tcPr>
            <w:tcW w:w="1125" w:type="pct"/>
            <w:gridSpan w:val="8"/>
            <w:tcBorders>
              <w:top w:val="nil"/>
              <w:left w:val="nil"/>
              <w:bottom w:val="single" w:sz="4" w:space="0" w:color="000000"/>
              <w:right w:val="single" w:sz="4" w:space="0" w:color="000000"/>
            </w:tcBorders>
            <w:shd w:val="clear" w:color="auto" w:fill="auto"/>
            <w:vAlign w:val="bottom"/>
          </w:tcPr>
          <w:p w14:paraId="51F7BE80"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0,00%</w:t>
            </w:r>
          </w:p>
        </w:tc>
        <w:tc>
          <w:tcPr>
            <w:tcW w:w="1126" w:type="pct"/>
            <w:gridSpan w:val="6"/>
            <w:vMerge/>
            <w:tcBorders>
              <w:top w:val="nil"/>
              <w:left w:val="single" w:sz="4" w:space="0" w:color="000000"/>
              <w:bottom w:val="single" w:sz="4" w:space="0" w:color="000000"/>
              <w:right w:val="single" w:sz="4" w:space="0" w:color="000000"/>
            </w:tcBorders>
            <w:shd w:val="clear" w:color="auto" w:fill="auto"/>
            <w:vAlign w:val="center"/>
          </w:tcPr>
          <w:p w14:paraId="28540C8B"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2A49FD77" w14:textId="77777777" w:rsidTr="00670662">
        <w:trPr>
          <w:trHeight w:val="240"/>
          <w:jc w:val="center"/>
        </w:trPr>
        <w:tc>
          <w:tcPr>
            <w:tcW w:w="302" w:type="pct"/>
            <w:gridSpan w:val="3"/>
            <w:vMerge w:val="restart"/>
            <w:tcBorders>
              <w:top w:val="nil"/>
              <w:left w:val="single" w:sz="4" w:space="0" w:color="000000"/>
              <w:bottom w:val="single" w:sz="4" w:space="0" w:color="000000"/>
              <w:right w:val="single" w:sz="4" w:space="0" w:color="000000"/>
            </w:tcBorders>
            <w:shd w:val="clear" w:color="auto" w:fill="auto"/>
            <w:vAlign w:val="center"/>
          </w:tcPr>
          <w:p w14:paraId="1DB91CCF"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2.6</w:t>
            </w:r>
          </w:p>
        </w:tc>
        <w:tc>
          <w:tcPr>
            <w:tcW w:w="1276" w:type="pct"/>
            <w:gridSpan w:val="3"/>
            <w:vMerge w:val="restart"/>
            <w:tcBorders>
              <w:top w:val="nil"/>
              <w:left w:val="single" w:sz="4" w:space="0" w:color="000000"/>
              <w:bottom w:val="single" w:sz="4" w:space="0" w:color="000000"/>
              <w:right w:val="single" w:sz="4" w:space="0" w:color="000000"/>
            </w:tcBorders>
            <w:shd w:val="clear" w:color="auto" w:fill="auto"/>
            <w:vAlign w:val="center"/>
          </w:tcPr>
          <w:p w14:paraId="6192F66E" w14:textId="497E7BE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 xml:space="preserve">SOLVENCIA PONDERADA </w:t>
            </w:r>
            <w:r w:rsidR="00C86567" w:rsidRPr="00FB5D22">
              <w:rPr>
                <w:rFonts w:ascii="Arial" w:eastAsia="Arial" w:hAnsi="Arial" w:cs="Arial"/>
                <w:color w:val="000000" w:themeColor="text1"/>
              </w:rPr>
              <w:t>ORIGINACIÓN</w:t>
            </w:r>
          </w:p>
        </w:tc>
        <w:tc>
          <w:tcPr>
            <w:tcW w:w="1171" w:type="pct"/>
            <w:gridSpan w:val="9"/>
            <w:tcBorders>
              <w:top w:val="nil"/>
              <w:left w:val="nil"/>
              <w:bottom w:val="single" w:sz="4" w:space="0" w:color="000000"/>
              <w:right w:val="single" w:sz="4" w:space="0" w:color="000000"/>
            </w:tcBorders>
            <w:shd w:val="clear" w:color="auto" w:fill="auto"/>
            <w:vAlign w:val="center"/>
          </w:tcPr>
          <w:p w14:paraId="5E04D3DE"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w:t>
            </w:r>
          </w:p>
        </w:tc>
        <w:tc>
          <w:tcPr>
            <w:tcW w:w="1125" w:type="pct"/>
            <w:gridSpan w:val="8"/>
            <w:tcBorders>
              <w:top w:val="nil"/>
              <w:left w:val="nil"/>
              <w:bottom w:val="single" w:sz="4" w:space="0" w:color="000000"/>
              <w:right w:val="single" w:sz="4" w:space="0" w:color="000000"/>
            </w:tcBorders>
            <w:shd w:val="clear" w:color="auto" w:fill="auto"/>
            <w:vAlign w:val="bottom"/>
          </w:tcPr>
          <w:p w14:paraId="7A40D9CA"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1,67%</w:t>
            </w:r>
          </w:p>
        </w:tc>
        <w:tc>
          <w:tcPr>
            <w:tcW w:w="1126" w:type="pct"/>
            <w:gridSpan w:val="6"/>
            <w:vMerge/>
            <w:tcBorders>
              <w:top w:val="nil"/>
              <w:left w:val="single" w:sz="4" w:space="0" w:color="000000"/>
              <w:bottom w:val="single" w:sz="4" w:space="0" w:color="000000"/>
              <w:right w:val="single" w:sz="4" w:space="0" w:color="000000"/>
            </w:tcBorders>
            <w:shd w:val="clear" w:color="auto" w:fill="auto"/>
            <w:vAlign w:val="center"/>
          </w:tcPr>
          <w:p w14:paraId="24F01B09"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0B95C39C" w14:textId="77777777" w:rsidTr="00670662">
        <w:trPr>
          <w:trHeight w:val="240"/>
          <w:jc w:val="center"/>
        </w:trPr>
        <w:tc>
          <w:tcPr>
            <w:tcW w:w="302" w:type="pct"/>
            <w:gridSpan w:val="3"/>
            <w:vMerge/>
            <w:tcBorders>
              <w:top w:val="nil"/>
              <w:left w:val="single" w:sz="4" w:space="0" w:color="000000"/>
              <w:bottom w:val="single" w:sz="4" w:space="0" w:color="000000"/>
              <w:right w:val="single" w:sz="4" w:space="0" w:color="000000"/>
            </w:tcBorders>
            <w:shd w:val="clear" w:color="auto" w:fill="auto"/>
            <w:vAlign w:val="center"/>
          </w:tcPr>
          <w:p w14:paraId="738D85DC"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3"/>
            <w:vMerge/>
            <w:tcBorders>
              <w:top w:val="nil"/>
              <w:left w:val="single" w:sz="4" w:space="0" w:color="000000"/>
              <w:bottom w:val="single" w:sz="4" w:space="0" w:color="000000"/>
              <w:right w:val="single" w:sz="4" w:space="0" w:color="000000"/>
            </w:tcBorders>
            <w:shd w:val="clear" w:color="auto" w:fill="auto"/>
            <w:vAlign w:val="center"/>
          </w:tcPr>
          <w:p w14:paraId="17553BA4"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171" w:type="pct"/>
            <w:gridSpan w:val="9"/>
            <w:tcBorders>
              <w:top w:val="nil"/>
              <w:left w:val="nil"/>
              <w:bottom w:val="single" w:sz="4" w:space="0" w:color="000000"/>
              <w:right w:val="single" w:sz="4" w:space="0" w:color="000000"/>
            </w:tcBorders>
            <w:shd w:val="clear" w:color="auto" w:fill="auto"/>
            <w:vAlign w:val="bottom"/>
          </w:tcPr>
          <w:p w14:paraId="3BDDB9A7"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w:t>
            </w:r>
          </w:p>
        </w:tc>
        <w:tc>
          <w:tcPr>
            <w:tcW w:w="1125" w:type="pct"/>
            <w:gridSpan w:val="8"/>
            <w:tcBorders>
              <w:top w:val="nil"/>
              <w:left w:val="nil"/>
              <w:bottom w:val="single" w:sz="4" w:space="0" w:color="000000"/>
              <w:right w:val="single" w:sz="4" w:space="0" w:color="000000"/>
            </w:tcBorders>
            <w:shd w:val="clear" w:color="auto" w:fill="auto"/>
            <w:vAlign w:val="bottom"/>
          </w:tcPr>
          <w:p w14:paraId="4428028D"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1,25%</w:t>
            </w:r>
          </w:p>
        </w:tc>
        <w:tc>
          <w:tcPr>
            <w:tcW w:w="1126" w:type="pct"/>
            <w:gridSpan w:val="6"/>
            <w:vMerge/>
            <w:tcBorders>
              <w:top w:val="nil"/>
              <w:left w:val="single" w:sz="4" w:space="0" w:color="000000"/>
              <w:bottom w:val="single" w:sz="4" w:space="0" w:color="000000"/>
              <w:right w:val="single" w:sz="4" w:space="0" w:color="000000"/>
            </w:tcBorders>
            <w:shd w:val="clear" w:color="auto" w:fill="auto"/>
            <w:vAlign w:val="center"/>
          </w:tcPr>
          <w:p w14:paraId="4DF6AE9E"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30122A18" w14:textId="77777777" w:rsidTr="00670662">
        <w:trPr>
          <w:trHeight w:val="240"/>
          <w:jc w:val="center"/>
        </w:trPr>
        <w:tc>
          <w:tcPr>
            <w:tcW w:w="302" w:type="pct"/>
            <w:gridSpan w:val="3"/>
            <w:vMerge/>
            <w:tcBorders>
              <w:top w:val="nil"/>
              <w:left w:val="single" w:sz="4" w:space="0" w:color="000000"/>
              <w:bottom w:val="single" w:sz="4" w:space="0" w:color="000000"/>
              <w:right w:val="single" w:sz="4" w:space="0" w:color="000000"/>
            </w:tcBorders>
            <w:shd w:val="clear" w:color="auto" w:fill="auto"/>
            <w:vAlign w:val="center"/>
          </w:tcPr>
          <w:p w14:paraId="0B7DF3D8"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3"/>
            <w:vMerge/>
            <w:tcBorders>
              <w:top w:val="nil"/>
              <w:left w:val="single" w:sz="4" w:space="0" w:color="000000"/>
              <w:bottom w:val="single" w:sz="4" w:space="0" w:color="000000"/>
              <w:right w:val="single" w:sz="4" w:space="0" w:color="000000"/>
            </w:tcBorders>
            <w:shd w:val="clear" w:color="auto" w:fill="auto"/>
            <w:vAlign w:val="center"/>
          </w:tcPr>
          <w:p w14:paraId="7A005379"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171" w:type="pct"/>
            <w:gridSpan w:val="9"/>
            <w:tcBorders>
              <w:top w:val="nil"/>
              <w:left w:val="nil"/>
              <w:bottom w:val="single" w:sz="4" w:space="0" w:color="000000"/>
              <w:right w:val="single" w:sz="4" w:space="0" w:color="000000"/>
            </w:tcBorders>
            <w:shd w:val="clear" w:color="auto" w:fill="auto"/>
            <w:vAlign w:val="bottom"/>
          </w:tcPr>
          <w:p w14:paraId="798F3706"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3</w:t>
            </w:r>
          </w:p>
        </w:tc>
        <w:tc>
          <w:tcPr>
            <w:tcW w:w="1125" w:type="pct"/>
            <w:gridSpan w:val="8"/>
            <w:tcBorders>
              <w:top w:val="nil"/>
              <w:left w:val="nil"/>
              <w:bottom w:val="single" w:sz="4" w:space="0" w:color="000000"/>
              <w:right w:val="single" w:sz="4" w:space="0" w:color="000000"/>
            </w:tcBorders>
            <w:shd w:val="clear" w:color="auto" w:fill="auto"/>
            <w:vAlign w:val="bottom"/>
          </w:tcPr>
          <w:p w14:paraId="063EDAF1"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0,83%</w:t>
            </w:r>
          </w:p>
        </w:tc>
        <w:tc>
          <w:tcPr>
            <w:tcW w:w="1126" w:type="pct"/>
            <w:gridSpan w:val="6"/>
            <w:vMerge/>
            <w:tcBorders>
              <w:top w:val="nil"/>
              <w:left w:val="single" w:sz="4" w:space="0" w:color="000000"/>
              <w:bottom w:val="single" w:sz="4" w:space="0" w:color="000000"/>
              <w:right w:val="single" w:sz="4" w:space="0" w:color="000000"/>
            </w:tcBorders>
            <w:shd w:val="clear" w:color="auto" w:fill="auto"/>
            <w:vAlign w:val="center"/>
          </w:tcPr>
          <w:p w14:paraId="34620979"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3EADAD71" w14:textId="77777777" w:rsidTr="00670662">
        <w:trPr>
          <w:trHeight w:val="240"/>
          <w:jc w:val="center"/>
        </w:trPr>
        <w:tc>
          <w:tcPr>
            <w:tcW w:w="302" w:type="pct"/>
            <w:gridSpan w:val="3"/>
            <w:vMerge/>
            <w:tcBorders>
              <w:top w:val="nil"/>
              <w:left w:val="single" w:sz="4" w:space="0" w:color="000000"/>
              <w:bottom w:val="single" w:sz="4" w:space="0" w:color="000000"/>
              <w:right w:val="single" w:sz="4" w:space="0" w:color="000000"/>
            </w:tcBorders>
            <w:shd w:val="clear" w:color="auto" w:fill="auto"/>
            <w:vAlign w:val="center"/>
          </w:tcPr>
          <w:p w14:paraId="43E5AAF8"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3"/>
            <w:vMerge/>
            <w:tcBorders>
              <w:top w:val="nil"/>
              <w:left w:val="single" w:sz="4" w:space="0" w:color="000000"/>
              <w:bottom w:val="single" w:sz="4" w:space="0" w:color="000000"/>
              <w:right w:val="single" w:sz="4" w:space="0" w:color="000000"/>
            </w:tcBorders>
            <w:shd w:val="clear" w:color="auto" w:fill="auto"/>
            <w:vAlign w:val="center"/>
          </w:tcPr>
          <w:p w14:paraId="5CDCB42C"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171" w:type="pct"/>
            <w:gridSpan w:val="9"/>
            <w:tcBorders>
              <w:top w:val="nil"/>
              <w:left w:val="nil"/>
              <w:bottom w:val="single" w:sz="4" w:space="0" w:color="000000"/>
              <w:right w:val="single" w:sz="4" w:space="0" w:color="000000"/>
            </w:tcBorders>
            <w:shd w:val="clear" w:color="auto" w:fill="auto"/>
            <w:vAlign w:val="bottom"/>
          </w:tcPr>
          <w:p w14:paraId="19F8F226"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4</w:t>
            </w:r>
          </w:p>
        </w:tc>
        <w:tc>
          <w:tcPr>
            <w:tcW w:w="1125" w:type="pct"/>
            <w:gridSpan w:val="8"/>
            <w:tcBorders>
              <w:top w:val="nil"/>
              <w:left w:val="nil"/>
              <w:bottom w:val="single" w:sz="4" w:space="0" w:color="000000"/>
              <w:right w:val="single" w:sz="4" w:space="0" w:color="000000"/>
            </w:tcBorders>
            <w:shd w:val="clear" w:color="auto" w:fill="auto"/>
            <w:vAlign w:val="bottom"/>
          </w:tcPr>
          <w:p w14:paraId="7E6E606F"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0,42%</w:t>
            </w:r>
          </w:p>
        </w:tc>
        <w:tc>
          <w:tcPr>
            <w:tcW w:w="1126" w:type="pct"/>
            <w:gridSpan w:val="6"/>
            <w:vMerge/>
            <w:tcBorders>
              <w:top w:val="nil"/>
              <w:left w:val="single" w:sz="4" w:space="0" w:color="000000"/>
              <w:bottom w:val="single" w:sz="4" w:space="0" w:color="000000"/>
              <w:right w:val="single" w:sz="4" w:space="0" w:color="000000"/>
            </w:tcBorders>
            <w:shd w:val="clear" w:color="auto" w:fill="auto"/>
            <w:vAlign w:val="center"/>
          </w:tcPr>
          <w:p w14:paraId="6B769136"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5AEBF378" w14:textId="77777777" w:rsidTr="00670662">
        <w:trPr>
          <w:trHeight w:val="240"/>
          <w:jc w:val="center"/>
        </w:trPr>
        <w:tc>
          <w:tcPr>
            <w:tcW w:w="302" w:type="pct"/>
            <w:gridSpan w:val="3"/>
            <w:vMerge/>
            <w:tcBorders>
              <w:top w:val="nil"/>
              <w:left w:val="single" w:sz="4" w:space="0" w:color="000000"/>
              <w:bottom w:val="single" w:sz="4" w:space="0" w:color="000000"/>
              <w:right w:val="single" w:sz="4" w:space="0" w:color="000000"/>
            </w:tcBorders>
            <w:shd w:val="clear" w:color="auto" w:fill="auto"/>
            <w:vAlign w:val="center"/>
          </w:tcPr>
          <w:p w14:paraId="27E3A663"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3"/>
            <w:vMerge/>
            <w:tcBorders>
              <w:top w:val="nil"/>
              <w:left w:val="single" w:sz="4" w:space="0" w:color="000000"/>
              <w:bottom w:val="single" w:sz="4" w:space="0" w:color="000000"/>
              <w:right w:val="single" w:sz="4" w:space="0" w:color="000000"/>
            </w:tcBorders>
            <w:shd w:val="clear" w:color="auto" w:fill="auto"/>
            <w:vAlign w:val="center"/>
          </w:tcPr>
          <w:p w14:paraId="6372F1BD"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171" w:type="pct"/>
            <w:gridSpan w:val="9"/>
            <w:tcBorders>
              <w:top w:val="nil"/>
              <w:left w:val="nil"/>
              <w:bottom w:val="single" w:sz="4" w:space="0" w:color="000000"/>
              <w:right w:val="single" w:sz="4" w:space="0" w:color="000000"/>
            </w:tcBorders>
            <w:shd w:val="clear" w:color="auto" w:fill="auto"/>
            <w:vAlign w:val="bottom"/>
          </w:tcPr>
          <w:p w14:paraId="4BB0CE54"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5</w:t>
            </w:r>
          </w:p>
        </w:tc>
        <w:tc>
          <w:tcPr>
            <w:tcW w:w="1125" w:type="pct"/>
            <w:gridSpan w:val="8"/>
            <w:tcBorders>
              <w:top w:val="nil"/>
              <w:left w:val="nil"/>
              <w:bottom w:val="single" w:sz="4" w:space="0" w:color="000000"/>
              <w:right w:val="single" w:sz="4" w:space="0" w:color="000000"/>
            </w:tcBorders>
            <w:shd w:val="clear" w:color="auto" w:fill="auto"/>
            <w:vAlign w:val="bottom"/>
          </w:tcPr>
          <w:p w14:paraId="58E85138"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0,00%</w:t>
            </w:r>
          </w:p>
        </w:tc>
        <w:tc>
          <w:tcPr>
            <w:tcW w:w="1126" w:type="pct"/>
            <w:gridSpan w:val="6"/>
            <w:vMerge/>
            <w:tcBorders>
              <w:top w:val="nil"/>
              <w:left w:val="single" w:sz="4" w:space="0" w:color="000000"/>
              <w:bottom w:val="single" w:sz="4" w:space="0" w:color="000000"/>
              <w:right w:val="single" w:sz="4" w:space="0" w:color="000000"/>
            </w:tcBorders>
            <w:shd w:val="clear" w:color="auto" w:fill="auto"/>
            <w:vAlign w:val="center"/>
          </w:tcPr>
          <w:p w14:paraId="6380AFFA"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2ED5D0B0" w14:textId="77777777" w:rsidTr="004D1A16">
        <w:trPr>
          <w:trHeight w:val="231"/>
          <w:jc w:val="center"/>
        </w:trPr>
        <w:tc>
          <w:tcPr>
            <w:tcW w:w="5000" w:type="pct"/>
            <w:gridSpan w:val="29"/>
            <w:tcBorders>
              <w:top w:val="single" w:sz="4" w:space="0" w:color="000000"/>
              <w:left w:val="single" w:sz="4" w:space="0" w:color="000000"/>
              <w:bottom w:val="single" w:sz="4" w:space="0" w:color="000000"/>
              <w:right w:val="single" w:sz="4" w:space="0" w:color="000000"/>
            </w:tcBorders>
            <w:shd w:val="clear" w:color="auto" w:fill="C2D69B" w:themeFill="accent3" w:themeFillTint="99"/>
            <w:vAlign w:val="center"/>
          </w:tcPr>
          <w:p w14:paraId="6C3E587E" w14:textId="62B0E0D1"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 xml:space="preserve">III. </w:t>
            </w:r>
            <w:r w:rsidR="00C86567" w:rsidRPr="00FB5D22">
              <w:rPr>
                <w:rFonts w:ascii="Arial" w:eastAsia="Arial" w:hAnsi="Arial" w:cs="Arial"/>
                <w:b/>
                <w:color w:val="000000" w:themeColor="text1"/>
              </w:rPr>
              <w:t>GARANTÍA</w:t>
            </w:r>
          </w:p>
        </w:tc>
      </w:tr>
      <w:tr w:rsidR="004B44A3" w:rsidRPr="00FB5D22" w14:paraId="210BA16A" w14:textId="77777777" w:rsidTr="00670662">
        <w:trPr>
          <w:trHeight w:val="443"/>
          <w:jc w:val="center"/>
        </w:trPr>
        <w:tc>
          <w:tcPr>
            <w:tcW w:w="349" w:type="pct"/>
            <w:gridSpan w:val="4"/>
            <w:tcBorders>
              <w:top w:val="nil"/>
              <w:left w:val="single" w:sz="4" w:space="0" w:color="000000"/>
              <w:bottom w:val="single" w:sz="4" w:space="0" w:color="000000"/>
              <w:right w:val="single" w:sz="4" w:space="0" w:color="000000"/>
            </w:tcBorders>
            <w:shd w:val="clear" w:color="auto" w:fill="C2D69B" w:themeFill="accent3" w:themeFillTint="99"/>
            <w:vAlign w:val="center"/>
          </w:tcPr>
          <w:p w14:paraId="5BB3AD9A"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 </w:t>
            </w:r>
          </w:p>
        </w:tc>
        <w:tc>
          <w:tcPr>
            <w:tcW w:w="1448" w:type="pct"/>
            <w:gridSpan w:val="7"/>
            <w:tcBorders>
              <w:top w:val="nil"/>
              <w:left w:val="nil"/>
              <w:bottom w:val="single" w:sz="4" w:space="0" w:color="000000"/>
              <w:right w:val="single" w:sz="4" w:space="0" w:color="000000"/>
            </w:tcBorders>
            <w:shd w:val="clear" w:color="auto" w:fill="C2D69B" w:themeFill="accent3" w:themeFillTint="99"/>
            <w:vAlign w:val="center"/>
          </w:tcPr>
          <w:p w14:paraId="1717D998"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INDICADOR</w:t>
            </w:r>
          </w:p>
        </w:tc>
        <w:tc>
          <w:tcPr>
            <w:tcW w:w="1099" w:type="pct"/>
            <w:gridSpan w:val="8"/>
            <w:tcBorders>
              <w:top w:val="nil"/>
              <w:left w:val="nil"/>
              <w:bottom w:val="single" w:sz="4" w:space="0" w:color="000000"/>
              <w:right w:val="single" w:sz="4" w:space="0" w:color="000000"/>
            </w:tcBorders>
            <w:shd w:val="clear" w:color="auto" w:fill="C2D69B" w:themeFill="accent3" w:themeFillTint="99"/>
            <w:vAlign w:val="center"/>
          </w:tcPr>
          <w:p w14:paraId="09035E3C" w14:textId="3E41888F" w:rsidR="00EC2FE6" w:rsidRPr="00FB5D22" w:rsidRDefault="00C86567"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CATEGORÍA</w:t>
            </w:r>
          </w:p>
        </w:tc>
        <w:tc>
          <w:tcPr>
            <w:tcW w:w="1052" w:type="pct"/>
            <w:gridSpan w:val="8"/>
            <w:tcBorders>
              <w:top w:val="nil"/>
              <w:left w:val="nil"/>
              <w:bottom w:val="single" w:sz="4" w:space="0" w:color="000000"/>
              <w:right w:val="single" w:sz="4" w:space="0" w:color="000000"/>
            </w:tcBorders>
            <w:shd w:val="clear" w:color="auto" w:fill="C2D69B" w:themeFill="accent3" w:themeFillTint="99"/>
            <w:vAlign w:val="center"/>
          </w:tcPr>
          <w:p w14:paraId="6142D83F"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PONDERACIÓN POR CATEGORÍA</w:t>
            </w:r>
          </w:p>
        </w:tc>
        <w:tc>
          <w:tcPr>
            <w:tcW w:w="1052" w:type="pct"/>
            <w:gridSpan w:val="2"/>
            <w:tcBorders>
              <w:top w:val="nil"/>
              <w:left w:val="nil"/>
              <w:bottom w:val="single" w:sz="4" w:space="0" w:color="000000"/>
              <w:right w:val="single" w:sz="4" w:space="0" w:color="000000"/>
            </w:tcBorders>
            <w:shd w:val="clear" w:color="auto" w:fill="C2D69B" w:themeFill="accent3" w:themeFillTint="99"/>
            <w:vAlign w:val="center"/>
          </w:tcPr>
          <w:p w14:paraId="5C6EC86B"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PONDERACIÓN DEL CRITERIO</w:t>
            </w:r>
          </w:p>
        </w:tc>
      </w:tr>
      <w:tr w:rsidR="004B44A3" w:rsidRPr="00FB5D22" w14:paraId="0CC4E2D3" w14:textId="77777777" w:rsidTr="00670662">
        <w:trPr>
          <w:trHeight w:val="231"/>
          <w:jc w:val="center"/>
        </w:trPr>
        <w:tc>
          <w:tcPr>
            <w:tcW w:w="349" w:type="pct"/>
            <w:gridSpan w:val="4"/>
            <w:vMerge w:val="restart"/>
            <w:tcBorders>
              <w:top w:val="nil"/>
              <w:left w:val="single" w:sz="4" w:space="0" w:color="000000"/>
              <w:bottom w:val="single" w:sz="4" w:space="0" w:color="000000"/>
              <w:right w:val="single" w:sz="4" w:space="0" w:color="000000"/>
            </w:tcBorders>
            <w:shd w:val="clear" w:color="auto" w:fill="auto"/>
            <w:vAlign w:val="center"/>
          </w:tcPr>
          <w:p w14:paraId="563C329A" w14:textId="77777777" w:rsidR="00EC2FE6" w:rsidRPr="00FB5D22" w:rsidRDefault="00EC2FE6" w:rsidP="007A496F">
            <w:pPr>
              <w:spacing w:after="0" w:line="240" w:lineRule="auto"/>
              <w:jc w:val="center"/>
              <w:rPr>
                <w:rFonts w:ascii="Arial" w:eastAsia="Arial" w:hAnsi="Arial" w:cs="Arial"/>
                <w:bCs/>
                <w:color w:val="000000" w:themeColor="text1"/>
              </w:rPr>
            </w:pPr>
            <w:r w:rsidRPr="00FB5D22">
              <w:rPr>
                <w:rFonts w:ascii="Arial" w:eastAsia="Arial" w:hAnsi="Arial" w:cs="Arial"/>
                <w:bCs/>
                <w:color w:val="000000" w:themeColor="text1"/>
              </w:rPr>
              <w:t>3.1</w:t>
            </w:r>
          </w:p>
        </w:tc>
        <w:tc>
          <w:tcPr>
            <w:tcW w:w="1448" w:type="pct"/>
            <w:gridSpan w:val="7"/>
            <w:vMerge w:val="restart"/>
            <w:tcBorders>
              <w:top w:val="nil"/>
              <w:left w:val="single" w:sz="4" w:space="0" w:color="000000"/>
              <w:bottom w:val="single" w:sz="4" w:space="0" w:color="000000"/>
              <w:right w:val="single" w:sz="4" w:space="0" w:color="000000"/>
            </w:tcBorders>
            <w:shd w:val="clear" w:color="auto" w:fill="auto"/>
            <w:vAlign w:val="center"/>
          </w:tcPr>
          <w:p w14:paraId="5E6E28A4" w14:textId="49ED5412" w:rsidR="00EC2FE6" w:rsidRPr="00FB5D22" w:rsidRDefault="00EC2FE6" w:rsidP="007A496F">
            <w:pPr>
              <w:spacing w:after="0" w:line="240" w:lineRule="auto"/>
              <w:jc w:val="center"/>
              <w:rPr>
                <w:rFonts w:ascii="Arial" w:eastAsia="Arial" w:hAnsi="Arial" w:cs="Arial"/>
                <w:bCs/>
                <w:color w:val="000000" w:themeColor="text1"/>
              </w:rPr>
            </w:pPr>
            <w:r w:rsidRPr="00FB5D22">
              <w:rPr>
                <w:rFonts w:ascii="Arial" w:eastAsia="Arial" w:hAnsi="Arial" w:cs="Arial"/>
                <w:bCs/>
                <w:color w:val="000000" w:themeColor="text1"/>
              </w:rPr>
              <w:t xml:space="preserve">(VALOR </w:t>
            </w:r>
            <w:r w:rsidR="00C86567" w:rsidRPr="00FB5D22">
              <w:rPr>
                <w:rFonts w:ascii="Arial" w:eastAsia="Arial" w:hAnsi="Arial" w:cs="Arial"/>
                <w:bCs/>
                <w:color w:val="000000" w:themeColor="text1"/>
              </w:rPr>
              <w:t>GARANTÍA</w:t>
            </w:r>
            <w:r w:rsidRPr="00FB5D22">
              <w:rPr>
                <w:rFonts w:ascii="Arial" w:eastAsia="Arial" w:hAnsi="Arial" w:cs="Arial"/>
                <w:bCs/>
                <w:color w:val="000000" w:themeColor="text1"/>
              </w:rPr>
              <w:t xml:space="preserve"> ADMISIBLE+APORTES) PONDERADOS / SALDO OPERAC</w:t>
            </w:r>
          </w:p>
        </w:tc>
        <w:tc>
          <w:tcPr>
            <w:tcW w:w="1099" w:type="pct"/>
            <w:gridSpan w:val="8"/>
            <w:tcBorders>
              <w:top w:val="nil"/>
              <w:left w:val="nil"/>
              <w:bottom w:val="single" w:sz="4" w:space="0" w:color="000000"/>
              <w:right w:val="single" w:sz="4" w:space="0" w:color="000000"/>
            </w:tcBorders>
            <w:shd w:val="clear" w:color="auto" w:fill="auto"/>
            <w:vAlign w:val="center"/>
          </w:tcPr>
          <w:p w14:paraId="431A0E98" w14:textId="77777777" w:rsidR="00EC2FE6" w:rsidRPr="00FB5D22" w:rsidRDefault="00EC2FE6" w:rsidP="007A496F">
            <w:pPr>
              <w:spacing w:after="0" w:line="240" w:lineRule="auto"/>
              <w:jc w:val="center"/>
              <w:rPr>
                <w:rFonts w:ascii="Arial" w:eastAsia="Arial" w:hAnsi="Arial" w:cs="Arial"/>
                <w:bCs/>
                <w:color w:val="000000" w:themeColor="text1"/>
              </w:rPr>
            </w:pPr>
            <w:r w:rsidRPr="00FB5D22">
              <w:rPr>
                <w:rFonts w:ascii="Arial" w:eastAsia="Arial" w:hAnsi="Arial" w:cs="Arial"/>
                <w:bCs/>
                <w:color w:val="000000" w:themeColor="text1"/>
              </w:rPr>
              <w:t>1</w:t>
            </w:r>
          </w:p>
        </w:tc>
        <w:tc>
          <w:tcPr>
            <w:tcW w:w="1052" w:type="pct"/>
            <w:gridSpan w:val="8"/>
            <w:tcBorders>
              <w:top w:val="nil"/>
              <w:left w:val="nil"/>
              <w:bottom w:val="single" w:sz="4" w:space="0" w:color="000000"/>
              <w:right w:val="single" w:sz="4" w:space="0" w:color="000000"/>
            </w:tcBorders>
            <w:shd w:val="clear" w:color="auto" w:fill="auto"/>
            <w:vAlign w:val="bottom"/>
          </w:tcPr>
          <w:p w14:paraId="59AEB017" w14:textId="77777777" w:rsidR="00EC2FE6" w:rsidRPr="00FB5D22" w:rsidRDefault="00EC2FE6" w:rsidP="007A496F">
            <w:pPr>
              <w:spacing w:after="0" w:line="240" w:lineRule="auto"/>
              <w:jc w:val="center"/>
              <w:rPr>
                <w:rFonts w:ascii="Arial" w:eastAsia="Arial" w:hAnsi="Arial" w:cs="Arial"/>
                <w:bCs/>
                <w:color w:val="000000" w:themeColor="text1"/>
              </w:rPr>
            </w:pPr>
            <w:r w:rsidRPr="00FB5D22">
              <w:rPr>
                <w:rFonts w:ascii="Arial" w:eastAsia="Arial" w:hAnsi="Arial" w:cs="Arial"/>
                <w:bCs/>
                <w:color w:val="000000" w:themeColor="text1"/>
              </w:rPr>
              <w:t>5,00%</w:t>
            </w:r>
          </w:p>
        </w:tc>
        <w:tc>
          <w:tcPr>
            <w:tcW w:w="1052" w:type="pct"/>
            <w:gridSpan w:val="2"/>
            <w:vMerge w:val="restart"/>
            <w:tcBorders>
              <w:top w:val="nil"/>
              <w:left w:val="single" w:sz="4" w:space="0" w:color="000000"/>
              <w:right w:val="single" w:sz="4" w:space="0" w:color="000000"/>
            </w:tcBorders>
            <w:shd w:val="clear" w:color="auto" w:fill="auto"/>
            <w:vAlign w:val="center"/>
          </w:tcPr>
          <w:p w14:paraId="1DA63827"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10%</w:t>
            </w:r>
          </w:p>
        </w:tc>
      </w:tr>
      <w:tr w:rsidR="004B44A3" w:rsidRPr="00FB5D22" w14:paraId="6170B210" w14:textId="77777777" w:rsidTr="00670662">
        <w:trPr>
          <w:trHeight w:val="231"/>
          <w:jc w:val="center"/>
        </w:trPr>
        <w:tc>
          <w:tcPr>
            <w:tcW w:w="349" w:type="pct"/>
            <w:gridSpan w:val="4"/>
            <w:vMerge/>
            <w:tcBorders>
              <w:top w:val="nil"/>
              <w:left w:val="single" w:sz="4" w:space="0" w:color="000000"/>
              <w:bottom w:val="single" w:sz="4" w:space="0" w:color="000000"/>
              <w:right w:val="single" w:sz="4" w:space="0" w:color="000000"/>
            </w:tcBorders>
            <w:shd w:val="clear" w:color="auto" w:fill="auto"/>
            <w:vAlign w:val="center"/>
          </w:tcPr>
          <w:p w14:paraId="783E6408"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Cs/>
                <w:color w:val="000000" w:themeColor="text1"/>
              </w:rPr>
            </w:pPr>
          </w:p>
        </w:tc>
        <w:tc>
          <w:tcPr>
            <w:tcW w:w="1448" w:type="pct"/>
            <w:gridSpan w:val="7"/>
            <w:vMerge/>
            <w:tcBorders>
              <w:top w:val="nil"/>
              <w:left w:val="single" w:sz="4" w:space="0" w:color="000000"/>
              <w:bottom w:val="single" w:sz="4" w:space="0" w:color="000000"/>
              <w:right w:val="single" w:sz="4" w:space="0" w:color="000000"/>
            </w:tcBorders>
            <w:shd w:val="clear" w:color="auto" w:fill="auto"/>
            <w:vAlign w:val="center"/>
          </w:tcPr>
          <w:p w14:paraId="0C908DA1"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Cs/>
                <w:color w:val="000000" w:themeColor="text1"/>
              </w:rPr>
            </w:pPr>
          </w:p>
        </w:tc>
        <w:tc>
          <w:tcPr>
            <w:tcW w:w="1099" w:type="pct"/>
            <w:gridSpan w:val="8"/>
            <w:tcBorders>
              <w:top w:val="nil"/>
              <w:left w:val="nil"/>
              <w:bottom w:val="single" w:sz="4" w:space="0" w:color="000000"/>
              <w:right w:val="single" w:sz="4" w:space="0" w:color="000000"/>
            </w:tcBorders>
            <w:shd w:val="clear" w:color="auto" w:fill="auto"/>
            <w:vAlign w:val="bottom"/>
          </w:tcPr>
          <w:p w14:paraId="209623BF" w14:textId="77777777" w:rsidR="00EC2FE6" w:rsidRPr="00FB5D22" w:rsidRDefault="00EC2FE6" w:rsidP="007A496F">
            <w:pPr>
              <w:spacing w:after="0" w:line="240" w:lineRule="auto"/>
              <w:jc w:val="center"/>
              <w:rPr>
                <w:rFonts w:ascii="Arial" w:eastAsia="Arial" w:hAnsi="Arial" w:cs="Arial"/>
                <w:bCs/>
                <w:color w:val="000000" w:themeColor="text1"/>
              </w:rPr>
            </w:pPr>
            <w:r w:rsidRPr="00FB5D22">
              <w:rPr>
                <w:rFonts w:ascii="Arial" w:eastAsia="Arial" w:hAnsi="Arial" w:cs="Arial"/>
                <w:bCs/>
                <w:color w:val="000000" w:themeColor="text1"/>
              </w:rPr>
              <w:t>2</w:t>
            </w:r>
          </w:p>
        </w:tc>
        <w:tc>
          <w:tcPr>
            <w:tcW w:w="1052" w:type="pct"/>
            <w:gridSpan w:val="8"/>
            <w:tcBorders>
              <w:top w:val="nil"/>
              <w:left w:val="nil"/>
              <w:bottom w:val="single" w:sz="4" w:space="0" w:color="000000"/>
              <w:right w:val="single" w:sz="4" w:space="0" w:color="000000"/>
            </w:tcBorders>
            <w:shd w:val="clear" w:color="auto" w:fill="auto"/>
            <w:vAlign w:val="bottom"/>
          </w:tcPr>
          <w:p w14:paraId="3AE60A16" w14:textId="77777777" w:rsidR="00EC2FE6" w:rsidRPr="00FB5D22" w:rsidRDefault="00EC2FE6" w:rsidP="007A496F">
            <w:pPr>
              <w:spacing w:after="0" w:line="240" w:lineRule="auto"/>
              <w:jc w:val="center"/>
              <w:rPr>
                <w:rFonts w:ascii="Arial" w:eastAsia="Arial" w:hAnsi="Arial" w:cs="Arial"/>
                <w:bCs/>
                <w:color w:val="000000" w:themeColor="text1"/>
              </w:rPr>
            </w:pPr>
            <w:r w:rsidRPr="00FB5D22">
              <w:rPr>
                <w:rFonts w:ascii="Arial" w:eastAsia="Arial" w:hAnsi="Arial" w:cs="Arial"/>
                <w:bCs/>
                <w:color w:val="000000" w:themeColor="text1"/>
              </w:rPr>
              <w:t>3,75%</w:t>
            </w:r>
          </w:p>
        </w:tc>
        <w:tc>
          <w:tcPr>
            <w:tcW w:w="1052" w:type="pct"/>
            <w:gridSpan w:val="2"/>
            <w:vMerge/>
            <w:tcBorders>
              <w:top w:val="nil"/>
              <w:left w:val="single" w:sz="4" w:space="0" w:color="000000"/>
              <w:right w:val="single" w:sz="4" w:space="0" w:color="000000"/>
            </w:tcBorders>
            <w:shd w:val="clear" w:color="auto" w:fill="auto"/>
            <w:vAlign w:val="center"/>
          </w:tcPr>
          <w:p w14:paraId="261DD492"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
                <w:color w:val="000000" w:themeColor="text1"/>
              </w:rPr>
            </w:pPr>
          </w:p>
        </w:tc>
      </w:tr>
      <w:tr w:rsidR="004B44A3" w:rsidRPr="00FB5D22" w14:paraId="0AF521D0" w14:textId="77777777" w:rsidTr="00670662">
        <w:trPr>
          <w:trHeight w:val="231"/>
          <w:jc w:val="center"/>
        </w:trPr>
        <w:tc>
          <w:tcPr>
            <w:tcW w:w="349" w:type="pct"/>
            <w:gridSpan w:val="4"/>
            <w:vMerge/>
            <w:tcBorders>
              <w:top w:val="nil"/>
              <w:left w:val="single" w:sz="4" w:space="0" w:color="000000"/>
              <w:bottom w:val="single" w:sz="4" w:space="0" w:color="000000"/>
              <w:right w:val="single" w:sz="4" w:space="0" w:color="000000"/>
            </w:tcBorders>
            <w:shd w:val="clear" w:color="auto" w:fill="auto"/>
            <w:vAlign w:val="center"/>
          </w:tcPr>
          <w:p w14:paraId="3B6C0587"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Cs/>
                <w:color w:val="000000" w:themeColor="text1"/>
              </w:rPr>
            </w:pPr>
          </w:p>
        </w:tc>
        <w:tc>
          <w:tcPr>
            <w:tcW w:w="1448" w:type="pct"/>
            <w:gridSpan w:val="7"/>
            <w:vMerge/>
            <w:tcBorders>
              <w:top w:val="nil"/>
              <w:left w:val="single" w:sz="4" w:space="0" w:color="000000"/>
              <w:bottom w:val="single" w:sz="4" w:space="0" w:color="000000"/>
              <w:right w:val="single" w:sz="4" w:space="0" w:color="000000"/>
            </w:tcBorders>
            <w:shd w:val="clear" w:color="auto" w:fill="auto"/>
            <w:vAlign w:val="center"/>
          </w:tcPr>
          <w:p w14:paraId="3A1CCD3B"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Cs/>
                <w:color w:val="000000" w:themeColor="text1"/>
              </w:rPr>
            </w:pPr>
          </w:p>
        </w:tc>
        <w:tc>
          <w:tcPr>
            <w:tcW w:w="1099" w:type="pct"/>
            <w:gridSpan w:val="8"/>
            <w:tcBorders>
              <w:top w:val="nil"/>
              <w:left w:val="nil"/>
              <w:bottom w:val="single" w:sz="4" w:space="0" w:color="000000"/>
              <w:right w:val="single" w:sz="4" w:space="0" w:color="000000"/>
            </w:tcBorders>
            <w:shd w:val="clear" w:color="auto" w:fill="auto"/>
            <w:vAlign w:val="bottom"/>
          </w:tcPr>
          <w:p w14:paraId="7DFA2B51" w14:textId="77777777" w:rsidR="00EC2FE6" w:rsidRPr="00FB5D22" w:rsidRDefault="00EC2FE6" w:rsidP="007A496F">
            <w:pPr>
              <w:spacing w:after="0" w:line="240" w:lineRule="auto"/>
              <w:jc w:val="center"/>
              <w:rPr>
                <w:rFonts w:ascii="Arial" w:eastAsia="Arial" w:hAnsi="Arial" w:cs="Arial"/>
                <w:bCs/>
                <w:color w:val="000000" w:themeColor="text1"/>
              </w:rPr>
            </w:pPr>
            <w:r w:rsidRPr="00FB5D22">
              <w:rPr>
                <w:rFonts w:ascii="Arial" w:eastAsia="Arial" w:hAnsi="Arial" w:cs="Arial"/>
                <w:bCs/>
                <w:color w:val="000000" w:themeColor="text1"/>
              </w:rPr>
              <w:t>3</w:t>
            </w:r>
          </w:p>
        </w:tc>
        <w:tc>
          <w:tcPr>
            <w:tcW w:w="1052" w:type="pct"/>
            <w:gridSpan w:val="8"/>
            <w:tcBorders>
              <w:top w:val="nil"/>
              <w:left w:val="nil"/>
              <w:bottom w:val="single" w:sz="4" w:space="0" w:color="000000"/>
              <w:right w:val="single" w:sz="4" w:space="0" w:color="000000"/>
            </w:tcBorders>
            <w:shd w:val="clear" w:color="auto" w:fill="auto"/>
            <w:vAlign w:val="bottom"/>
          </w:tcPr>
          <w:p w14:paraId="015CCF4C" w14:textId="77777777" w:rsidR="00EC2FE6" w:rsidRPr="00FB5D22" w:rsidRDefault="00EC2FE6" w:rsidP="007A496F">
            <w:pPr>
              <w:spacing w:after="0" w:line="240" w:lineRule="auto"/>
              <w:jc w:val="center"/>
              <w:rPr>
                <w:rFonts w:ascii="Arial" w:eastAsia="Arial" w:hAnsi="Arial" w:cs="Arial"/>
                <w:bCs/>
                <w:color w:val="000000" w:themeColor="text1"/>
              </w:rPr>
            </w:pPr>
            <w:r w:rsidRPr="00FB5D22">
              <w:rPr>
                <w:rFonts w:ascii="Arial" w:eastAsia="Arial" w:hAnsi="Arial" w:cs="Arial"/>
                <w:bCs/>
                <w:color w:val="000000" w:themeColor="text1"/>
              </w:rPr>
              <w:t>2,50%</w:t>
            </w:r>
          </w:p>
        </w:tc>
        <w:tc>
          <w:tcPr>
            <w:tcW w:w="1052" w:type="pct"/>
            <w:gridSpan w:val="2"/>
            <w:vMerge/>
            <w:tcBorders>
              <w:top w:val="nil"/>
              <w:left w:val="single" w:sz="4" w:space="0" w:color="000000"/>
              <w:right w:val="single" w:sz="4" w:space="0" w:color="000000"/>
            </w:tcBorders>
            <w:shd w:val="clear" w:color="auto" w:fill="auto"/>
            <w:vAlign w:val="center"/>
          </w:tcPr>
          <w:p w14:paraId="6089364D"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
                <w:color w:val="000000" w:themeColor="text1"/>
              </w:rPr>
            </w:pPr>
          </w:p>
        </w:tc>
      </w:tr>
      <w:tr w:rsidR="004B44A3" w:rsidRPr="00FB5D22" w14:paraId="14500467" w14:textId="77777777" w:rsidTr="00670662">
        <w:trPr>
          <w:trHeight w:val="231"/>
          <w:jc w:val="center"/>
        </w:trPr>
        <w:tc>
          <w:tcPr>
            <w:tcW w:w="349" w:type="pct"/>
            <w:gridSpan w:val="4"/>
            <w:vMerge/>
            <w:tcBorders>
              <w:top w:val="nil"/>
              <w:left w:val="single" w:sz="4" w:space="0" w:color="000000"/>
              <w:bottom w:val="single" w:sz="4" w:space="0" w:color="000000"/>
              <w:right w:val="single" w:sz="4" w:space="0" w:color="000000"/>
            </w:tcBorders>
            <w:shd w:val="clear" w:color="auto" w:fill="auto"/>
            <w:vAlign w:val="center"/>
          </w:tcPr>
          <w:p w14:paraId="791ECE79"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Cs/>
                <w:color w:val="000000" w:themeColor="text1"/>
              </w:rPr>
            </w:pPr>
          </w:p>
        </w:tc>
        <w:tc>
          <w:tcPr>
            <w:tcW w:w="1448" w:type="pct"/>
            <w:gridSpan w:val="7"/>
            <w:vMerge/>
            <w:tcBorders>
              <w:top w:val="nil"/>
              <w:left w:val="single" w:sz="4" w:space="0" w:color="000000"/>
              <w:bottom w:val="single" w:sz="4" w:space="0" w:color="000000"/>
              <w:right w:val="single" w:sz="4" w:space="0" w:color="000000"/>
            </w:tcBorders>
            <w:shd w:val="clear" w:color="auto" w:fill="auto"/>
            <w:vAlign w:val="center"/>
          </w:tcPr>
          <w:p w14:paraId="2DE3F4B7"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Cs/>
                <w:color w:val="000000" w:themeColor="text1"/>
              </w:rPr>
            </w:pPr>
          </w:p>
        </w:tc>
        <w:tc>
          <w:tcPr>
            <w:tcW w:w="1099" w:type="pct"/>
            <w:gridSpan w:val="8"/>
            <w:tcBorders>
              <w:top w:val="nil"/>
              <w:left w:val="nil"/>
              <w:bottom w:val="single" w:sz="4" w:space="0" w:color="000000"/>
              <w:right w:val="single" w:sz="4" w:space="0" w:color="000000"/>
            </w:tcBorders>
            <w:shd w:val="clear" w:color="auto" w:fill="auto"/>
            <w:vAlign w:val="bottom"/>
          </w:tcPr>
          <w:p w14:paraId="1D2FD498" w14:textId="77777777" w:rsidR="00EC2FE6" w:rsidRPr="00FB5D22" w:rsidRDefault="00EC2FE6" w:rsidP="007A496F">
            <w:pPr>
              <w:spacing w:after="0" w:line="240" w:lineRule="auto"/>
              <w:jc w:val="center"/>
              <w:rPr>
                <w:rFonts w:ascii="Arial" w:eastAsia="Arial" w:hAnsi="Arial" w:cs="Arial"/>
                <w:bCs/>
                <w:color w:val="000000" w:themeColor="text1"/>
              </w:rPr>
            </w:pPr>
            <w:r w:rsidRPr="00FB5D22">
              <w:rPr>
                <w:rFonts w:ascii="Arial" w:eastAsia="Arial" w:hAnsi="Arial" w:cs="Arial"/>
                <w:bCs/>
                <w:color w:val="000000" w:themeColor="text1"/>
              </w:rPr>
              <w:t>4</w:t>
            </w:r>
          </w:p>
        </w:tc>
        <w:tc>
          <w:tcPr>
            <w:tcW w:w="1052" w:type="pct"/>
            <w:gridSpan w:val="8"/>
            <w:tcBorders>
              <w:top w:val="nil"/>
              <w:left w:val="nil"/>
              <w:bottom w:val="single" w:sz="4" w:space="0" w:color="000000"/>
              <w:right w:val="single" w:sz="4" w:space="0" w:color="000000"/>
            </w:tcBorders>
            <w:shd w:val="clear" w:color="auto" w:fill="auto"/>
            <w:vAlign w:val="bottom"/>
          </w:tcPr>
          <w:p w14:paraId="4EFB82F7" w14:textId="77777777" w:rsidR="00EC2FE6" w:rsidRPr="00FB5D22" w:rsidRDefault="00EC2FE6" w:rsidP="007A496F">
            <w:pPr>
              <w:spacing w:after="0" w:line="240" w:lineRule="auto"/>
              <w:jc w:val="center"/>
              <w:rPr>
                <w:rFonts w:ascii="Arial" w:eastAsia="Arial" w:hAnsi="Arial" w:cs="Arial"/>
                <w:bCs/>
                <w:color w:val="000000" w:themeColor="text1"/>
              </w:rPr>
            </w:pPr>
            <w:r w:rsidRPr="00FB5D22">
              <w:rPr>
                <w:rFonts w:ascii="Arial" w:eastAsia="Arial" w:hAnsi="Arial" w:cs="Arial"/>
                <w:bCs/>
                <w:color w:val="000000" w:themeColor="text1"/>
              </w:rPr>
              <w:t>1,25%</w:t>
            </w:r>
          </w:p>
        </w:tc>
        <w:tc>
          <w:tcPr>
            <w:tcW w:w="1052" w:type="pct"/>
            <w:gridSpan w:val="2"/>
            <w:vMerge/>
            <w:tcBorders>
              <w:top w:val="nil"/>
              <w:left w:val="single" w:sz="4" w:space="0" w:color="000000"/>
              <w:right w:val="single" w:sz="4" w:space="0" w:color="000000"/>
            </w:tcBorders>
            <w:shd w:val="clear" w:color="auto" w:fill="auto"/>
            <w:vAlign w:val="center"/>
          </w:tcPr>
          <w:p w14:paraId="21DC1CF7"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
                <w:color w:val="000000" w:themeColor="text1"/>
              </w:rPr>
            </w:pPr>
          </w:p>
        </w:tc>
      </w:tr>
      <w:tr w:rsidR="004B44A3" w:rsidRPr="00FB5D22" w14:paraId="53ACCCD8" w14:textId="77777777" w:rsidTr="00670662">
        <w:trPr>
          <w:trHeight w:val="231"/>
          <w:jc w:val="center"/>
        </w:trPr>
        <w:tc>
          <w:tcPr>
            <w:tcW w:w="349" w:type="pct"/>
            <w:gridSpan w:val="4"/>
            <w:vMerge/>
            <w:tcBorders>
              <w:top w:val="nil"/>
              <w:left w:val="single" w:sz="4" w:space="0" w:color="000000"/>
              <w:bottom w:val="single" w:sz="4" w:space="0" w:color="000000"/>
              <w:right w:val="single" w:sz="4" w:space="0" w:color="000000"/>
            </w:tcBorders>
            <w:shd w:val="clear" w:color="auto" w:fill="auto"/>
            <w:vAlign w:val="center"/>
          </w:tcPr>
          <w:p w14:paraId="5CC5A0A2"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Cs/>
                <w:color w:val="000000" w:themeColor="text1"/>
              </w:rPr>
            </w:pPr>
          </w:p>
        </w:tc>
        <w:tc>
          <w:tcPr>
            <w:tcW w:w="1448" w:type="pct"/>
            <w:gridSpan w:val="7"/>
            <w:vMerge/>
            <w:tcBorders>
              <w:top w:val="nil"/>
              <w:left w:val="single" w:sz="4" w:space="0" w:color="000000"/>
              <w:bottom w:val="single" w:sz="4" w:space="0" w:color="000000"/>
              <w:right w:val="single" w:sz="4" w:space="0" w:color="000000"/>
            </w:tcBorders>
            <w:shd w:val="clear" w:color="auto" w:fill="auto"/>
            <w:vAlign w:val="center"/>
          </w:tcPr>
          <w:p w14:paraId="24B0500E"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Cs/>
                <w:color w:val="000000" w:themeColor="text1"/>
              </w:rPr>
            </w:pPr>
          </w:p>
        </w:tc>
        <w:tc>
          <w:tcPr>
            <w:tcW w:w="1099" w:type="pct"/>
            <w:gridSpan w:val="8"/>
            <w:tcBorders>
              <w:top w:val="nil"/>
              <w:left w:val="nil"/>
              <w:bottom w:val="single" w:sz="4" w:space="0" w:color="000000"/>
              <w:right w:val="single" w:sz="4" w:space="0" w:color="000000"/>
            </w:tcBorders>
            <w:shd w:val="clear" w:color="auto" w:fill="auto"/>
            <w:vAlign w:val="bottom"/>
          </w:tcPr>
          <w:p w14:paraId="1AFBDD77" w14:textId="77777777" w:rsidR="00EC2FE6" w:rsidRPr="00FB5D22" w:rsidRDefault="00EC2FE6" w:rsidP="007A496F">
            <w:pPr>
              <w:spacing w:after="0" w:line="240" w:lineRule="auto"/>
              <w:jc w:val="center"/>
              <w:rPr>
                <w:rFonts w:ascii="Arial" w:eastAsia="Arial" w:hAnsi="Arial" w:cs="Arial"/>
                <w:bCs/>
                <w:color w:val="000000" w:themeColor="text1"/>
              </w:rPr>
            </w:pPr>
            <w:r w:rsidRPr="00FB5D22">
              <w:rPr>
                <w:rFonts w:ascii="Arial" w:eastAsia="Arial" w:hAnsi="Arial" w:cs="Arial"/>
                <w:bCs/>
                <w:color w:val="000000" w:themeColor="text1"/>
              </w:rPr>
              <w:t>5</w:t>
            </w:r>
          </w:p>
        </w:tc>
        <w:tc>
          <w:tcPr>
            <w:tcW w:w="1052" w:type="pct"/>
            <w:gridSpan w:val="8"/>
            <w:tcBorders>
              <w:top w:val="nil"/>
              <w:left w:val="nil"/>
              <w:bottom w:val="single" w:sz="4" w:space="0" w:color="000000"/>
              <w:right w:val="single" w:sz="4" w:space="0" w:color="000000"/>
            </w:tcBorders>
            <w:shd w:val="clear" w:color="auto" w:fill="auto"/>
            <w:vAlign w:val="bottom"/>
          </w:tcPr>
          <w:p w14:paraId="4B6BD06F" w14:textId="77777777" w:rsidR="00EC2FE6" w:rsidRPr="00FB5D22" w:rsidRDefault="00EC2FE6" w:rsidP="007A496F">
            <w:pPr>
              <w:spacing w:after="0" w:line="240" w:lineRule="auto"/>
              <w:jc w:val="center"/>
              <w:rPr>
                <w:rFonts w:ascii="Arial" w:eastAsia="Arial" w:hAnsi="Arial" w:cs="Arial"/>
                <w:bCs/>
                <w:color w:val="000000" w:themeColor="text1"/>
              </w:rPr>
            </w:pPr>
            <w:r w:rsidRPr="00FB5D22">
              <w:rPr>
                <w:rFonts w:ascii="Arial" w:eastAsia="Arial" w:hAnsi="Arial" w:cs="Arial"/>
                <w:bCs/>
                <w:color w:val="000000" w:themeColor="text1"/>
              </w:rPr>
              <w:t>0,00%</w:t>
            </w:r>
          </w:p>
        </w:tc>
        <w:tc>
          <w:tcPr>
            <w:tcW w:w="1052" w:type="pct"/>
            <w:gridSpan w:val="2"/>
            <w:vMerge/>
            <w:tcBorders>
              <w:top w:val="nil"/>
              <w:left w:val="single" w:sz="4" w:space="0" w:color="000000"/>
              <w:right w:val="single" w:sz="4" w:space="0" w:color="000000"/>
            </w:tcBorders>
            <w:shd w:val="clear" w:color="auto" w:fill="auto"/>
            <w:vAlign w:val="center"/>
          </w:tcPr>
          <w:p w14:paraId="022800A1"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
                <w:color w:val="000000" w:themeColor="text1"/>
              </w:rPr>
            </w:pPr>
          </w:p>
        </w:tc>
      </w:tr>
      <w:tr w:rsidR="004B44A3" w:rsidRPr="00FB5D22" w14:paraId="7D6E62F9" w14:textId="77777777" w:rsidTr="00670662">
        <w:trPr>
          <w:trHeight w:val="231"/>
          <w:jc w:val="center"/>
        </w:trPr>
        <w:tc>
          <w:tcPr>
            <w:tcW w:w="349" w:type="pct"/>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73B68B1" w14:textId="77777777" w:rsidR="00EC2FE6" w:rsidRPr="00FB5D22" w:rsidRDefault="00EC2FE6" w:rsidP="007A496F">
            <w:pPr>
              <w:spacing w:after="0" w:line="240" w:lineRule="auto"/>
              <w:jc w:val="center"/>
              <w:rPr>
                <w:rFonts w:ascii="Arial" w:eastAsia="Arial" w:hAnsi="Arial" w:cs="Arial"/>
                <w:bCs/>
                <w:color w:val="000000" w:themeColor="text1"/>
              </w:rPr>
            </w:pPr>
            <w:r w:rsidRPr="00FB5D22">
              <w:rPr>
                <w:rFonts w:ascii="Arial" w:eastAsia="Arial" w:hAnsi="Arial" w:cs="Arial"/>
                <w:bCs/>
                <w:color w:val="000000" w:themeColor="text1"/>
              </w:rPr>
              <w:t>3.2</w:t>
            </w:r>
          </w:p>
        </w:tc>
        <w:tc>
          <w:tcPr>
            <w:tcW w:w="1448" w:type="pct"/>
            <w:gridSpan w:val="7"/>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D2C2033" w14:textId="660300AA" w:rsidR="00EC2FE6" w:rsidRPr="00FB5D22" w:rsidRDefault="007A496F" w:rsidP="007A496F">
            <w:pPr>
              <w:spacing w:after="0" w:line="240" w:lineRule="auto"/>
              <w:jc w:val="center"/>
              <w:rPr>
                <w:rFonts w:ascii="Arial" w:eastAsia="Arial" w:hAnsi="Arial" w:cs="Arial"/>
                <w:bCs/>
                <w:color w:val="000000" w:themeColor="text1"/>
              </w:rPr>
            </w:pPr>
            <w:r w:rsidRPr="00FB5D22">
              <w:rPr>
                <w:rFonts w:ascii="Arial" w:eastAsia="Arial" w:hAnsi="Arial" w:cs="Arial"/>
                <w:bCs/>
                <w:color w:val="000000" w:themeColor="text1"/>
              </w:rPr>
              <w:t>TOTAL,</w:t>
            </w:r>
            <w:r w:rsidR="00EC2FE6" w:rsidRPr="00FB5D22">
              <w:rPr>
                <w:rFonts w:ascii="Arial" w:eastAsia="Arial" w:hAnsi="Arial" w:cs="Arial"/>
                <w:bCs/>
                <w:color w:val="000000" w:themeColor="text1"/>
              </w:rPr>
              <w:t xml:space="preserve"> DEUDORES SOLIDARIOS</w:t>
            </w:r>
          </w:p>
        </w:tc>
        <w:tc>
          <w:tcPr>
            <w:tcW w:w="1099" w:type="pct"/>
            <w:gridSpan w:val="8"/>
            <w:tcBorders>
              <w:top w:val="single" w:sz="4" w:space="0" w:color="000000"/>
              <w:left w:val="nil"/>
              <w:bottom w:val="single" w:sz="4" w:space="0" w:color="000000"/>
              <w:right w:val="single" w:sz="4" w:space="0" w:color="000000"/>
            </w:tcBorders>
            <w:shd w:val="clear" w:color="auto" w:fill="auto"/>
            <w:vAlign w:val="center"/>
          </w:tcPr>
          <w:p w14:paraId="10DC0C76" w14:textId="77777777" w:rsidR="00EC2FE6" w:rsidRPr="00FB5D22" w:rsidRDefault="00EC2FE6" w:rsidP="007A496F">
            <w:pPr>
              <w:spacing w:after="0" w:line="240" w:lineRule="auto"/>
              <w:jc w:val="center"/>
              <w:rPr>
                <w:rFonts w:ascii="Arial" w:eastAsia="Arial" w:hAnsi="Arial" w:cs="Arial"/>
                <w:bCs/>
                <w:color w:val="000000" w:themeColor="text1"/>
              </w:rPr>
            </w:pPr>
            <w:r w:rsidRPr="00FB5D22">
              <w:rPr>
                <w:rFonts w:ascii="Arial" w:eastAsia="Arial" w:hAnsi="Arial" w:cs="Arial"/>
                <w:bCs/>
                <w:color w:val="000000" w:themeColor="text1"/>
              </w:rPr>
              <w:t>1</w:t>
            </w:r>
          </w:p>
        </w:tc>
        <w:tc>
          <w:tcPr>
            <w:tcW w:w="1052" w:type="pct"/>
            <w:gridSpan w:val="8"/>
            <w:tcBorders>
              <w:top w:val="single" w:sz="4" w:space="0" w:color="000000"/>
              <w:left w:val="nil"/>
              <w:bottom w:val="single" w:sz="4" w:space="0" w:color="000000"/>
              <w:right w:val="single" w:sz="4" w:space="0" w:color="000000"/>
            </w:tcBorders>
            <w:shd w:val="clear" w:color="auto" w:fill="auto"/>
            <w:vAlign w:val="bottom"/>
          </w:tcPr>
          <w:p w14:paraId="64D6CCBA" w14:textId="77777777" w:rsidR="00EC2FE6" w:rsidRPr="00FB5D22" w:rsidRDefault="00EC2FE6" w:rsidP="007A496F">
            <w:pPr>
              <w:spacing w:after="0" w:line="240" w:lineRule="auto"/>
              <w:jc w:val="center"/>
              <w:rPr>
                <w:rFonts w:ascii="Arial" w:eastAsia="Arial" w:hAnsi="Arial" w:cs="Arial"/>
                <w:bCs/>
                <w:color w:val="000000" w:themeColor="text1"/>
              </w:rPr>
            </w:pPr>
            <w:r w:rsidRPr="00FB5D22">
              <w:rPr>
                <w:rFonts w:ascii="Arial" w:eastAsia="Arial" w:hAnsi="Arial" w:cs="Arial"/>
                <w:bCs/>
                <w:color w:val="000000" w:themeColor="text1"/>
              </w:rPr>
              <w:t>5,00%</w:t>
            </w:r>
          </w:p>
        </w:tc>
        <w:tc>
          <w:tcPr>
            <w:tcW w:w="1052" w:type="pct"/>
            <w:gridSpan w:val="2"/>
            <w:vMerge/>
            <w:tcBorders>
              <w:top w:val="nil"/>
              <w:left w:val="single" w:sz="4" w:space="0" w:color="000000"/>
              <w:right w:val="single" w:sz="4" w:space="0" w:color="000000"/>
            </w:tcBorders>
            <w:shd w:val="clear" w:color="auto" w:fill="auto"/>
            <w:vAlign w:val="center"/>
          </w:tcPr>
          <w:p w14:paraId="1F78EED0"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
                <w:color w:val="000000" w:themeColor="text1"/>
              </w:rPr>
            </w:pPr>
          </w:p>
        </w:tc>
      </w:tr>
      <w:tr w:rsidR="004B44A3" w:rsidRPr="00FB5D22" w14:paraId="23F9F2D3" w14:textId="77777777" w:rsidTr="00670662">
        <w:trPr>
          <w:trHeight w:val="231"/>
          <w:jc w:val="center"/>
        </w:trPr>
        <w:tc>
          <w:tcPr>
            <w:tcW w:w="349" w:type="pct"/>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0ED7DA41"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Cs/>
                <w:color w:val="000000" w:themeColor="text1"/>
              </w:rPr>
            </w:pPr>
          </w:p>
        </w:tc>
        <w:tc>
          <w:tcPr>
            <w:tcW w:w="1448" w:type="pct"/>
            <w:gridSpan w:val="7"/>
            <w:vMerge/>
            <w:tcBorders>
              <w:top w:val="single" w:sz="4" w:space="0" w:color="000000"/>
              <w:left w:val="single" w:sz="4" w:space="0" w:color="000000"/>
              <w:bottom w:val="single" w:sz="4" w:space="0" w:color="000000"/>
              <w:right w:val="single" w:sz="4" w:space="0" w:color="000000"/>
            </w:tcBorders>
            <w:shd w:val="clear" w:color="auto" w:fill="auto"/>
            <w:vAlign w:val="center"/>
          </w:tcPr>
          <w:p w14:paraId="09DCA364"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Cs/>
                <w:color w:val="000000" w:themeColor="text1"/>
              </w:rPr>
            </w:pPr>
          </w:p>
        </w:tc>
        <w:tc>
          <w:tcPr>
            <w:tcW w:w="1099" w:type="pct"/>
            <w:gridSpan w:val="8"/>
            <w:tcBorders>
              <w:top w:val="single" w:sz="4" w:space="0" w:color="000000"/>
              <w:left w:val="nil"/>
              <w:bottom w:val="single" w:sz="4" w:space="0" w:color="000000"/>
              <w:right w:val="single" w:sz="4" w:space="0" w:color="000000"/>
            </w:tcBorders>
            <w:shd w:val="clear" w:color="auto" w:fill="auto"/>
            <w:vAlign w:val="bottom"/>
          </w:tcPr>
          <w:p w14:paraId="7074FA82" w14:textId="77777777" w:rsidR="00EC2FE6" w:rsidRPr="00FB5D22" w:rsidRDefault="00EC2FE6" w:rsidP="007A496F">
            <w:pPr>
              <w:spacing w:after="0" w:line="240" w:lineRule="auto"/>
              <w:jc w:val="center"/>
              <w:rPr>
                <w:rFonts w:ascii="Arial" w:eastAsia="Arial" w:hAnsi="Arial" w:cs="Arial"/>
                <w:bCs/>
                <w:color w:val="000000" w:themeColor="text1"/>
              </w:rPr>
            </w:pPr>
            <w:r w:rsidRPr="00FB5D22">
              <w:rPr>
                <w:rFonts w:ascii="Arial" w:eastAsia="Arial" w:hAnsi="Arial" w:cs="Arial"/>
                <w:bCs/>
                <w:color w:val="000000" w:themeColor="text1"/>
              </w:rPr>
              <w:t>2</w:t>
            </w:r>
          </w:p>
        </w:tc>
        <w:tc>
          <w:tcPr>
            <w:tcW w:w="1052" w:type="pct"/>
            <w:gridSpan w:val="8"/>
            <w:tcBorders>
              <w:top w:val="single" w:sz="4" w:space="0" w:color="000000"/>
              <w:left w:val="nil"/>
              <w:bottom w:val="single" w:sz="4" w:space="0" w:color="000000"/>
              <w:right w:val="single" w:sz="4" w:space="0" w:color="000000"/>
            </w:tcBorders>
            <w:shd w:val="clear" w:color="auto" w:fill="auto"/>
            <w:vAlign w:val="bottom"/>
          </w:tcPr>
          <w:p w14:paraId="52BB3C7F" w14:textId="77777777" w:rsidR="00EC2FE6" w:rsidRPr="00FB5D22" w:rsidRDefault="00EC2FE6" w:rsidP="007A496F">
            <w:pPr>
              <w:spacing w:after="0" w:line="240" w:lineRule="auto"/>
              <w:jc w:val="center"/>
              <w:rPr>
                <w:rFonts w:ascii="Arial" w:eastAsia="Arial" w:hAnsi="Arial" w:cs="Arial"/>
                <w:bCs/>
                <w:color w:val="000000" w:themeColor="text1"/>
              </w:rPr>
            </w:pPr>
            <w:r w:rsidRPr="00FB5D22">
              <w:rPr>
                <w:rFonts w:ascii="Arial" w:eastAsia="Arial" w:hAnsi="Arial" w:cs="Arial"/>
                <w:bCs/>
                <w:color w:val="000000" w:themeColor="text1"/>
              </w:rPr>
              <w:t>3,75%</w:t>
            </w:r>
          </w:p>
        </w:tc>
        <w:tc>
          <w:tcPr>
            <w:tcW w:w="1052" w:type="pct"/>
            <w:gridSpan w:val="2"/>
            <w:vMerge/>
            <w:tcBorders>
              <w:top w:val="nil"/>
              <w:left w:val="single" w:sz="4" w:space="0" w:color="000000"/>
              <w:right w:val="single" w:sz="4" w:space="0" w:color="000000"/>
            </w:tcBorders>
            <w:shd w:val="clear" w:color="auto" w:fill="auto"/>
            <w:vAlign w:val="center"/>
          </w:tcPr>
          <w:p w14:paraId="740CA3EF"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
                <w:color w:val="000000" w:themeColor="text1"/>
              </w:rPr>
            </w:pPr>
          </w:p>
        </w:tc>
      </w:tr>
      <w:tr w:rsidR="004B44A3" w:rsidRPr="00FB5D22" w14:paraId="0576154C" w14:textId="77777777" w:rsidTr="00670662">
        <w:trPr>
          <w:trHeight w:val="231"/>
          <w:jc w:val="center"/>
        </w:trPr>
        <w:tc>
          <w:tcPr>
            <w:tcW w:w="349" w:type="pct"/>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46E54AD0"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Cs/>
                <w:color w:val="000000" w:themeColor="text1"/>
              </w:rPr>
            </w:pPr>
          </w:p>
        </w:tc>
        <w:tc>
          <w:tcPr>
            <w:tcW w:w="1448" w:type="pct"/>
            <w:gridSpan w:val="7"/>
            <w:vMerge/>
            <w:tcBorders>
              <w:top w:val="single" w:sz="4" w:space="0" w:color="000000"/>
              <w:left w:val="single" w:sz="4" w:space="0" w:color="000000"/>
              <w:bottom w:val="single" w:sz="4" w:space="0" w:color="000000"/>
              <w:right w:val="single" w:sz="4" w:space="0" w:color="000000"/>
            </w:tcBorders>
            <w:shd w:val="clear" w:color="auto" w:fill="auto"/>
            <w:vAlign w:val="center"/>
          </w:tcPr>
          <w:p w14:paraId="6573F64F"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Cs/>
                <w:color w:val="000000" w:themeColor="text1"/>
              </w:rPr>
            </w:pPr>
          </w:p>
        </w:tc>
        <w:tc>
          <w:tcPr>
            <w:tcW w:w="1099" w:type="pct"/>
            <w:gridSpan w:val="8"/>
            <w:tcBorders>
              <w:top w:val="single" w:sz="4" w:space="0" w:color="000000"/>
              <w:left w:val="nil"/>
              <w:bottom w:val="single" w:sz="4" w:space="0" w:color="000000"/>
              <w:right w:val="single" w:sz="4" w:space="0" w:color="000000"/>
            </w:tcBorders>
            <w:shd w:val="clear" w:color="auto" w:fill="auto"/>
            <w:vAlign w:val="bottom"/>
          </w:tcPr>
          <w:p w14:paraId="2CBD325B" w14:textId="77777777" w:rsidR="00EC2FE6" w:rsidRPr="00FB5D22" w:rsidRDefault="00EC2FE6" w:rsidP="007A496F">
            <w:pPr>
              <w:spacing w:after="0" w:line="240" w:lineRule="auto"/>
              <w:jc w:val="center"/>
              <w:rPr>
                <w:rFonts w:ascii="Arial" w:eastAsia="Arial" w:hAnsi="Arial" w:cs="Arial"/>
                <w:bCs/>
                <w:color w:val="000000" w:themeColor="text1"/>
              </w:rPr>
            </w:pPr>
            <w:r w:rsidRPr="00FB5D22">
              <w:rPr>
                <w:rFonts w:ascii="Arial" w:eastAsia="Arial" w:hAnsi="Arial" w:cs="Arial"/>
                <w:bCs/>
                <w:color w:val="000000" w:themeColor="text1"/>
              </w:rPr>
              <w:t>3</w:t>
            </w:r>
          </w:p>
        </w:tc>
        <w:tc>
          <w:tcPr>
            <w:tcW w:w="1052" w:type="pct"/>
            <w:gridSpan w:val="8"/>
            <w:tcBorders>
              <w:top w:val="single" w:sz="4" w:space="0" w:color="000000"/>
              <w:left w:val="nil"/>
              <w:bottom w:val="single" w:sz="4" w:space="0" w:color="000000"/>
              <w:right w:val="single" w:sz="4" w:space="0" w:color="000000"/>
            </w:tcBorders>
            <w:shd w:val="clear" w:color="auto" w:fill="auto"/>
            <w:vAlign w:val="bottom"/>
          </w:tcPr>
          <w:p w14:paraId="714197FC" w14:textId="77777777" w:rsidR="00EC2FE6" w:rsidRPr="00FB5D22" w:rsidRDefault="00EC2FE6" w:rsidP="007A496F">
            <w:pPr>
              <w:spacing w:after="0" w:line="240" w:lineRule="auto"/>
              <w:jc w:val="center"/>
              <w:rPr>
                <w:rFonts w:ascii="Arial" w:eastAsia="Arial" w:hAnsi="Arial" w:cs="Arial"/>
                <w:bCs/>
                <w:color w:val="000000" w:themeColor="text1"/>
              </w:rPr>
            </w:pPr>
            <w:r w:rsidRPr="00FB5D22">
              <w:rPr>
                <w:rFonts w:ascii="Arial" w:eastAsia="Arial" w:hAnsi="Arial" w:cs="Arial"/>
                <w:bCs/>
                <w:color w:val="000000" w:themeColor="text1"/>
              </w:rPr>
              <w:t>2,50%</w:t>
            </w:r>
          </w:p>
        </w:tc>
        <w:tc>
          <w:tcPr>
            <w:tcW w:w="1052" w:type="pct"/>
            <w:gridSpan w:val="2"/>
            <w:vMerge/>
            <w:tcBorders>
              <w:top w:val="nil"/>
              <w:left w:val="single" w:sz="4" w:space="0" w:color="000000"/>
              <w:right w:val="single" w:sz="4" w:space="0" w:color="000000"/>
            </w:tcBorders>
            <w:shd w:val="clear" w:color="auto" w:fill="auto"/>
            <w:vAlign w:val="center"/>
          </w:tcPr>
          <w:p w14:paraId="7C7090F6"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
                <w:color w:val="000000" w:themeColor="text1"/>
              </w:rPr>
            </w:pPr>
          </w:p>
        </w:tc>
      </w:tr>
      <w:tr w:rsidR="004B44A3" w:rsidRPr="00FB5D22" w14:paraId="40612C71" w14:textId="77777777" w:rsidTr="00670662">
        <w:trPr>
          <w:trHeight w:val="231"/>
          <w:jc w:val="center"/>
        </w:trPr>
        <w:tc>
          <w:tcPr>
            <w:tcW w:w="349" w:type="pct"/>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1E1BB5B1"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Cs/>
                <w:color w:val="000000" w:themeColor="text1"/>
              </w:rPr>
            </w:pPr>
          </w:p>
        </w:tc>
        <w:tc>
          <w:tcPr>
            <w:tcW w:w="1448" w:type="pct"/>
            <w:gridSpan w:val="7"/>
            <w:vMerge/>
            <w:tcBorders>
              <w:top w:val="single" w:sz="4" w:space="0" w:color="000000"/>
              <w:left w:val="single" w:sz="4" w:space="0" w:color="000000"/>
              <w:bottom w:val="single" w:sz="4" w:space="0" w:color="000000"/>
              <w:right w:val="single" w:sz="4" w:space="0" w:color="000000"/>
            </w:tcBorders>
            <w:shd w:val="clear" w:color="auto" w:fill="auto"/>
            <w:vAlign w:val="center"/>
          </w:tcPr>
          <w:p w14:paraId="2815F9CE"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Cs/>
                <w:color w:val="000000" w:themeColor="text1"/>
              </w:rPr>
            </w:pPr>
          </w:p>
        </w:tc>
        <w:tc>
          <w:tcPr>
            <w:tcW w:w="1099" w:type="pct"/>
            <w:gridSpan w:val="8"/>
            <w:tcBorders>
              <w:top w:val="single" w:sz="4" w:space="0" w:color="000000"/>
              <w:left w:val="nil"/>
              <w:bottom w:val="single" w:sz="4" w:space="0" w:color="000000"/>
              <w:right w:val="single" w:sz="4" w:space="0" w:color="000000"/>
            </w:tcBorders>
            <w:shd w:val="clear" w:color="auto" w:fill="auto"/>
            <w:vAlign w:val="bottom"/>
          </w:tcPr>
          <w:p w14:paraId="6E1D17A5" w14:textId="77777777" w:rsidR="00EC2FE6" w:rsidRPr="00FB5D22" w:rsidRDefault="00EC2FE6" w:rsidP="007A496F">
            <w:pPr>
              <w:spacing w:after="0" w:line="240" w:lineRule="auto"/>
              <w:jc w:val="center"/>
              <w:rPr>
                <w:rFonts w:ascii="Arial" w:eastAsia="Arial" w:hAnsi="Arial" w:cs="Arial"/>
                <w:bCs/>
                <w:color w:val="000000" w:themeColor="text1"/>
              </w:rPr>
            </w:pPr>
            <w:r w:rsidRPr="00FB5D22">
              <w:rPr>
                <w:rFonts w:ascii="Arial" w:eastAsia="Arial" w:hAnsi="Arial" w:cs="Arial"/>
                <w:bCs/>
                <w:color w:val="000000" w:themeColor="text1"/>
              </w:rPr>
              <w:t>4</w:t>
            </w:r>
          </w:p>
        </w:tc>
        <w:tc>
          <w:tcPr>
            <w:tcW w:w="1052" w:type="pct"/>
            <w:gridSpan w:val="8"/>
            <w:tcBorders>
              <w:top w:val="single" w:sz="4" w:space="0" w:color="000000"/>
              <w:left w:val="nil"/>
              <w:bottom w:val="single" w:sz="4" w:space="0" w:color="000000"/>
              <w:right w:val="single" w:sz="4" w:space="0" w:color="000000"/>
            </w:tcBorders>
            <w:shd w:val="clear" w:color="auto" w:fill="auto"/>
            <w:vAlign w:val="bottom"/>
          </w:tcPr>
          <w:p w14:paraId="6D20FD8A" w14:textId="77777777" w:rsidR="00EC2FE6" w:rsidRPr="00FB5D22" w:rsidRDefault="00EC2FE6" w:rsidP="007A496F">
            <w:pPr>
              <w:spacing w:after="0" w:line="240" w:lineRule="auto"/>
              <w:jc w:val="center"/>
              <w:rPr>
                <w:rFonts w:ascii="Arial" w:eastAsia="Arial" w:hAnsi="Arial" w:cs="Arial"/>
                <w:bCs/>
                <w:color w:val="000000" w:themeColor="text1"/>
              </w:rPr>
            </w:pPr>
            <w:r w:rsidRPr="00FB5D22">
              <w:rPr>
                <w:rFonts w:ascii="Arial" w:eastAsia="Arial" w:hAnsi="Arial" w:cs="Arial"/>
                <w:bCs/>
                <w:color w:val="000000" w:themeColor="text1"/>
              </w:rPr>
              <w:t>1,25%</w:t>
            </w:r>
          </w:p>
        </w:tc>
        <w:tc>
          <w:tcPr>
            <w:tcW w:w="1052" w:type="pct"/>
            <w:gridSpan w:val="2"/>
            <w:vMerge/>
            <w:tcBorders>
              <w:top w:val="nil"/>
              <w:left w:val="single" w:sz="4" w:space="0" w:color="000000"/>
              <w:right w:val="single" w:sz="4" w:space="0" w:color="000000"/>
            </w:tcBorders>
            <w:shd w:val="clear" w:color="auto" w:fill="auto"/>
            <w:vAlign w:val="center"/>
          </w:tcPr>
          <w:p w14:paraId="25AB86DA"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
                <w:color w:val="000000" w:themeColor="text1"/>
              </w:rPr>
            </w:pPr>
          </w:p>
        </w:tc>
      </w:tr>
      <w:tr w:rsidR="004B44A3" w:rsidRPr="00FB5D22" w14:paraId="40E600A0" w14:textId="77777777" w:rsidTr="00670662">
        <w:trPr>
          <w:trHeight w:val="231"/>
          <w:jc w:val="center"/>
        </w:trPr>
        <w:tc>
          <w:tcPr>
            <w:tcW w:w="349" w:type="pct"/>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6AF2BD52"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Cs/>
                <w:color w:val="000000" w:themeColor="text1"/>
              </w:rPr>
            </w:pPr>
          </w:p>
        </w:tc>
        <w:tc>
          <w:tcPr>
            <w:tcW w:w="1448" w:type="pct"/>
            <w:gridSpan w:val="7"/>
            <w:vMerge/>
            <w:tcBorders>
              <w:top w:val="single" w:sz="4" w:space="0" w:color="000000"/>
              <w:left w:val="single" w:sz="4" w:space="0" w:color="000000"/>
              <w:bottom w:val="single" w:sz="4" w:space="0" w:color="000000"/>
              <w:right w:val="single" w:sz="4" w:space="0" w:color="000000"/>
            </w:tcBorders>
            <w:shd w:val="clear" w:color="auto" w:fill="auto"/>
            <w:vAlign w:val="center"/>
          </w:tcPr>
          <w:p w14:paraId="7D55DD8F"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Cs/>
                <w:color w:val="000000" w:themeColor="text1"/>
              </w:rPr>
            </w:pPr>
          </w:p>
        </w:tc>
        <w:tc>
          <w:tcPr>
            <w:tcW w:w="1099" w:type="pct"/>
            <w:gridSpan w:val="8"/>
            <w:tcBorders>
              <w:top w:val="single" w:sz="4" w:space="0" w:color="000000"/>
              <w:left w:val="nil"/>
              <w:bottom w:val="single" w:sz="4" w:space="0" w:color="000000"/>
              <w:right w:val="single" w:sz="4" w:space="0" w:color="000000"/>
            </w:tcBorders>
            <w:shd w:val="clear" w:color="auto" w:fill="auto"/>
            <w:vAlign w:val="bottom"/>
          </w:tcPr>
          <w:p w14:paraId="6221B101" w14:textId="77777777" w:rsidR="00EC2FE6" w:rsidRPr="00FB5D22" w:rsidRDefault="00EC2FE6" w:rsidP="007A496F">
            <w:pPr>
              <w:spacing w:after="0" w:line="240" w:lineRule="auto"/>
              <w:jc w:val="center"/>
              <w:rPr>
                <w:rFonts w:ascii="Arial" w:eastAsia="Arial" w:hAnsi="Arial" w:cs="Arial"/>
                <w:bCs/>
                <w:color w:val="000000" w:themeColor="text1"/>
              </w:rPr>
            </w:pPr>
            <w:r w:rsidRPr="00FB5D22">
              <w:rPr>
                <w:rFonts w:ascii="Arial" w:eastAsia="Arial" w:hAnsi="Arial" w:cs="Arial"/>
                <w:bCs/>
                <w:color w:val="000000" w:themeColor="text1"/>
              </w:rPr>
              <w:t>5</w:t>
            </w:r>
          </w:p>
        </w:tc>
        <w:tc>
          <w:tcPr>
            <w:tcW w:w="1052" w:type="pct"/>
            <w:gridSpan w:val="8"/>
            <w:tcBorders>
              <w:top w:val="single" w:sz="4" w:space="0" w:color="000000"/>
              <w:left w:val="nil"/>
              <w:bottom w:val="single" w:sz="4" w:space="0" w:color="000000"/>
              <w:right w:val="single" w:sz="4" w:space="0" w:color="000000"/>
            </w:tcBorders>
            <w:shd w:val="clear" w:color="auto" w:fill="auto"/>
            <w:vAlign w:val="bottom"/>
          </w:tcPr>
          <w:p w14:paraId="41906F85" w14:textId="77777777" w:rsidR="00EC2FE6" w:rsidRPr="00FB5D22" w:rsidRDefault="00EC2FE6" w:rsidP="007A496F">
            <w:pPr>
              <w:spacing w:after="0" w:line="240" w:lineRule="auto"/>
              <w:jc w:val="center"/>
              <w:rPr>
                <w:rFonts w:ascii="Arial" w:eastAsia="Arial" w:hAnsi="Arial" w:cs="Arial"/>
                <w:bCs/>
                <w:color w:val="000000" w:themeColor="text1"/>
              </w:rPr>
            </w:pPr>
            <w:r w:rsidRPr="00FB5D22">
              <w:rPr>
                <w:rFonts w:ascii="Arial" w:eastAsia="Arial" w:hAnsi="Arial" w:cs="Arial"/>
                <w:bCs/>
                <w:color w:val="000000" w:themeColor="text1"/>
              </w:rPr>
              <w:t>0,00%</w:t>
            </w:r>
          </w:p>
        </w:tc>
        <w:tc>
          <w:tcPr>
            <w:tcW w:w="1052" w:type="pct"/>
            <w:gridSpan w:val="2"/>
            <w:vMerge/>
            <w:tcBorders>
              <w:top w:val="nil"/>
              <w:left w:val="single" w:sz="4" w:space="0" w:color="000000"/>
              <w:right w:val="single" w:sz="4" w:space="0" w:color="000000"/>
            </w:tcBorders>
            <w:shd w:val="clear" w:color="auto" w:fill="auto"/>
            <w:vAlign w:val="center"/>
          </w:tcPr>
          <w:p w14:paraId="5D131A54"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
                <w:color w:val="000000" w:themeColor="text1"/>
              </w:rPr>
            </w:pPr>
          </w:p>
        </w:tc>
      </w:tr>
      <w:tr w:rsidR="004B44A3" w:rsidRPr="00FB5D22" w14:paraId="24365189" w14:textId="77777777" w:rsidTr="00670662">
        <w:trPr>
          <w:trHeight w:val="231"/>
          <w:jc w:val="center"/>
        </w:trPr>
        <w:tc>
          <w:tcPr>
            <w:tcW w:w="349" w:type="pct"/>
            <w:gridSpan w:val="4"/>
            <w:vMerge w:val="restart"/>
            <w:tcBorders>
              <w:top w:val="single" w:sz="4" w:space="0" w:color="000000"/>
              <w:left w:val="single" w:sz="4" w:space="0" w:color="000000"/>
              <w:bottom w:val="single" w:sz="4" w:space="0" w:color="000000"/>
              <w:right w:val="single" w:sz="4" w:space="0" w:color="000000"/>
            </w:tcBorders>
            <w:vAlign w:val="center"/>
          </w:tcPr>
          <w:p w14:paraId="52B2DA7B" w14:textId="77777777" w:rsidR="00EC2FE6" w:rsidRPr="00FB5D22" w:rsidRDefault="00EC2FE6" w:rsidP="007A496F">
            <w:pPr>
              <w:spacing w:after="0" w:line="240" w:lineRule="auto"/>
              <w:rPr>
                <w:rFonts w:ascii="Arial" w:eastAsia="Arial" w:hAnsi="Arial" w:cs="Arial"/>
                <w:bCs/>
                <w:color w:val="000000" w:themeColor="text1"/>
              </w:rPr>
            </w:pPr>
            <w:r w:rsidRPr="00FB5D22">
              <w:rPr>
                <w:rFonts w:ascii="Arial" w:eastAsia="Arial" w:hAnsi="Arial" w:cs="Arial"/>
                <w:bCs/>
                <w:color w:val="000000" w:themeColor="text1"/>
              </w:rPr>
              <w:t>3.3</w:t>
            </w:r>
          </w:p>
        </w:tc>
        <w:tc>
          <w:tcPr>
            <w:tcW w:w="1448" w:type="pct"/>
            <w:gridSpan w:val="7"/>
            <w:vMerge w:val="restart"/>
            <w:tcBorders>
              <w:top w:val="single" w:sz="4" w:space="0" w:color="000000"/>
              <w:left w:val="single" w:sz="4" w:space="0" w:color="000000"/>
              <w:bottom w:val="single" w:sz="4" w:space="0" w:color="000000"/>
              <w:right w:val="single" w:sz="4" w:space="0" w:color="000000"/>
            </w:tcBorders>
            <w:vAlign w:val="center"/>
          </w:tcPr>
          <w:p w14:paraId="32749127" w14:textId="2B51BD04" w:rsidR="00EC2FE6" w:rsidRPr="00FB5D22" w:rsidRDefault="00EC2FE6" w:rsidP="007A496F">
            <w:pPr>
              <w:spacing w:after="0" w:line="240" w:lineRule="auto"/>
              <w:rPr>
                <w:rFonts w:ascii="Arial" w:eastAsia="Arial" w:hAnsi="Arial" w:cs="Arial"/>
                <w:bCs/>
                <w:color w:val="000000" w:themeColor="text1"/>
              </w:rPr>
            </w:pPr>
            <w:r w:rsidRPr="00FB5D22">
              <w:rPr>
                <w:rFonts w:ascii="Arial" w:eastAsia="Arial" w:hAnsi="Arial" w:cs="Arial"/>
                <w:bCs/>
                <w:color w:val="000000" w:themeColor="text1"/>
              </w:rPr>
              <w:t xml:space="preserve">FONDO DE </w:t>
            </w:r>
            <w:r w:rsidR="00C86567" w:rsidRPr="00FB5D22">
              <w:rPr>
                <w:rFonts w:ascii="Arial" w:eastAsia="Arial" w:hAnsi="Arial" w:cs="Arial"/>
                <w:bCs/>
                <w:color w:val="000000" w:themeColor="text1"/>
              </w:rPr>
              <w:t>GARANTÍA</w:t>
            </w:r>
          </w:p>
        </w:tc>
        <w:tc>
          <w:tcPr>
            <w:tcW w:w="1099" w:type="pct"/>
            <w:gridSpan w:val="8"/>
            <w:tcBorders>
              <w:top w:val="single" w:sz="4" w:space="0" w:color="000000"/>
              <w:left w:val="nil"/>
              <w:bottom w:val="single" w:sz="4" w:space="0" w:color="000000"/>
              <w:right w:val="single" w:sz="4" w:space="0" w:color="000000"/>
            </w:tcBorders>
            <w:shd w:val="clear" w:color="auto" w:fill="auto"/>
            <w:vAlign w:val="bottom"/>
          </w:tcPr>
          <w:p w14:paraId="3CF1514C" w14:textId="77777777" w:rsidR="00EC2FE6" w:rsidRPr="00FB5D22" w:rsidRDefault="00EC2FE6" w:rsidP="007A496F">
            <w:pPr>
              <w:spacing w:after="0" w:line="240" w:lineRule="auto"/>
              <w:jc w:val="center"/>
              <w:rPr>
                <w:rFonts w:ascii="Arial" w:eastAsia="Arial" w:hAnsi="Arial" w:cs="Arial"/>
                <w:bCs/>
                <w:color w:val="000000" w:themeColor="text1"/>
              </w:rPr>
            </w:pPr>
            <w:r w:rsidRPr="00FB5D22">
              <w:rPr>
                <w:rFonts w:ascii="Arial" w:eastAsia="Arial" w:hAnsi="Arial" w:cs="Arial"/>
                <w:bCs/>
                <w:color w:val="000000" w:themeColor="text1"/>
              </w:rPr>
              <w:t>1</w:t>
            </w:r>
          </w:p>
        </w:tc>
        <w:tc>
          <w:tcPr>
            <w:tcW w:w="1052" w:type="pct"/>
            <w:gridSpan w:val="8"/>
            <w:tcBorders>
              <w:top w:val="single" w:sz="4" w:space="0" w:color="000000"/>
              <w:left w:val="nil"/>
              <w:bottom w:val="single" w:sz="4" w:space="0" w:color="000000"/>
              <w:right w:val="single" w:sz="4" w:space="0" w:color="000000"/>
            </w:tcBorders>
            <w:shd w:val="clear" w:color="auto" w:fill="auto"/>
            <w:vAlign w:val="bottom"/>
          </w:tcPr>
          <w:p w14:paraId="10C89911" w14:textId="77777777" w:rsidR="00EC2FE6" w:rsidRPr="00FB5D22" w:rsidRDefault="00EC2FE6" w:rsidP="007A496F">
            <w:pPr>
              <w:spacing w:after="0" w:line="240" w:lineRule="auto"/>
              <w:jc w:val="center"/>
              <w:rPr>
                <w:rFonts w:ascii="Arial" w:eastAsia="Arial" w:hAnsi="Arial" w:cs="Arial"/>
                <w:bCs/>
                <w:color w:val="000000" w:themeColor="text1"/>
              </w:rPr>
            </w:pPr>
            <w:r w:rsidRPr="00FB5D22">
              <w:rPr>
                <w:rFonts w:ascii="Arial" w:eastAsia="Arial" w:hAnsi="Arial" w:cs="Arial"/>
                <w:bCs/>
                <w:color w:val="000000" w:themeColor="text1"/>
              </w:rPr>
              <w:t>10%</w:t>
            </w:r>
          </w:p>
        </w:tc>
        <w:tc>
          <w:tcPr>
            <w:tcW w:w="1052" w:type="pct"/>
            <w:gridSpan w:val="2"/>
            <w:vMerge/>
            <w:tcBorders>
              <w:top w:val="nil"/>
              <w:left w:val="single" w:sz="4" w:space="0" w:color="000000"/>
              <w:right w:val="single" w:sz="4" w:space="0" w:color="000000"/>
            </w:tcBorders>
            <w:shd w:val="clear" w:color="auto" w:fill="auto"/>
            <w:vAlign w:val="center"/>
          </w:tcPr>
          <w:p w14:paraId="7AA4ED73"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
                <w:color w:val="000000" w:themeColor="text1"/>
              </w:rPr>
            </w:pPr>
          </w:p>
        </w:tc>
      </w:tr>
      <w:tr w:rsidR="004B44A3" w:rsidRPr="00FB5D22" w14:paraId="2F40008F" w14:textId="77777777" w:rsidTr="00670662">
        <w:trPr>
          <w:trHeight w:val="231"/>
          <w:jc w:val="center"/>
        </w:trPr>
        <w:tc>
          <w:tcPr>
            <w:tcW w:w="349" w:type="pct"/>
            <w:gridSpan w:val="4"/>
            <w:vMerge/>
            <w:tcBorders>
              <w:top w:val="single" w:sz="4" w:space="0" w:color="000000"/>
              <w:left w:val="single" w:sz="4" w:space="0" w:color="000000"/>
              <w:bottom w:val="single" w:sz="4" w:space="0" w:color="000000"/>
              <w:right w:val="single" w:sz="4" w:space="0" w:color="000000"/>
            </w:tcBorders>
            <w:vAlign w:val="center"/>
          </w:tcPr>
          <w:p w14:paraId="52E2B8E1"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
                <w:color w:val="000000" w:themeColor="text1"/>
              </w:rPr>
            </w:pPr>
          </w:p>
        </w:tc>
        <w:tc>
          <w:tcPr>
            <w:tcW w:w="1448" w:type="pct"/>
            <w:gridSpan w:val="7"/>
            <w:vMerge/>
            <w:tcBorders>
              <w:top w:val="single" w:sz="4" w:space="0" w:color="000000"/>
              <w:left w:val="single" w:sz="4" w:space="0" w:color="000000"/>
              <w:bottom w:val="single" w:sz="4" w:space="0" w:color="000000"/>
              <w:right w:val="single" w:sz="4" w:space="0" w:color="000000"/>
            </w:tcBorders>
            <w:vAlign w:val="center"/>
          </w:tcPr>
          <w:p w14:paraId="5EDB6DD9"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
                <w:color w:val="000000" w:themeColor="text1"/>
              </w:rPr>
            </w:pPr>
          </w:p>
        </w:tc>
        <w:tc>
          <w:tcPr>
            <w:tcW w:w="1099" w:type="pct"/>
            <w:gridSpan w:val="8"/>
            <w:tcBorders>
              <w:top w:val="single" w:sz="4" w:space="0" w:color="000000"/>
              <w:left w:val="nil"/>
              <w:bottom w:val="single" w:sz="4" w:space="0" w:color="000000"/>
              <w:right w:val="single" w:sz="4" w:space="0" w:color="000000"/>
            </w:tcBorders>
            <w:shd w:val="clear" w:color="auto" w:fill="auto"/>
            <w:vAlign w:val="bottom"/>
          </w:tcPr>
          <w:p w14:paraId="2311FD11"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5</w:t>
            </w:r>
          </w:p>
        </w:tc>
        <w:tc>
          <w:tcPr>
            <w:tcW w:w="1052" w:type="pct"/>
            <w:gridSpan w:val="8"/>
            <w:tcBorders>
              <w:top w:val="single" w:sz="4" w:space="0" w:color="000000"/>
              <w:left w:val="nil"/>
              <w:bottom w:val="single" w:sz="4" w:space="0" w:color="000000"/>
              <w:right w:val="single" w:sz="4" w:space="0" w:color="auto"/>
            </w:tcBorders>
            <w:shd w:val="clear" w:color="auto" w:fill="auto"/>
            <w:vAlign w:val="bottom"/>
          </w:tcPr>
          <w:p w14:paraId="042649D9"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0%</w:t>
            </w:r>
          </w:p>
        </w:tc>
        <w:tc>
          <w:tcPr>
            <w:tcW w:w="1052" w:type="pct"/>
            <w:gridSpan w:val="2"/>
            <w:vMerge/>
            <w:tcBorders>
              <w:top w:val="nil"/>
              <w:left w:val="single" w:sz="4" w:space="0" w:color="auto"/>
              <w:bottom w:val="single" w:sz="4" w:space="0" w:color="auto"/>
              <w:right w:val="single" w:sz="4" w:space="0" w:color="000000"/>
            </w:tcBorders>
            <w:shd w:val="clear" w:color="auto" w:fill="auto"/>
            <w:vAlign w:val="center"/>
          </w:tcPr>
          <w:p w14:paraId="4BEBC70C"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
                <w:color w:val="000000" w:themeColor="text1"/>
              </w:rPr>
            </w:pPr>
          </w:p>
        </w:tc>
      </w:tr>
      <w:tr w:rsidR="004B44A3" w:rsidRPr="00FB5D22" w14:paraId="0C02032B" w14:textId="77777777" w:rsidTr="004D1A16">
        <w:trPr>
          <w:trHeight w:val="264"/>
          <w:jc w:val="center"/>
        </w:trPr>
        <w:tc>
          <w:tcPr>
            <w:tcW w:w="5000" w:type="pct"/>
            <w:gridSpan w:val="29"/>
            <w:tcBorders>
              <w:top w:val="single" w:sz="4" w:space="0" w:color="000000"/>
              <w:left w:val="single" w:sz="4" w:space="0" w:color="000000"/>
              <w:bottom w:val="single" w:sz="4" w:space="0" w:color="000000"/>
              <w:right w:val="single" w:sz="4" w:space="0" w:color="000000"/>
            </w:tcBorders>
            <w:shd w:val="clear" w:color="auto" w:fill="C2D69B" w:themeFill="accent3" w:themeFillTint="99"/>
            <w:vAlign w:val="center"/>
          </w:tcPr>
          <w:p w14:paraId="668B6080"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IV. SERVICIO DE DEUDA (12M+)</w:t>
            </w:r>
          </w:p>
        </w:tc>
      </w:tr>
      <w:tr w:rsidR="004B44A3" w:rsidRPr="00FB5D22" w14:paraId="698DF3D1" w14:textId="77777777" w:rsidTr="00670662">
        <w:trPr>
          <w:trHeight w:val="552"/>
          <w:jc w:val="center"/>
        </w:trPr>
        <w:tc>
          <w:tcPr>
            <w:tcW w:w="297" w:type="pct"/>
            <w:gridSpan w:val="2"/>
            <w:tcBorders>
              <w:top w:val="nil"/>
              <w:left w:val="single" w:sz="4" w:space="0" w:color="000000"/>
              <w:bottom w:val="single" w:sz="4" w:space="0" w:color="000000"/>
              <w:right w:val="single" w:sz="4" w:space="0" w:color="000000"/>
            </w:tcBorders>
            <w:shd w:val="clear" w:color="auto" w:fill="C2D69B" w:themeFill="accent3" w:themeFillTint="99"/>
            <w:vAlign w:val="center"/>
          </w:tcPr>
          <w:p w14:paraId="444034FB"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 </w:t>
            </w:r>
          </w:p>
        </w:tc>
        <w:tc>
          <w:tcPr>
            <w:tcW w:w="974" w:type="pct"/>
            <w:gridSpan w:val="3"/>
            <w:tcBorders>
              <w:top w:val="nil"/>
              <w:left w:val="nil"/>
              <w:bottom w:val="single" w:sz="4" w:space="0" w:color="000000"/>
              <w:right w:val="single" w:sz="4" w:space="0" w:color="000000"/>
            </w:tcBorders>
            <w:shd w:val="clear" w:color="auto" w:fill="C2D69B" w:themeFill="accent3" w:themeFillTint="99"/>
            <w:vAlign w:val="center"/>
          </w:tcPr>
          <w:p w14:paraId="6E3D490A"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INDICADOR</w:t>
            </w:r>
          </w:p>
        </w:tc>
        <w:tc>
          <w:tcPr>
            <w:tcW w:w="1276" w:type="pct"/>
            <w:gridSpan w:val="8"/>
            <w:tcBorders>
              <w:top w:val="nil"/>
              <w:left w:val="nil"/>
              <w:bottom w:val="single" w:sz="4" w:space="0" w:color="000000"/>
              <w:right w:val="single" w:sz="4" w:space="0" w:color="000000"/>
            </w:tcBorders>
            <w:shd w:val="clear" w:color="auto" w:fill="C2D69B" w:themeFill="accent3" w:themeFillTint="99"/>
            <w:vAlign w:val="center"/>
          </w:tcPr>
          <w:p w14:paraId="4027E5E4" w14:textId="4CEB791B" w:rsidR="00EC2FE6" w:rsidRPr="00FB5D22" w:rsidRDefault="00C86567"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CATEGORÍA</w:t>
            </w:r>
          </w:p>
        </w:tc>
        <w:tc>
          <w:tcPr>
            <w:tcW w:w="1226" w:type="pct"/>
            <w:gridSpan w:val="8"/>
            <w:tcBorders>
              <w:top w:val="nil"/>
              <w:left w:val="nil"/>
              <w:bottom w:val="single" w:sz="4" w:space="0" w:color="000000"/>
              <w:right w:val="single" w:sz="4" w:space="0" w:color="000000"/>
            </w:tcBorders>
            <w:shd w:val="clear" w:color="auto" w:fill="C2D69B" w:themeFill="accent3" w:themeFillTint="99"/>
            <w:vAlign w:val="center"/>
          </w:tcPr>
          <w:p w14:paraId="55AB2CF9"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PONDERACIÓN POR CATEGORÍA</w:t>
            </w:r>
          </w:p>
        </w:tc>
        <w:tc>
          <w:tcPr>
            <w:tcW w:w="1227" w:type="pct"/>
            <w:gridSpan w:val="8"/>
            <w:tcBorders>
              <w:top w:val="nil"/>
              <w:left w:val="nil"/>
              <w:bottom w:val="single" w:sz="4" w:space="0" w:color="000000"/>
              <w:right w:val="single" w:sz="4" w:space="0" w:color="000000"/>
            </w:tcBorders>
            <w:shd w:val="clear" w:color="auto" w:fill="C2D69B" w:themeFill="accent3" w:themeFillTint="99"/>
            <w:vAlign w:val="center"/>
          </w:tcPr>
          <w:p w14:paraId="22E941CC"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PONDERACIÓN DEL CRITERIO</w:t>
            </w:r>
          </w:p>
        </w:tc>
      </w:tr>
      <w:tr w:rsidR="004B44A3" w:rsidRPr="00FB5D22" w14:paraId="175D8C4B" w14:textId="77777777" w:rsidTr="00670662">
        <w:trPr>
          <w:trHeight w:val="234"/>
          <w:jc w:val="center"/>
        </w:trPr>
        <w:tc>
          <w:tcPr>
            <w:tcW w:w="297" w:type="pct"/>
            <w:gridSpan w:val="2"/>
            <w:vMerge w:val="restart"/>
            <w:tcBorders>
              <w:top w:val="nil"/>
              <w:left w:val="single" w:sz="4" w:space="0" w:color="000000"/>
              <w:bottom w:val="single" w:sz="4" w:space="0" w:color="000000"/>
              <w:right w:val="single" w:sz="4" w:space="0" w:color="000000"/>
            </w:tcBorders>
            <w:shd w:val="clear" w:color="auto" w:fill="auto"/>
            <w:vAlign w:val="center"/>
          </w:tcPr>
          <w:p w14:paraId="05CF886C"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4.1</w:t>
            </w:r>
          </w:p>
        </w:tc>
        <w:tc>
          <w:tcPr>
            <w:tcW w:w="974" w:type="pct"/>
            <w:gridSpan w:val="3"/>
            <w:vMerge w:val="restart"/>
            <w:tcBorders>
              <w:top w:val="nil"/>
              <w:left w:val="single" w:sz="4" w:space="0" w:color="000000"/>
              <w:bottom w:val="single" w:sz="4" w:space="0" w:color="000000"/>
              <w:right w:val="single" w:sz="4" w:space="0" w:color="000000"/>
            </w:tcBorders>
            <w:shd w:val="clear" w:color="auto" w:fill="auto"/>
            <w:vAlign w:val="center"/>
          </w:tcPr>
          <w:p w14:paraId="05B15581"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MAXM3M</w:t>
            </w:r>
          </w:p>
        </w:tc>
        <w:tc>
          <w:tcPr>
            <w:tcW w:w="1276" w:type="pct"/>
            <w:gridSpan w:val="8"/>
            <w:tcBorders>
              <w:top w:val="nil"/>
              <w:left w:val="nil"/>
              <w:bottom w:val="single" w:sz="4" w:space="0" w:color="000000"/>
              <w:right w:val="single" w:sz="4" w:space="0" w:color="000000"/>
            </w:tcBorders>
            <w:shd w:val="clear" w:color="auto" w:fill="auto"/>
            <w:vAlign w:val="center"/>
          </w:tcPr>
          <w:p w14:paraId="7F29E72A"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w:t>
            </w:r>
          </w:p>
        </w:tc>
        <w:tc>
          <w:tcPr>
            <w:tcW w:w="1226" w:type="pct"/>
            <w:gridSpan w:val="8"/>
            <w:tcBorders>
              <w:top w:val="nil"/>
              <w:left w:val="nil"/>
              <w:bottom w:val="single" w:sz="4" w:space="0" w:color="000000"/>
              <w:right w:val="single" w:sz="4" w:space="0" w:color="000000"/>
            </w:tcBorders>
            <w:shd w:val="clear" w:color="auto" w:fill="auto"/>
            <w:vAlign w:val="bottom"/>
          </w:tcPr>
          <w:p w14:paraId="05962408"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2,00%</w:t>
            </w:r>
          </w:p>
        </w:tc>
        <w:tc>
          <w:tcPr>
            <w:tcW w:w="1227" w:type="pct"/>
            <w:gridSpan w:val="8"/>
            <w:vMerge w:val="restart"/>
            <w:tcBorders>
              <w:top w:val="nil"/>
              <w:left w:val="single" w:sz="4" w:space="0" w:color="000000"/>
              <w:bottom w:val="single" w:sz="4" w:space="0" w:color="000000"/>
              <w:right w:val="single" w:sz="4" w:space="0" w:color="000000"/>
            </w:tcBorders>
            <w:shd w:val="clear" w:color="auto" w:fill="FFFFFF"/>
            <w:vAlign w:val="center"/>
          </w:tcPr>
          <w:p w14:paraId="6BF0FE6D"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10%</w:t>
            </w:r>
          </w:p>
        </w:tc>
      </w:tr>
      <w:tr w:rsidR="004B44A3" w:rsidRPr="00FB5D22" w14:paraId="50E00FB3" w14:textId="77777777" w:rsidTr="00670662">
        <w:trPr>
          <w:trHeight w:val="234"/>
          <w:jc w:val="center"/>
        </w:trPr>
        <w:tc>
          <w:tcPr>
            <w:tcW w:w="297" w:type="pct"/>
            <w:gridSpan w:val="2"/>
            <w:vMerge/>
            <w:tcBorders>
              <w:top w:val="nil"/>
              <w:left w:val="single" w:sz="4" w:space="0" w:color="000000"/>
              <w:bottom w:val="single" w:sz="4" w:space="0" w:color="000000"/>
              <w:right w:val="single" w:sz="4" w:space="0" w:color="000000"/>
            </w:tcBorders>
            <w:shd w:val="clear" w:color="auto" w:fill="auto"/>
            <w:vAlign w:val="center"/>
          </w:tcPr>
          <w:p w14:paraId="7ADBD3E9"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
                <w:color w:val="000000" w:themeColor="text1"/>
              </w:rPr>
            </w:pPr>
          </w:p>
        </w:tc>
        <w:tc>
          <w:tcPr>
            <w:tcW w:w="974" w:type="pct"/>
            <w:gridSpan w:val="3"/>
            <w:vMerge/>
            <w:tcBorders>
              <w:top w:val="nil"/>
              <w:left w:val="single" w:sz="4" w:space="0" w:color="000000"/>
              <w:bottom w:val="single" w:sz="4" w:space="0" w:color="000000"/>
              <w:right w:val="single" w:sz="4" w:space="0" w:color="000000"/>
            </w:tcBorders>
            <w:shd w:val="clear" w:color="auto" w:fill="auto"/>
            <w:vAlign w:val="center"/>
          </w:tcPr>
          <w:p w14:paraId="5E5D9A76"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
                <w:color w:val="000000" w:themeColor="text1"/>
              </w:rPr>
            </w:pPr>
          </w:p>
        </w:tc>
        <w:tc>
          <w:tcPr>
            <w:tcW w:w="1276" w:type="pct"/>
            <w:gridSpan w:val="8"/>
            <w:tcBorders>
              <w:top w:val="nil"/>
              <w:left w:val="nil"/>
              <w:bottom w:val="single" w:sz="4" w:space="0" w:color="000000"/>
              <w:right w:val="single" w:sz="4" w:space="0" w:color="000000"/>
            </w:tcBorders>
            <w:shd w:val="clear" w:color="auto" w:fill="auto"/>
            <w:vAlign w:val="bottom"/>
          </w:tcPr>
          <w:p w14:paraId="47FB94C8"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w:t>
            </w:r>
          </w:p>
        </w:tc>
        <w:tc>
          <w:tcPr>
            <w:tcW w:w="1226" w:type="pct"/>
            <w:gridSpan w:val="8"/>
            <w:tcBorders>
              <w:top w:val="nil"/>
              <w:left w:val="nil"/>
              <w:bottom w:val="single" w:sz="4" w:space="0" w:color="000000"/>
              <w:right w:val="single" w:sz="4" w:space="0" w:color="000000"/>
            </w:tcBorders>
            <w:shd w:val="clear" w:color="auto" w:fill="auto"/>
            <w:vAlign w:val="bottom"/>
          </w:tcPr>
          <w:p w14:paraId="1987966C"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1,50%</w:t>
            </w:r>
          </w:p>
        </w:tc>
        <w:tc>
          <w:tcPr>
            <w:tcW w:w="1227" w:type="pct"/>
            <w:gridSpan w:val="8"/>
            <w:vMerge/>
            <w:tcBorders>
              <w:top w:val="nil"/>
              <w:left w:val="single" w:sz="4" w:space="0" w:color="000000"/>
              <w:bottom w:val="single" w:sz="4" w:space="0" w:color="000000"/>
              <w:right w:val="single" w:sz="4" w:space="0" w:color="000000"/>
            </w:tcBorders>
            <w:shd w:val="clear" w:color="auto" w:fill="FFFFFF"/>
            <w:vAlign w:val="center"/>
          </w:tcPr>
          <w:p w14:paraId="01A277F1"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50C337BC" w14:textId="77777777" w:rsidTr="00670662">
        <w:trPr>
          <w:trHeight w:val="234"/>
          <w:jc w:val="center"/>
        </w:trPr>
        <w:tc>
          <w:tcPr>
            <w:tcW w:w="297" w:type="pct"/>
            <w:gridSpan w:val="2"/>
            <w:vMerge/>
            <w:tcBorders>
              <w:top w:val="nil"/>
              <w:left w:val="single" w:sz="4" w:space="0" w:color="000000"/>
              <w:bottom w:val="single" w:sz="4" w:space="0" w:color="000000"/>
              <w:right w:val="single" w:sz="4" w:space="0" w:color="000000"/>
            </w:tcBorders>
            <w:shd w:val="clear" w:color="auto" w:fill="auto"/>
            <w:vAlign w:val="center"/>
          </w:tcPr>
          <w:p w14:paraId="3EC713E1"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974" w:type="pct"/>
            <w:gridSpan w:val="3"/>
            <w:vMerge/>
            <w:tcBorders>
              <w:top w:val="nil"/>
              <w:left w:val="single" w:sz="4" w:space="0" w:color="000000"/>
              <w:bottom w:val="single" w:sz="4" w:space="0" w:color="000000"/>
              <w:right w:val="single" w:sz="4" w:space="0" w:color="000000"/>
            </w:tcBorders>
            <w:shd w:val="clear" w:color="auto" w:fill="auto"/>
            <w:vAlign w:val="center"/>
          </w:tcPr>
          <w:p w14:paraId="76527979"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8"/>
            <w:tcBorders>
              <w:top w:val="nil"/>
              <w:left w:val="nil"/>
              <w:bottom w:val="single" w:sz="4" w:space="0" w:color="000000"/>
              <w:right w:val="single" w:sz="4" w:space="0" w:color="000000"/>
            </w:tcBorders>
            <w:shd w:val="clear" w:color="auto" w:fill="auto"/>
            <w:vAlign w:val="bottom"/>
          </w:tcPr>
          <w:p w14:paraId="550B15E2"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3</w:t>
            </w:r>
          </w:p>
        </w:tc>
        <w:tc>
          <w:tcPr>
            <w:tcW w:w="1226" w:type="pct"/>
            <w:gridSpan w:val="8"/>
            <w:tcBorders>
              <w:top w:val="nil"/>
              <w:left w:val="nil"/>
              <w:bottom w:val="single" w:sz="4" w:space="0" w:color="000000"/>
              <w:right w:val="single" w:sz="4" w:space="0" w:color="000000"/>
            </w:tcBorders>
            <w:shd w:val="clear" w:color="auto" w:fill="auto"/>
            <w:vAlign w:val="bottom"/>
          </w:tcPr>
          <w:p w14:paraId="255373EB"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1,00%</w:t>
            </w:r>
          </w:p>
        </w:tc>
        <w:tc>
          <w:tcPr>
            <w:tcW w:w="1227" w:type="pct"/>
            <w:gridSpan w:val="8"/>
            <w:vMerge/>
            <w:tcBorders>
              <w:top w:val="nil"/>
              <w:left w:val="single" w:sz="4" w:space="0" w:color="000000"/>
              <w:bottom w:val="single" w:sz="4" w:space="0" w:color="000000"/>
              <w:right w:val="single" w:sz="4" w:space="0" w:color="000000"/>
            </w:tcBorders>
            <w:shd w:val="clear" w:color="auto" w:fill="FFFFFF"/>
            <w:vAlign w:val="center"/>
          </w:tcPr>
          <w:p w14:paraId="0D92B8AB"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1B39836A" w14:textId="77777777" w:rsidTr="00670662">
        <w:trPr>
          <w:trHeight w:val="234"/>
          <w:jc w:val="center"/>
        </w:trPr>
        <w:tc>
          <w:tcPr>
            <w:tcW w:w="297" w:type="pct"/>
            <w:gridSpan w:val="2"/>
            <w:vMerge/>
            <w:tcBorders>
              <w:top w:val="nil"/>
              <w:left w:val="single" w:sz="4" w:space="0" w:color="000000"/>
              <w:bottom w:val="single" w:sz="4" w:space="0" w:color="000000"/>
              <w:right w:val="single" w:sz="4" w:space="0" w:color="000000"/>
            </w:tcBorders>
            <w:shd w:val="clear" w:color="auto" w:fill="auto"/>
            <w:vAlign w:val="center"/>
          </w:tcPr>
          <w:p w14:paraId="6C3E094D"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974" w:type="pct"/>
            <w:gridSpan w:val="3"/>
            <w:vMerge/>
            <w:tcBorders>
              <w:top w:val="nil"/>
              <w:left w:val="single" w:sz="4" w:space="0" w:color="000000"/>
              <w:bottom w:val="single" w:sz="4" w:space="0" w:color="000000"/>
              <w:right w:val="single" w:sz="4" w:space="0" w:color="000000"/>
            </w:tcBorders>
            <w:shd w:val="clear" w:color="auto" w:fill="auto"/>
            <w:vAlign w:val="center"/>
          </w:tcPr>
          <w:p w14:paraId="22F7BF4B"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8"/>
            <w:tcBorders>
              <w:top w:val="nil"/>
              <w:left w:val="nil"/>
              <w:bottom w:val="single" w:sz="4" w:space="0" w:color="000000"/>
              <w:right w:val="single" w:sz="4" w:space="0" w:color="000000"/>
            </w:tcBorders>
            <w:shd w:val="clear" w:color="auto" w:fill="auto"/>
            <w:vAlign w:val="bottom"/>
          </w:tcPr>
          <w:p w14:paraId="15725E84"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4</w:t>
            </w:r>
          </w:p>
        </w:tc>
        <w:tc>
          <w:tcPr>
            <w:tcW w:w="1226" w:type="pct"/>
            <w:gridSpan w:val="8"/>
            <w:tcBorders>
              <w:top w:val="nil"/>
              <w:left w:val="nil"/>
              <w:bottom w:val="single" w:sz="4" w:space="0" w:color="000000"/>
              <w:right w:val="single" w:sz="4" w:space="0" w:color="000000"/>
            </w:tcBorders>
            <w:shd w:val="clear" w:color="auto" w:fill="auto"/>
            <w:vAlign w:val="bottom"/>
          </w:tcPr>
          <w:p w14:paraId="5FA09F41"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0,50%</w:t>
            </w:r>
          </w:p>
        </w:tc>
        <w:tc>
          <w:tcPr>
            <w:tcW w:w="1227" w:type="pct"/>
            <w:gridSpan w:val="8"/>
            <w:vMerge/>
            <w:tcBorders>
              <w:top w:val="nil"/>
              <w:left w:val="single" w:sz="4" w:space="0" w:color="000000"/>
              <w:bottom w:val="single" w:sz="4" w:space="0" w:color="000000"/>
              <w:right w:val="single" w:sz="4" w:space="0" w:color="000000"/>
            </w:tcBorders>
            <w:shd w:val="clear" w:color="auto" w:fill="FFFFFF"/>
            <w:vAlign w:val="center"/>
          </w:tcPr>
          <w:p w14:paraId="300A6E62"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48FD1277" w14:textId="77777777" w:rsidTr="00670662">
        <w:trPr>
          <w:trHeight w:val="234"/>
          <w:jc w:val="center"/>
        </w:trPr>
        <w:tc>
          <w:tcPr>
            <w:tcW w:w="297" w:type="pct"/>
            <w:gridSpan w:val="2"/>
            <w:vMerge/>
            <w:tcBorders>
              <w:top w:val="nil"/>
              <w:left w:val="single" w:sz="4" w:space="0" w:color="000000"/>
              <w:bottom w:val="single" w:sz="4" w:space="0" w:color="000000"/>
              <w:right w:val="single" w:sz="4" w:space="0" w:color="000000"/>
            </w:tcBorders>
            <w:shd w:val="clear" w:color="auto" w:fill="auto"/>
            <w:vAlign w:val="center"/>
          </w:tcPr>
          <w:p w14:paraId="08733CDF"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974" w:type="pct"/>
            <w:gridSpan w:val="3"/>
            <w:vMerge/>
            <w:tcBorders>
              <w:top w:val="nil"/>
              <w:left w:val="single" w:sz="4" w:space="0" w:color="000000"/>
              <w:bottom w:val="single" w:sz="4" w:space="0" w:color="000000"/>
              <w:right w:val="single" w:sz="4" w:space="0" w:color="000000"/>
            </w:tcBorders>
            <w:shd w:val="clear" w:color="auto" w:fill="auto"/>
            <w:vAlign w:val="center"/>
          </w:tcPr>
          <w:p w14:paraId="47F2F5CD"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8"/>
            <w:tcBorders>
              <w:top w:val="nil"/>
              <w:left w:val="nil"/>
              <w:bottom w:val="single" w:sz="4" w:space="0" w:color="000000"/>
              <w:right w:val="single" w:sz="4" w:space="0" w:color="000000"/>
            </w:tcBorders>
            <w:shd w:val="clear" w:color="auto" w:fill="auto"/>
            <w:vAlign w:val="bottom"/>
          </w:tcPr>
          <w:p w14:paraId="4ECC9B8E"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5</w:t>
            </w:r>
          </w:p>
        </w:tc>
        <w:tc>
          <w:tcPr>
            <w:tcW w:w="1226" w:type="pct"/>
            <w:gridSpan w:val="8"/>
            <w:tcBorders>
              <w:top w:val="nil"/>
              <w:left w:val="nil"/>
              <w:bottom w:val="single" w:sz="4" w:space="0" w:color="000000"/>
              <w:right w:val="single" w:sz="4" w:space="0" w:color="000000"/>
            </w:tcBorders>
            <w:shd w:val="clear" w:color="auto" w:fill="auto"/>
            <w:vAlign w:val="bottom"/>
          </w:tcPr>
          <w:p w14:paraId="1A786783"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0,00%</w:t>
            </w:r>
          </w:p>
        </w:tc>
        <w:tc>
          <w:tcPr>
            <w:tcW w:w="1227" w:type="pct"/>
            <w:gridSpan w:val="8"/>
            <w:vMerge/>
            <w:tcBorders>
              <w:top w:val="nil"/>
              <w:left w:val="single" w:sz="4" w:space="0" w:color="000000"/>
              <w:bottom w:val="single" w:sz="4" w:space="0" w:color="000000"/>
              <w:right w:val="single" w:sz="4" w:space="0" w:color="000000"/>
            </w:tcBorders>
            <w:shd w:val="clear" w:color="auto" w:fill="FFFFFF"/>
            <w:vAlign w:val="center"/>
          </w:tcPr>
          <w:p w14:paraId="1827C6A9"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285B9F09" w14:textId="77777777" w:rsidTr="00670662">
        <w:trPr>
          <w:trHeight w:val="234"/>
          <w:jc w:val="center"/>
        </w:trPr>
        <w:tc>
          <w:tcPr>
            <w:tcW w:w="297" w:type="pct"/>
            <w:gridSpan w:val="2"/>
            <w:vMerge w:val="restart"/>
            <w:tcBorders>
              <w:top w:val="nil"/>
              <w:left w:val="single" w:sz="4" w:space="0" w:color="000000"/>
              <w:bottom w:val="single" w:sz="4" w:space="0" w:color="000000"/>
              <w:right w:val="single" w:sz="4" w:space="0" w:color="000000"/>
            </w:tcBorders>
            <w:shd w:val="clear" w:color="auto" w:fill="auto"/>
            <w:vAlign w:val="center"/>
          </w:tcPr>
          <w:p w14:paraId="2FBA4D9A"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4.2</w:t>
            </w:r>
          </w:p>
        </w:tc>
        <w:tc>
          <w:tcPr>
            <w:tcW w:w="974" w:type="pct"/>
            <w:gridSpan w:val="3"/>
            <w:vMerge w:val="restart"/>
            <w:tcBorders>
              <w:top w:val="nil"/>
              <w:left w:val="single" w:sz="4" w:space="0" w:color="000000"/>
              <w:bottom w:val="single" w:sz="4" w:space="0" w:color="000000"/>
              <w:right w:val="single" w:sz="4" w:space="0" w:color="000000"/>
            </w:tcBorders>
            <w:shd w:val="clear" w:color="auto" w:fill="auto"/>
            <w:vAlign w:val="center"/>
          </w:tcPr>
          <w:p w14:paraId="193FD5C7"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MAXM6M</w:t>
            </w:r>
          </w:p>
        </w:tc>
        <w:tc>
          <w:tcPr>
            <w:tcW w:w="1276" w:type="pct"/>
            <w:gridSpan w:val="8"/>
            <w:tcBorders>
              <w:top w:val="nil"/>
              <w:left w:val="nil"/>
              <w:bottom w:val="single" w:sz="4" w:space="0" w:color="000000"/>
              <w:right w:val="single" w:sz="4" w:space="0" w:color="000000"/>
            </w:tcBorders>
            <w:shd w:val="clear" w:color="auto" w:fill="auto"/>
            <w:vAlign w:val="center"/>
          </w:tcPr>
          <w:p w14:paraId="40F8FC0C"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w:t>
            </w:r>
          </w:p>
        </w:tc>
        <w:tc>
          <w:tcPr>
            <w:tcW w:w="1226" w:type="pct"/>
            <w:gridSpan w:val="8"/>
            <w:tcBorders>
              <w:top w:val="nil"/>
              <w:left w:val="nil"/>
              <w:bottom w:val="single" w:sz="4" w:space="0" w:color="000000"/>
              <w:right w:val="single" w:sz="4" w:space="0" w:color="000000"/>
            </w:tcBorders>
            <w:shd w:val="clear" w:color="auto" w:fill="auto"/>
            <w:vAlign w:val="bottom"/>
          </w:tcPr>
          <w:p w14:paraId="2AEA4083"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2,00%</w:t>
            </w:r>
          </w:p>
        </w:tc>
        <w:tc>
          <w:tcPr>
            <w:tcW w:w="1227" w:type="pct"/>
            <w:gridSpan w:val="8"/>
            <w:vMerge/>
            <w:tcBorders>
              <w:top w:val="nil"/>
              <w:left w:val="single" w:sz="4" w:space="0" w:color="000000"/>
              <w:bottom w:val="single" w:sz="4" w:space="0" w:color="000000"/>
              <w:right w:val="single" w:sz="4" w:space="0" w:color="000000"/>
            </w:tcBorders>
            <w:shd w:val="clear" w:color="auto" w:fill="FFFFFF"/>
            <w:vAlign w:val="center"/>
          </w:tcPr>
          <w:p w14:paraId="77B9A77F"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42003BC6" w14:textId="77777777" w:rsidTr="00670662">
        <w:trPr>
          <w:trHeight w:val="234"/>
          <w:jc w:val="center"/>
        </w:trPr>
        <w:tc>
          <w:tcPr>
            <w:tcW w:w="297" w:type="pct"/>
            <w:gridSpan w:val="2"/>
            <w:vMerge/>
            <w:tcBorders>
              <w:top w:val="nil"/>
              <w:left w:val="single" w:sz="4" w:space="0" w:color="000000"/>
              <w:bottom w:val="single" w:sz="4" w:space="0" w:color="000000"/>
              <w:right w:val="single" w:sz="4" w:space="0" w:color="000000"/>
            </w:tcBorders>
            <w:shd w:val="clear" w:color="auto" w:fill="auto"/>
            <w:vAlign w:val="center"/>
          </w:tcPr>
          <w:p w14:paraId="5DF0E553"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974" w:type="pct"/>
            <w:gridSpan w:val="3"/>
            <w:vMerge/>
            <w:tcBorders>
              <w:top w:val="nil"/>
              <w:left w:val="single" w:sz="4" w:space="0" w:color="000000"/>
              <w:bottom w:val="single" w:sz="4" w:space="0" w:color="000000"/>
              <w:right w:val="single" w:sz="4" w:space="0" w:color="000000"/>
            </w:tcBorders>
            <w:shd w:val="clear" w:color="auto" w:fill="auto"/>
            <w:vAlign w:val="center"/>
          </w:tcPr>
          <w:p w14:paraId="7D9A7ECF"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8"/>
            <w:tcBorders>
              <w:top w:val="nil"/>
              <w:left w:val="nil"/>
              <w:bottom w:val="single" w:sz="4" w:space="0" w:color="000000"/>
              <w:right w:val="single" w:sz="4" w:space="0" w:color="000000"/>
            </w:tcBorders>
            <w:shd w:val="clear" w:color="auto" w:fill="auto"/>
            <w:vAlign w:val="bottom"/>
          </w:tcPr>
          <w:p w14:paraId="2AFFCD5A"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w:t>
            </w:r>
          </w:p>
        </w:tc>
        <w:tc>
          <w:tcPr>
            <w:tcW w:w="1226" w:type="pct"/>
            <w:gridSpan w:val="8"/>
            <w:tcBorders>
              <w:top w:val="nil"/>
              <w:left w:val="nil"/>
              <w:bottom w:val="single" w:sz="4" w:space="0" w:color="000000"/>
              <w:right w:val="single" w:sz="4" w:space="0" w:color="000000"/>
            </w:tcBorders>
            <w:shd w:val="clear" w:color="auto" w:fill="auto"/>
            <w:vAlign w:val="bottom"/>
          </w:tcPr>
          <w:p w14:paraId="3275BCCE"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1,50%</w:t>
            </w:r>
          </w:p>
        </w:tc>
        <w:tc>
          <w:tcPr>
            <w:tcW w:w="1227" w:type="pct"/>
            <w:gridSpan w:val="8"/>
            <w:vMerge/>
            <w:tcBorders>
              <w:top w:val="nil"/>
              <w:left w:val="single" w:sz="4" w:space="0" w:color="000000"/>
              <w:bottom w:val="single" w:sz="4" w:space="0" w:color="000000"/>
              <w:right w:val="single" w:sz="4" w:space="0" w:color="000000"/>
            </w:tcBorders>
            <w:shd w:val="clear" w:color="auto" w:fill="FFFFFF"/>
            <w:vAlign w:val="center"/>
          </w:tcPr>
          <w:p w14:paraId="69D8ECC5"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04267822" w14:textId="77777777" w:rsidTr="00670662">
        <w:trPr>
          <w:trHeight w:val="234"/>
          <w:jc w:val="center"/>
        </w:trPr>
        <w:tc>
          <w:tcPr>
            <w:tcW w:w="297" w:type="pct"/>
            <w:gridSpan w:val="2"/>
            <w:vMerge/>
            <w:tcBorders>
              <w:top w:val="nil"/>
              <w:left w:val="single" w:sz="4" w:space="0" w:color="000000"/>
              <w:bottom w:val="single" w:sz="4" w:space="0" w:color="000000"/>
              <w:right w:val="single" w:sz="4" w:space="0" w:color="000000"/>
            </w:tcBorders>
            <w:shd w:val="clear" w:color="auto" w:fill="auto"/>
            <w:vAlign w:val="center"/>
          </w:tcPr>
          <w:p w14:paraId="1E01FE96"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974" w:type="pct"/>
            <w:gridSpan w:val="3"/>
            <w:vMerge/>
            <w:tcBorders>
              <w:top w:val="nil"/>
              <w:left w:val="single" w:sz="4" w:space="0" w:color="000000"/>
              <w:bottom w:val="single" w:sz="4" w:space="0" w:color="000000"/>
              <w:right w:val="single" w:sz="4" w:space="0" w:color="000000"/>
            </w:tcBorders>
            <w:shd w:val="clear" w:color="auto" w:fill="auto"/>
            <w:vAlign w:val="center"/>
          </w:tcPr>
          <w:p w14:paraId="4D908A4C"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8"/>
            <w:tcBorders>
              <w:top w:val="nil"/>
              <w:left w:val="nil"/>
              <w:bottom w:val="single" w:sz="4" w:space="0" w:color="000000"/>
              <w:right w:val="single" w:sz="4" w:space="0" w:color="000000"/>
            </w:tcBorders>
            <w:shd w:val="clear" w:color="auto" w:fill="auto"/>
            <w:vAlign w:val="bottom"/>
          </w:tcPr>
          <w:p w14:paraId="3D165C3A"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3</w:t>
            </w:r>
          </w:p>
        </w:tc>
        <w:tc>
          <w:tcPr>
            <w:tcW w:w="1226" w:type="pct"/>
            <w:gridSpan w:val="8"/>
            <w:tcBorders>
              <w:top w:val="nil"/>
              <w:left w:val="nil"/>
              <w:bottom w:val="single" w:sz="4" w:space="0" w:color="000000"/>
              <w:right w:val="single" w:sz="4" w:space="0" w:color="000000"/>
            </w:tcBorders>
            <w:shd w:val="clear" w:color="auto" w:fill="auto"/>
            <w:vAlign w:val="bottom"/>
          </w:tcPr>
          <w:p w14:paraId="1DDCF603"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1,00%</w:t>
            </w:r>
          </w:p>
        </w:tc>
        <w:tc>
          <w:tcPr>
            <w:tcW w:w="1227" w:type="pct"/>
            <w:gridSpan w:val="8"/>
            <w:vMerge/>
            <w:tcBorders>
              <w:top w:val="nil"/>
              <w:left w:val="single" w:sz="4" w:space="0" w:color="000000"/>
              <w:bottom w:val="single" w:sz="4" w:space="0" w:color="000000"/>
              <w:right w:val="single" w:sz="4" w:space="0" w:color="000000"/>
            </w:tcBorders>
            <w:shd w:val="clear" w:color="auto" w:fill="FFFFFF"/>
            <w:vAlign w:val="center"/>
          </w:tcPr>
          <w:p w14:paraId="40D69BDE"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0FFCDF64" w14:textId="77777777" w:rsidTr="00670662">
        <w:trPr>
          <w:trHeight w:val="234"/>
          <w:jc w:val="center"/>
        </w:trPr>
        <w:tc>
          <w:tcPr>
            <w:tcW w:w="297" w:type="pct"/>
            <w:gridSpan w:val="2"/>
            <w:vMerge/>
            <w:tcBorders>
              <w:top w:val="nil"/>
              <w:left w:val="single" w:sz="4" w:space="0" w:color="000000"/>
              <w:bottom w:val="single" w:sz="4" w:space="0" w:color="000000"/>
              <w:right w:val="single" w:sz="4" w:space="0" w:color="000000"/>
            </w:tcBorders>
            <w:shd w:val="clear" w:color="auto" w:fill="auto"/>
            <w:vAlign w:val="center"/>
          </w:tcPr>
          <w:p w14:paraId="52DB53B8"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974" w:type="pct"/>
            <w:gridSpan w:val="3"/>
            <w:vMerge/>
            <w:tcBorders>
              <w:top w:val="nil"/>
              <w:left w:val="single" w:sz="4" w:space="0" w:color="000000"/>
              <w:bottom w:val="single" w:sz="4" w:space="0" w:color="000000"/>
              <w:right w:val="single" w:sz="4" w:space="0" w:color="000000"/>
            </w:tcBorders>
            <w:shd w:val="clear" w:color="auto" w:fill="auto"/>
            <w:vAlign w:val="center"/>
          </w:tcPr>
          <w:p w14:paraId="4327897E"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8"/>
            <w:tcBorders>
              <w:top w:val="nil"/>
              <w:left w:val="nil"/>
              <w:bottom w:val="single" w:sz="4" w:space="0" w:color="000000"/>
              <w:right w:val="single" w:sz="4" w:space="0" w:color="000000"/>
            </w:tcBorders>
            <w:shd w:val="clear" w:color="auto" w:fill="auto"/>
            <w:vAlign w:val="bottom"/>
          </w:tcPr>
          <w:p w14:paraId="5ED283D5"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4</w:t>
            </w:r>
          </w:p>
        </w:tc>
        <w:tc>
          <w:tcPr>
            <w:tcW w:w="1226" w:type="pct"/>
            <w:gridSpan w:val="8"/>
            <w:tcBorders>
              <w:top w:val="nil"/>
              <w:left w:val="nil"/>
              <w:bottom w:val="single" w:sz="4" w:space="0" w:color="000000"/>
              <w:right w:val="single" w:sz="4" w:space="0" w:color="000000"/>
            </w:tcBorders>
            <w:shd w:val="clear" w:color="auto" w:fill="auto"/>
            <w:vAlign w:val="bottom"/>
          </w:tcPr>
          <w:p w14:paraId="4D187325"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0,50%</w:t>
            </w:r>
          </w:p>
        </w:tc>
        <w:tc>
          <w:tcPr>
            <w:tcW w:w="1227" w:type="pct"/>
            <w:gridSpan w:val="8"/>
            <w:vMerge/>
            <w:tcBorders>
              <w:top w:val="nil"/>
              <w:left w:val="single" w:sz="4" w:space="0" w:color="000000"/>
              <w:bottom w:val="single" w:sz="4" w:space="0" w:color="000000"/>
              <w:right w:val="single" w:sz="4" w:space="0" w:color="000000"/>
            </w:tcBorders>
            <w:shd w:val="clear" w:color="auto" w:fill="FFFFFF"/>
            <w:vAlign w:val="center"/>
          </w:tcPr>
          <w:p w14:paraId="3E063A71"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71FB01FB" w14:textId="77777777" w:rsidTr="00670662">
        <w:trPr>
          <w:trHeight w:val="234"/>
          <w:jc w:val="center"/>
        </w:trPr>
        <w:tc>
          <w:tcPr>
            <w:tcW w:w="297" w:type="pct"/>
            <w:gridSpan w:val="2"/>
            <w:vMerge/>
            <w:tcBorders>
              <w:top w:val="nil"/>
              <w:left w:val="single" w:sz="4" w:space="0" w:color="000000"/>
              <w:bottom w:val="single" w:sz="4" w:space="0" w:color="000000"/>
              <w:right w:val="single" w:sz="4" w:space="0" w:color="000000"/>
            </w:tcBorders>
            <w:shd w:val="clear" w:color="auto" w:fill="auto"/>
            <w:vAlign w:val="center"/>
          </w:tcPr>
          <w:p w14:paraId="7312A6BD"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974" w:type="pct"/>
            <w:gridSpan w:val="3"/>
            <w:vMerge/>
            <w:tcBorders>
              <w:top w:val="nil"/>
              <w:left w:val="single" w:sz="4" w:space="0" w:color="000000"/>
              <w:bottom w:val="single" w:sz="4" w:space="0" w:color="000000"/>
              <w:right w:val="single" w:sz="4" w:space="0" w:color="000000"/>
            </w:tcBorders>
            <w:shd w:val="clear" w:color="auto" w:fill="auto"/>
            <w:vAlign w:val="center"/>
          </w:tcPr>
          <w:p w14:paraId="2D938F55"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8"/>
            <w:tcBorders>
              <w:top w:val="nil"/>
              <w:left w:val="nil"/>
              <w:bottom w:val="single" w:sz="4" w:space="0" w:color="000000"/>
              <w:right w:val="single" w:sz="4" w:space="0" w:color="000000"/>
            </w:tcBorders>
            <w:shd w:val="clear" w:color="auto" w:fill="auto"/>
            <w:vAlign w:val="bottom"/>
          </w:tcPr>
          <w:p w14:paraId="10EE6E4C"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5</w:t>
            </w:r>
          </w:p>
        </w:tc>
        <w:tc>
          <w:tcPr>
            <w:tcW w:w="1226" w:type="pct"/>
            <w:gridSpan w:val="8"/>
            <w:tcBorders>
              <w:top w:val="nil"/>
              <w:left w:val="nil"/>
              <w:bottom w:val="single" w:sz="4" w:space="0" w:color="000000"/>
              <w:right w:val="single" w:sz="4" w:space="0" w:color="000000"/>
            </w:tcBorders>
            <w:shd w:val="clear" w:color="auto" w:fill="auto"/>
            <w:vAlign w:val="bottom"/>
          </w:tcPr>
          <w:p w14:paraId="260A18DA"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0,00%</w:t>
            </w:r>
          </w:p>
        </w:tc>
        <w:tc>
          <w:tcPr>
            <w:tcW w:w="1227" w:type="pct"/>
            <w:gridSpan w:val="8"/>
            <w:vMerge/>
            <w:tcBorders>
              <w:top w:val="nil"/>
              <w:left w:val="single" w:sz="4" w:space="0" w:color="000000"/>
              <w:bottom w:val="single" w:sz="4" w:space="0" w:color="000000"/>
              <w:right w:val="single" w:sz="4" w:space="0" w:color="000000"/>
            </w:tcBorders>
            <w:shd w:val="clear" w:color="auto" w:fill="FFFFFF"/>
            <w:vAlign w:val="center"/>
          </w:tcPr>
          <w:p w14:paraId="6C68225C"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1473DAB4" w14:textId="77777777" w:rsidTr="00670662">
        <w:trPr>
          <w:trHeight w:val="234"/>
          <w:jc w:val="center"/>
        </w:trPr>
        <w:tc>
          <w:tcPr>
            <w:tcW w:w="297" w:type="pct"/>
            <w:gridSpan w:val="2"/>
            <w:vMerge w:val="restart"/>
            <w:tcBorders>
              <w:top w:val="nil"/>
              <w:left w:val="single" w:sz="4" w:space="0" w:color="000000"/>
              <w:bottom w:val="single" w:sz="4" w:space="0" w:color="000000"/>
              <w:right w:val="single" w:sz="4" w:space="0" w:color="000000"/>
            </w:tcBorders>
            <w:shd w:val="clear" w:color="auto" w:fill="auto"/>
            <w:vAlign w:val="center"/>
          </w:tcPr>
          <w:p w14:paraId="4587DD04"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4.3</w:t>
            </w:r>
          </w:p>
        </w:tc>
        <w:tc>
          <w:tcPr>
            <w:tcW w:w="974" w:type="pct"/>
            <w:gridSpan w:val="3"/>
            <w:vMerge w:val="restart"/>
            <w:tcBorders>
              <w:top w:val="nil"/>
              <w:left w:val="single" w:sz="4" w:space="0" w:color="000000"/>
              <w:bottom w:val="single" w:sz="4" w:space="0" w:color="000000"/>
              <w:right w:val="single" w:sz="4" w:space="0" w:color="000000"/>
            </w:tcBorders>
            <w:shd w:val="clear" w:color="auto" w:fill="auto"/>
            <w:vAlign w:val="center"/>
          </w:tcPr>
          <w:p w14:paraId="0836AC69"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MAXM12M</w:t>
            </w:r>
          </w:p>
        </w:tc>
        <w:tc>
          <w:tcPr>
            <w:tcW w:w="1276" w:type="pct"/>
            <w:gridSpan w:val="8"/>
            <w:tcBorders>
              <w:top w:val="nil"/>
              <w:left w:val="nil"/>
              <w:bottom w:val="single" w:sz="4" w:space="0" w:color="000000"/>
              <w:right w:val="single" w:sz="4" w:space="0" w:color="000000"/>
            </w:tcBorders>
            <w:shd w:val="clear" w:color="auto" w:fill="auto"/>
            <w:vAlign w:val="center"/>
          </w:tcPr>
          <w:p w14:paraId="3480F656"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w:t>
            </w:r>
          </w:p>
        </w:tc>
        <w:tc>
          <w:tcPr>
            <w:tcW w:w="1226" w:type="pct"/>
            <w:gridSpan w:val="8"/>
            <w:tcBorders>
              <w:top w:val="nil"/>
              <w:left w:val="nil"/>
              <w:bottom w:val="single" w:sz="4" w:space="0" w:color="000000"/>
              <w:right w:val="single" w:sz="4" w:space="0" w:color="000000"/>
            </w:tcBorders>
            <w:shd w:val="clear" w:color="auto" w:fill="auto"/>
            <w:vAlign w:val="bottom"/>
          </w:tcPr>
          <w:p w14:paraId="527711F0"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2,00%</w:t>
            </w:r>
          </w:p>
        </w:tc>
        <w:tc>
          <w:tcPr>
            <w:tcW w:w="1227" w:type="pct"/>
            <w:gridSpan w:val="8"/>
            <w:vMerge/>
            <w:tcBorders>
              <w:top w:val="nil"/>
              <w:left w:val="single" w:sz="4" w:space="0" w:color="000000"/>
              <w:bottom w:val="single" w:sz="4" w:space="0" w:color="000000"/>
              <w:right w:val="single" w:sz="4" w:space="0" w:color="000000"/>
            </w:tcBorders>
            <w:shd w:val="clear" w:color="auto" w:fill="FFFFFF"/>
            <w:vAlign w:val="center"/>
          </w:tcPr>
          <w:p w14:paraId="3CF81614"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22D4014C" w14:textId="77777777" w:rsidTr="00670662">
        <w:trPr>
          <w:trHeight w:val="234"/>
          <w:jc w:val="center"/>
        </w:trPr>
        <w:tc>
          <w:tcPr>
            <w:tcW w:w="297" w:type="pct"/>
            <w:gridSpan w:val="2"/>
            <w:vMerge/>
            <w:tcBorders>
              <w:top w:val="nil"/>
              <w:left w:val="single" w:sz="4" w:space="0" w:color="000000"/>
              <w:bottom w:val="single" w:sz="4" w:space="0" w:color="000000"/>
              <w:right w:val="single" w:sz="4" w:space="0" w:color="000000"/>
            </w:tcBorders>
            <w:shd w:val="clear" w:color="auto" w:fill="auto"/>
            <w:vAlign w:val="center"/>
          </w:tcPr>
          <w:p w14:paraId="3B99F246"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974" w:type="pct"/>
            <w:gridSpan w:val="3"/>
            <w:vMerge/>
            <w:tcBorders>
              <w:top w:val="nil"/>
              <w:left w:val="single" w:sz="4" w:space="0" w:color="000000"/>
              <w:bottom w:val="single" w:sz="4" w:space="0" w:color="000000"/>
              <w:right w:val="single" w:sz="4" w:space="0" w:color="000000"/>
            </w:tcBorders>
            <w:shd w:val="clear" w:color="auto" w:fill="auto"/>
            <w:vAlign w:val="center"/>
          </w:tcPr>
          <w:p w14:paraId="1BF03AD4"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8"/>
            <w:tcBorders>
              <w:top w:val="nil"/>
              <w:left w:val="nil"/>
              <w:bottom w:val="single" w:sz="4" w:space="0" w:color="000000"/>
              <w:right w:val="single" w:sz="4" w:space="0" w:color="000000"/>
            </w:tcBorders>
            <w:shd w:val="clear" w:color="auto" w:fill="auto"/>
            <w:vAlign w:val="bottom"/>
          </w:tcPr>
          <w:p w14:paraId="6A0D90DC"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w:t>
            </w:r>
          </w:p>
        </w:tc>
        <w:tc>
          <w:tcPr>
            <w:tcW w:w="1226" w:type="pct"/>
            <w:gridSpan w:val="8"/>
            <w:tcBorders>
              <w:top w:val="nil"/>
              <w:left w:val="nil"/>
              <w:bottom w:val="single" w:sz="4" w:space="0" w:color="000000"/>
              <w:right w:val="single" w:sz="4" w:space="0" w:color="000000"/>
            </w:tcBorders>
            <w:shd w:val="clear" w:color="auto" w:fill="auto"/>
            <w:vAlign w:val="bottom"/>
          </w:tcPr>
          <w:p w14:paraId="257B2A74"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1,50%</w:t>
            </w:r>
          </w:p>
        </w:tc>
        <w:tc>
          <w:tcPr>
            <w:tcW w:w="1227" w:type="pct"/>
            <w:gridSpan w:val="8"/>
            <w:vMerge/>
            <w:tcBorders>
              <w:top w:val="nil"/>
              <w:left w:val="single" w:sz="4" w:space="0" w:color="000000"/>
              <w:bottom w:val="single" w:sz="4" w:space="0" w:color="000000"/>
              <w:right w:val="single" w:sz="4" w:space="0" w:color="000000"/>
            </w:tcBorders>
            <w:shd w:val="clear" w:color="auto" w:fill="FFFFFF"/>
            <w:vAlign w:val="center"/>
          </w:tcPr>
          <w:p w14:paraId="01187884"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03F1F3DB" w14:textId="77777777" w:rsidTr="00670662">
        <w:trPr>
          <w:trHeight w:val="234"/>
          <w:jc w:val="center"/>
        </w:trPr>
        <w:tc>
          <w:tcPr>
            <w:tcW w:w="297" w:type="pct"/>
            <w:gridSpan w:val="2"/>
            <w:vMerge/>
            <w:tcBorders>
              <w:top w:val="nil"/>
              <w:left w:val="single" w:sz="4" w:space="0" w:color="000000"/>
              <w:bottom w:val="single" w:sz="4" w:space="0" w:color="000000"/>
              <w:right w:val="single" w:sz="4" w:space="0" w:color="000000"/>
            </w:tcBorders>
            <w:shd w:val="clear" w:color="auto" w:fill="auto"/>
            <w:vAlign w:val="center"/>
          </w:tcPr>
          <w:p w14:paraId="3A4293EE"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974" w:type="pct"/>
            <w:gridSpan w:val="3"/>
            <w:vMerge/>
            <w:tcBorders>
              <w:top w:val="nil"/>
              <w:left w:val="single" w:sz="4" w:space="0" w:color="000000"/>
              <w:bottom w:val="single" w:sz="4" w:space="0" w:color="000000"/>
              <w:right w:val="single" w:sz="4" w:space="0" w:color="000000"/>
            </w:tcBorders>
            <w:shd w:val="clear" w:color="auto" w:fill="auto"/>
            <w:vAlign w:val="center"/>
          </w:tcPr>
          <w:p w14:paraId="2731F634"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8"/>
            <w:tcBorders>
              <w:top w:val="nil"/>
              <w:left w:val="nil"/>
              <w:bottom w:val="single" w:sz="4" w:space="0" w:color="000000"/>
              <w:right w:val="single" w:sz="4" w:space="0" w:color="000000"/>
            </w:tcBorders>
            <w:shd w:val="clear" w:color="auto" w:fill="auto"/>
            <w:vAlign w:val="bottom"/>
          </w:tcPr>
          <w:p w14:paraId="42BEF7DD"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3</w:t>
            </w:r>
          </w:p>
        </w:tc>
        <w:tc>
          <w:tcPr>
            <w:tcW w:w="1226" w:type="pct"/>
            <w:gridSpan w:val="8"/>
            <w:tcBorders>
              <w:top w:val="nil"/>
              <w:left w:val="nil"/>
              <w:bottom w:val="single" w:sz="4" w:space="0" w:color="000000"/>
              <w:right w:val="single" w:sz="4" w:space="0" w:color="000000"/>
            </w:tcBorders>
            <w:shd w:val="clear" w:color="auto" w:fill="auto"/>
            <w:vAlign w:val="bottom"/>
          </w:tcPr>
          <w:p w14:paraId="3337C45C"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1,00%</w:t>
            </w:r>
          </w:p>
        </w:tc>
        <w:tc>
          <w:tcPr>
            <w:tcW w:w="1227" w:type="pct"/>
            <w:gridSpan w:val="8"/>
            <w:vMerge/>
            <w:tcBorders>
              <w:top w:val="nil"/>
              <w:left w:val="single" w:sz="4" w:space="0" w:color="000000"/>
              <w:bottom w:val="single" w:sz="4" w:space="0" w:color="000000"/>
              <w:right w:val="single" w:sz="4" w:space="0" w:color="000000"/>
            </w:tcBorders>
            <w:shd w:val="clear" w:color="auto" w:fill="FFFFFF"/>
            <w:vAlign w:val="center"/>
          </w:tcPr>
          <w:p w14:paraId="7D74C68C"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7BCAC45C" w14:textId="77777777" w:rsidTr="00670662">
        <w:trPr>
          <w:trHeight w:val="234"/>
          <w:jc w:val="center"/>
        </w:trPr>
        <w:tc>
          <w:tcPr>
            <w:tcW w:w="297" w:type="pct"/>
            <w:gridSpan w:val="2"/>
            <w:vMerge/>
            <w:tcBorders>
              <w:top w:val="nil"/>
              <w:left w:val="single" w:sz="4" w:space="0" w:color="000000"/>
              <w:bottom w:val="single" w:sz="4" w:space="0" w:color="000000"/>
              <w:right w:val="single" w:sz="4" w:space="0" w:color="000000"/>
            </w:tcBorders>
            <w:shd w:val="clear" w:color="auto" w:fill="auto"/>
            <w:vAlign w:val="center"/>
          </w:tcPr>
          <w:p w14:paraId="7424C9EF"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974" w:type="pct"/>
            <w:gridSpan w:val="3"/>
            <w:vMerge/>
            <w:tcBorders>
              <w:top w:val="nil"/>
              <w:left w:val="single" w:sz="4" w:space="0" w:color="000000"/>
              <w:bottom w:val="single" w:sz="4" w:space="0" w:color="000000"/>
              <w:right w:val="single" w:sz="4" w:space="0" w:color="000000"/>
            </w:tcBorders>
            <w:shd w:val="clear" w:color="auto" w:fill="auto"/>
            <w:vAlign w:val="center"/>
          </w:tcPr>
          <w:p w14:paraId="4263CA90"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8"/>
            <w:tcBorders>
              <w:top w:val="nil"/>
              <w:left w:val="nil"/>
              <w:bottom w:val="single" w:sz="4" w:space="0" w:color="000000"/>
              <w:right w:val="single" w:sz="4" w:space="0" w:color="000000"/>
            </w:tcBorders>
            <w:shd w:val="clear" w:color="auto" w:fill="auto"/>
            <w:vAlign w:val="bottom"/>
          </w:tcPr>
          <w:p w14:paraId="095ED028"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4</w:t>
            </w:r>
          </w:p>
        </w:tc>
        <w:tc>
          <w:tcPr>
            <w:tcW w:w="1226" w:type="pct"/>
            <w:gridSpan w:val="8"/>
            <w:tcBorders>
              <w:top w:val="nil"/>
              <w:left w:val="nil"/>
              <w:bottom w:val="single" w:sz="4" w:space="0" w:color="000000"/>
              <w:right w:val="single" w:sz="4" w:space="0" w:color="000000"/>
            </w:tcBorders>
            <w:shd w:val="clear" w:color="auto" w:fill="auto"/>
            <w:vAlign w:val="bottom"/>
          </w:tcPr>
          <w:p w14:paraId="156439D8"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0,50%</w:t>
            </w:r>
          </w:p>
        </w:tc>
        <w:tc>
          <w:tcPr>
            <w:tcW w:w="1227" w:type="pct"/>
            <w:gridSpan w:val="8"/>
            <w:vMerge/>
            <w:tcBorders>
              <w:top w:val="nil"/>
              <w:left w:val="single" w:sz="4" w:space="0" w:color="000000"/>
              <w:bottom w:val="single" w:sz="4" w:space="0" w:color="000000"/>
              <w:right w:val="single" w:sz="4" w:space="0" w:color="000000"/>
            </w:tcBorders>
            <w:shd w:val="clear" w:color="auto" w:fill="FFFFFF"/>
            <w:vAlign w:val="center"/>
          </w:tcPr>
          <w:p w14:paraId="410BC67F"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518EF716" w14:textId="77777777" w:rsidTr="00670662">
        <w:trPr>
          <w:trHeight w:val="234"/>
          <w:jc w:val="center"/>
        </w:trPr>
        <w:tc>
          <w:tcPr>
            <w:tcW w:w="297" w:type="pct"/>
            <w:gridSpan w:val="2"/>
            <w:vMerge/>
            <w:tcBorders>
              <w:top w:val="nil"/>
              <w:left w:val="single" w:sz="4" w:space="0" w:color="000000"/>
              <w:bottom w:val="single" w:sz="4" w:space="0" w:color="000000"/>
              <w:right w:val="single" w:sz="4" w:space="0" w:color="000000"/>
            </w:tcBorders>
            <w:shd w:val="clear" w:color="auto" w:fill="auto"/>
            <w:vAlign w:val="center"/>
          </w:tcPr>
          <w:p w14:paraId="2CDBEF8A"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974" w:type="pct"/>
            <w:gridSpan w:val="3"/>
            <w:vMerge/>
            <w:tcBorders>
              <w:top w:val="nil"/>
              <w:left w:val="single" w:sz="4" w:space="0" w:color="000000"/>
              <w:bottom w:val="single" w:sz="4" w:space="0" w:color="000000"/>
              <w:right w:val="single" w:sz="4" w:space="0" w:color="000000"/>
            </w:tcBorders>
            <w:shd w:val="clear" w:color="auto" w:fill="auto"/>
            <w:vAlign w:val="center"/>
          </w:tcPr>
          <w:p w14:paraId="0C814D30"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8"/>
            <w:tcBorders>
              <w:top w:val="nil"/>
              <w:left w:val="nil"/>
              <w:bottom w:val="single" w:sz="4" w:space="0" w:color="000000"/>
              <w:right w:val="single" w:sz="4" w:space="0" w:color="000000"/>
            </w:tcBorders>
            <w:shd w:val="clear" w:color="auto" w:fill="auto"/>
            <w:vAlign w:val="bottom"/>
          </w:tcPr>
          <w:p w14:paraId="577AEBEC"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5</w:t>
            </w:r>
          </w:p>
        </w:tc>
        <w:tc>
          <w:tcPr>
            <w:tcW w:w="1226" w:type="pct"/>
            <w:gridSpan w:val="8"/>
            <w:tcBorders>
              <w:top w:val="nil"/>
              <w:left w:val="nil"/>
              <w:bottom w:val="single" w:sz="4" w:space="0" w:color="000000"/>
              <w:right w:val="single" w:sz="4" w:space="0" w:color="000000"/>
            </w:tcBorders>
            <w:shd w:val="clear" w:color="auto" w:fill="auto"/>
            <w:vAlign w:val="bottom"/>
          </w:tcPr>
          <w:p w14:paraId="21B9B37F"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0,00%</w:t>
            </w:r>
          </w:p>
        </w:tc>
        <w:tc>
          <w:tcPr>
            <w:tcW w:w="1227" w:type="pct"/>
            <w:gridSpan w:val="8"/>
            <w:vMerge/>
            <w:tcBorders>
              <w:top w:val="nil"/>
              <w:left w:val="single" w:sz="4" w:space="0" w:color="000000"/>
              <w:bottom w:val="single" w:sz="4" w:space="0" w:color="000000"/>
              <w:right w:val="single" w:sz="4" w:space="0" w:color="000000"/>
            </w:tcBorders>
            <w:shd w:val="clear" w:color="auto" w:fill="FFFFFF"/>
            <w:vAlign w:val="center"/>
          </w:tcPr>
          <w:p w14:paraId="6C27E527"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6BFAE025" w14:textId="77777777" w:rsidTr="00670662">
        <w:trPr>
          <w:trHeight w:val="234"/>
          <w:jc w:val="center"/>
        </w:trPr>
        <w:tc>
          <w:tcPr>
            <w:tcW w:w="297" w:type="pct"/>
            <w:gridSpan w:val="2"/>
            <w:vMerge w:val="restart"/>
            <w:tcBorders>
              <w:top w:val="nil"/>
              <w:left w:val="single" w:sz="4" w:space="0" w:color="000000"/>
              <w:bottom w:val="single" w:sz="4" w:space="0" w:color="000000"/>
              <w:right w:val="single" w:sz="4" w:space="0" w:color="000000"/>
            </w:tcBorders>
            <w:shd w:val="clear" w:color="auto" w:fill="auto"/>
            <w:vAlign w:val="center"/>
          </w:tcPr>
          <w:p w14:paraId="74A9F2D0"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4.4</w:t>
            </w:r>
          </w:p>
        </w:tc>
        <w:tc>
          <w:tcPr>
            <w:tcW w:w="974" w:type="pct"/>
            <w:gridSpan w:val="3"/>
            <w:vMerge w:val="restart"/>
            <w:tcBorders>
              <w:top w:val="nil"/>
              <w:left w:val="single" w:sz="4" w:space="0" w:color="000000"/>
              <w:bottom w:val="single" w:sz="4" w:space="0" w:color="000000"/>
              <w:right w:val="single" w:sz="4" w:space="0" w:color="000000"/>
            </w:tcBorders>
            <w:shd w:val="clear" w:color="auto" w:fill="auto"/>
            <w:vAlign w:val="center"/>
          </w:tcPr>
          <w:p w14:paraId="36D4FE03"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CONTMORA 30+ EN 12 MESES</w:t>
            </w:r>
          </w:p>
        </w:tc>
        <w:tc>
          <w:tcPr>
            <w:tcW w:w="1276" w:type="pct"/>
            <w:gridSpan w:val="8"/>
            <w:tcBorders>
              <w:top w:val="nil"/>
              <w:left w:val="nil"/>
              <w:bottom w:val="single" w:sz="4" w:space="0" w:color="000000"/>
              <w:right w:val="single" w:sz="4" w:space="0" w:color="000000"/>
            </w:tcBorders>
            <w:shd w:val="clear" w:color="auto" w:fill="auto"/>
            <w:vAlign w:val="center"/>
          </w:tcPr>
          <w:p w14:paraId="24219B06"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w:t>
            </w:r>
          </w:p>
        </w:tc>
        <w:tc>
          <w:tcPr>
            <w:tcW w:w="1226" w:type="pct"/>
            <w:gridSpan w:val="8"/>
            <w:tcBorders>
              <w:top w:val="nil"/>
              <w:left w:val="nil"/>
              <w:bottom w:val="single" w:sz="4" w:space="0" w:color="000000"/>
              <w:right w:val="single" w:sz="4" w:space="0" w:color="000000"/>
            </w:tcBorders>
            <w:shd w:val="clear" w:color="auto" w:fill="auto"/>
            <w:vAlign w:val="bottom"/>
          </w:tcPr>
          <w:p w14:paraId="3844F82B"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2,00%</w:t>
            </w:r>
          </w:p>
        </w:tc>
        <w:tc>
          <w:tcPr>
            <w:tcW w:w="1227" w:type="pct"/>
            <w:gridSpan w:val="8"/>
            <w:vMerge/>
            <w:tcBorders>
              <w:top w:val="nil"/>
              <w:left w:val="single" w:sz="4" w:space="0" w:color="000000"/>
              <w:bottom w:val="single" w:sz="4" w:space="0" w:color="000000"/>
              <w:right w:val="single" w:sz="4" w:space="0" w:color="000000"/>
            </w:tcBorders>
            <w:shd w:val="clear" w:color="auto" w:fill="FFFFFF"/>
            <w:vAlign w:val="center"/>
          </w:tcPr>
          <w:p w14:paraId="48F14BEF"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69D57D99" w14:textId="77777777" w:rsidTr="00670662">
        <w:trPr>
          <w:trHeight w:val="234"/>
          <w:jc w:val="center"/>
        </w:trPr>
        <w:tc>
          <w:tcPr>
            <w:tcW w:w="297" w:type="pct"/>
            <w:gridSpan w:val="2"/>
            <w:vMerge/>
            <w:tcBorders>
              <w:top w:val="nil"/>
              <w:left w:val="single" w:sz="4" w:space="0" w:color="000000"/>
              <w:bottom w:val="single" w:sz="4" w:space="0" w:color="000000"/>
              <w:right w:val="single" w:sz="4" w:space="0" w:color="000000"/>
            </w:tcBorders>
            <w:shd w:val="clear" w:color="auto" w:fill="auto"/>
            <w:vAlign w:val="center"/>
          </w:tcPr>
          <w:p w14:paraId="1275E0DB"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974" w:type="pct"/>
            <w:gridSpan w:val="3"/>
            <w:vMerge/>
            <w:tcBorders>
              <w:top w:val="nil"/>
              <w:left w:val="single" w:sz="4" w:space="0" w:color="000000"/>
              <w:bottom w:val="single" w:sz="4" w:space="0" w:color="000000"/>
              <w:right w:val="single" w:sz="4" w:space="0" w:color="000000"/>
            </w:tcBorders>
            <w:shd w:val="clear" w:color="auto" w:fill="auto"/>
            <w:vAlign w:val="center"/>
          </w:tcPr>
          <w:p w14:paraId="4F3FFD4F"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8"/>
            <w:tcBorders>
              <w:top w:val="nil"/>
              <w:left w:val="nil"/>
              <w:bottom w:val="single" w:sz="4" w:space="0" w:color="000000"/>
              <w:right w:val="single" w:sz="4" w:space="0" w:color="000000"/>
            </w:tcBorders>
            <w:shd w:val="clear" w:color="auto" w:fill="auto"/>
            <w:vAlign w:val="bottom"/>
          </w:tcPr>
          <w:p w14:paraId="64E5B20A"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w:t>
            </w:r>
          </w:p>
        </w:tc>
        <w:tc>
          <w:tcPr>
            <w:tcW w:w="1226" w:type="pct"/>
            <w:gridSpan w:val="8"/>
            <w:tcBorders>
              <w:top w:val="nil"/>
              <w:left w:val="nil"/>
              <w:bottom w:val="single" w:sz="4" w:space="0" w:color="000000"/>
              <w:right w:val="single" w:sz="4" w:space="0" w:color="000000"/>
            </w:tcBorders>
            <w:shd w:val="clear" w:color="auto" w:fill="auto"/>
            <w:vAlign w:val="bottom"/>
          </w:tcPr>
          <w:p w14:paraId="5AEC0A84"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1,50%</w:t>
            </w:r>
          </w:p>
        </w:tc>
        <w:tc>
          <w:tcPr>
            <w:tcW w:w="1227" w:type="pct"/>
            <w:gridSpan w:val="8"/>
            <w:vMerge/>
            <w:tcBorders>
              <w:top w:val="nil"/>
              <w:left w:val="single" w:sz="4" w:space="0" w:color="000000"/>
              <w:bottom w:val="single" w:sz="4" w:space="0" w:color="000000"/>
              <w:right w:val="single" w:sz="4" w:space="0" w:color="000000"/>
            </w:tcBorders>
            <w:shd w:val="clear" w:color="auto" w:fill="FFFFFF"/>
            <w:vAlign w:val="center"/>
          </w:tcPr>
          <w:p w14:paraId="2C5C3E79"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0D946C85" w14:textId="77777777" w:rsidTr="00670662">
        <w:trPr>
          <w:trHeight w:val="234"/>
          <w:jc w:val="center"/>
        </w:trPr>
        <w:tc>
          <w:tcPr>
            <w:tcW w:w="297" w:type="pct"/>
            <w:gridSpan w:val="2"/>
            <w:vMerge/>
            <w:tcBorders>
              <w:top w:val="nil"/>
              <w:left w:val="single" w:sz="4" w:space="0" w:color="000000"/>
              <w:bottom w:val="single" w:sz="4" w:space="0" w:color="000000"/>
              <w:right w:val="single" w:sz="4" w:space="0" w:color="000000"/>
            </w:tcBorders>
            <w:shd w:val="clear" w:color="auto" w:fill="auto"/>
            <w:vAlign w:val="center"/>
          </w:tcPr>
          <w:p w14:paraId="3E404806"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974" w:type="pct"/>
            <w:gridSpan w:val="3"/>
            <w:vMerge/>
            <w:tcBorders>
              <w:top w:val="nil"/>
              <w:left w:val="single" w:sz="4" w:space="0" w:color="000000"/>
              <w:bottom w:val="single" w:sz="4" w:space="0" w:color="000000"/>
              <w:right w:val="single" w:sz="4" w:space="0" w:color="000000"/>
            </w:tcBorders>
            <w:shd w:val="clear" w:color="auto" w:fill="auto"/>
            <w:vAlign w:val="center"/>
          </w:tcPr>
          <w:p w14:paraId="4317E82B"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8"/>
            <w:tcBorders>
              <w:top w:val="nil"/>
              <w:left w:val="nil"/>
              <w:bottom w:val="single" w:sz="4" w:space="0" w:color="000000"/>
              <w:right w:val="single" w:sz="4" w:space="0" w:color="000000"/>
            </w:tcBorders>
            <w:shd w:val="clear" w:color="auto" w:fill="auto"/>
            <w:vAlign w:val="bottom"/>
          </w:tcPr>
          <w:p w14:paraId="0732993C"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3</w:t>
            </w:r>
          </w:p>
        </w:tc>
        <w:tc>
          <w:tcPr>
            <w:tcW w:w="1226" w:type="pct"/>
            <w:gridSpan w:val="8"/>
            <w:tcBorders>
              <w:top w:val="nil"/>
              <w:left w:val="nil"/>
              <w:bottom w:val="single" w:sz="4" w:space="0" w:color="000000"/>
              <w:right w:val="single" w:sz="4" w:space="0" w:color="000000"/>
            </w:tcBorders>
            <w:shd w:val="clear" w:color="auto" w:fill="auto"/>
            <w:vAlign w:val="bottom"/>
          </w:tcPr>
          <w:p w14:paraId="3B2D3D95"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1,00%</w:t>
            </w:r>
          </w:p>
        </w:tc>
        <w:tc>
          <w:tcPr>
            <w:tcW w:w="1227" w:type="pct"/>
            <w:gridSpan w:val="8"/>
            <w:vMerge/>
            <w:tcBorders>
              <w:top w:val="nil"/>
              <w:left w:val="single" w:sz="4" w:space="0" w:color="000000"/>
              <w:bottom w:val="single" w:sz="4" w:space="0" w:color="000000"/>
              <w:right w:val="single" w:sz="4" w:space="0" w:color="000000"/>
            </w:tcBorders>
            <w:shd w:val="clear" w:color="auto" w:fill="FFFFFF"/>
            <w:vAlign w:val="center"/>
          </w:tcPr>
          <w:p w14:paraId="51A04C1A"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370CE5E7" w14:textId="77777777" w:rsidTr="00670662">
        <w:trPr>
          <w:trHeight w:val="234"/>
          <w:jc w:val="center"/>
        </w:trPr>
        <w:tc>
          <w:tcPr>
            <w:tcW w:w="297" w:type="pct"/>
            <w:gridSpan w:val="2"/>
            <w:vMerge/>
            <w:tcBorders>
              <w:top w:val="nil"/>
              <w:left w:val="single" w:sz="4" w:space="0" w:color="000000"/>
              <w:bottom w:val="single" w:sz="4" w:space="0" w:color="000000"/>
              <w:right w:val="single" w:sz="4" w:space="0" w:color="000000"/>
            </w:tcBorders>
            <w:shd w:val="clear" w:color="auto" w:fill="auto"/>
            <w:vAlign w:val="center"/>
          </w:tcPr>
          <w:p w14:paraId="1213F373"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974" w:type="pct"/>
            <w:gridSpan w:val="3"/>
            <w:vMerge/>
            <w:tcBorders>
              <w:top w:val="nil"/>
              <w:left w:val="single" w:sz="4" w:space="0" w:color="000000"/>
              <w:bottom w:val="single" w:sz="4" w:space="0" w:color="000000"/>
              <w:right w:val="single" w:sz="4" w:space="0" w:color="000000"/>
            </w:tcBorders>
            <w:shd w:val="clear" w:color="auto" w:fill="auto"/>
            <w:vAlign w:val="center"/>
          </w:tcPr>
          <w:p w14:paraId="226F410B"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8"/>
            <w:tcBorders>
              <w:top w:val="nil"/>
              <w:left w:val="nil"/>
              <w:bottom w:val="single" w:sz="4" w:space="0" w:color="000000"/>
              <w:right w:val="single" w:sz="4" w:space="0" w:color="000000"/>
            </w:tcBorders>
            <w:shd w:val="clear" w:color="auto" w:fill="auto"/>
            <w:vAlign w:val="bottom"/>
          </w:tcPr>
          <w:p w14:paraId="211F1AAA"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4</w:t>
            </w:r>
          </w:p>
        </w:tc>
        <w:tc>
          <w:tcPr>
            <w:tcW w:w="1226" w:type="pct"/>
            <w:gridSpan w:val="8"/>
            <w:tcBorders>
              <w:top w:val="nil"/>
              <w:left w:val="nil"/>
              <w:bottom w:val="single" w:sz="4" w:space="0" w:color="000000"/>
              <w:right w:val="single" w:sz="4" w:space="0" w:color="000000"/>
            </w:tcBorders>
            <w:shd w:val="clear" w:color="auto" w:fill="auto"/>
            <w:vAlign w:val="bottom"/>
          </w:tcPr>
          <w:p w14:paraId="414EB32A"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0,50%</w:t>
            </w:r>
          </w:p>
        </w:tc>
        <w:tc>
          <w:tcPr>
            <w:tcW w:w="1227" w:type="pct"/>
            <w:gridSpan w:val="8"/>
            <w:vMerge/>
            <w:tcBorders>
              <w:top w:val="nil"/>
              <w:left w:val="single" w:sz="4" w:space="0" w:color="000000"/>
              <w:bottom w:val="single" w:sz="4" w:space="0" w:color="000000"/>
              <w:right w:val="single" w:sz="4" w:space="0" w:color="000000"/>
            </w:tcBorders>
            <w:shd w:val="clear" w:color="auto" w:fill="FFFFFF"/>
            <w:vAlign w:val="center"/>
          </w:tcPr>
          <w:p w14:paraId="033C3012"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3A1C95AA" w14:textId="77777777" w:rsidTr="00670662">
        <w:trPr>
          <w:trHeight w:val="234"/>
          <w:jc w:val="center"/>
        </w:trPr>
        <w:tc>
          <w:tcPr>
            <w:tcW w:w="297" w:type="pct"/>
            <w:gridSpan w:val="2"/>
            <w:vMerge/>
            <w:tcBorders>
              <w:top w:val="nil"/>
              <w:left w:val="single" w:sz="4" w:space="0" w:color="000000"/>
              <w:bottom w:val="single" w:sz="4" w:space="0" w:color="000000"/>
              <w:right w:val="single" w:sz="4" w:space="0" w:color="000000"/>
            </w:tcBorders>
            <w:shd w:val="clear" w:color="auto" w:fill="auto"/>
            <w:vAlign w:val="center"/>
          </w:tcPr>
          <w:p w14:paraId="04DC8DB7"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974" w:type="pct"/>
            <w:gridSpan w:val="3"/>
            <w:vMerge/>
            <w:tcBorders>
              <w:top w:val="nil"/>
              <w:left w:val="single" w:sz="4" w:space="0" w:color="000000"/>
              <w:bottom w:val="single" w:sz="4" w:space="0" w:color="000000"/>
              <w:right w:val="single" w:sz="4" w:space="0" w:color="000000"/>
            </w:tcBorders>
            <w:shd w:val="clear" w:color="auto" w:fill="auto"/>
            <w:vAlign w:val="center"/>
          </w:tcPr>
          <w:p w14:paraId="1C3551D7"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8"/>
            <w:tcBorders>
              <w:top w:val="nil"/>
              <w:left w:val="nil"/>
              <w:bottom w:val="single" w:sz="4" w:space="0" w:color="000000"/>
              <w:right w:val="single" w:sz="4" w:space="0" w:color="000000"/>
            </w:tcBorders>
            <w:shd w:val="clear" w:color="auto" w:fill="auto"/>
            <w:vAlign w:val="bottom"/>
          </w:tcPr>
          <w:p w14:paraId="44916CF6"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5</w:t>
            </w:r>
          </w:p>
        </w:tc>
        <w:tc>
          <w:tcPr>
            <w:tcW w:w="1226" w:type="pct"/>
            <w:gridSpan w:val="8"/>
            <w:tcBorders>
              <w:top w:val="nil"/>
              <w:left w:val="nil"/>
              <w:bottom w:val="single" w:sz="4" w:space="0" w:color="000000"/>
              <w:right w:val="single" w:sz="4" w:space="0" w:color="000000"/>
            </w:tcBorders>
            <w:shd w:val="clear" w:color="auto" w:fill="auto"/>
            <w:vAlign w:val="bottom"/>
          </w:tcPr>
          <w:p w14:paraId="1A0DFAA0"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0,00%</w:t>
            </w:r>
          </w:p>
        </w:tc>
        <w:tc>
          <w:tcPr>
            <w:tcW w:w="1227" w:type="pct"/>
            <w:gridSpan w:val="8"/>
            <w:vMerge/>
            <w:tcBorders>
              <w:top w:val="nil"/>
              <w:left w:val="single" w:sz="4" w:space="0" w:color="000000"/>
              <w:bottom w:val="single" w:sz="4" w:space="0" w:color="000000"/>
              <w:right w:val="single" w:sz="4" w:space="0" w:color="000000"/>
            </w:tcBorders>
            <w:shd w:val="clear" w:color="auto" w:fill="FFFFFF"/>
            <w:vAlign w:val="center"/>
          </w:tcPr>
          <w:p w14:paraId="25549D20"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00FDAEE4" w14:textId="77777777" w:rsidTr="00670662">
        <w:trPr>
          <w:trHeight w:val="234"/>
          <w:jc w:val="center"/>
        </w:trPr>
        <w:tc>
          <w:tcPr>
            <w:tcW w:w="297" w:type="pct"/>
            <w:gridSpan w:val="2"/>
            <w:vMerge w:val="restart"/>
            <w:tcBorders>
              <w:top w:val="nil"/>
              <w:left w:val="single" w:sz="4" w:space="0" w:color="000000"/>
              <w:bottom w:val="single" w:sz="4" w:space="0" w:color="000000"/>
              <w:right w:val="single" w:sz="4" w:space="0" w:color="000000"/>
            </w:tcBorders>
            <w:shd w:val="clear" w:color="auto" w:fill="auto"/>
            <w:vAlign w:val="center"/>
          </w:tcPr>
          <w:p w14:paraId="75A667B5"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4.5</w:t>
            </w:r>
          </w:p>
        </w:tc>
        <w:tc>
          <w:tcPr>
            <w:tcW w:w="974" w:type="pct"/>
            <w:gridSpan w:val="3"/>
            <w:vMerge w:val="restart"/>
            <w:tcBorders>
              <w:top w:val="nil"/>
              <w:left w:val="single" w:sz="4" w:space="0" w:color="000000"/>
              <w:bottom w:val="single" w:sz="4" w:space="0" w:color="000000"/>
              <w:right w:val="single" w:sz="4" w:space="0" w:color="000000"/>
            </w:tcBorders>
            <w:shd w:val="clear" w:color="auto" w:fill="auto"/>
            <w:vAlign w:val="center"/>
          </w:tcPr>
          <w:p w14:paraId="0BE57980"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SEVERIDAD (SALDO / MONTO)</w:t>
            </w:r>
          </w:p>
        </w:tc>
        <w:tc>
          <w:tcPr>
            <w:tcW w:w="1276" w:type="pct"/>
            <w:gridSpan w:val="8"/>
            <w:tcBorders>
              <w:top w:val="nil"/>
              <w:left w:val="nil"/>
              <w:bottom w:val="single" w:sz="4" w:space="0" w:color="000000"/>
              <w:right w:val="single" w:sz="4" w:space="0" w:color="000000"/>
            </w:tcBorders>
            <w:shd w:val="clear" w:color="auto" w:fill="auto"/>
            <w:vAlign w:val="center"/>
          </w:tcPr>
          <w:p w14:paraId="7D72E8F5"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w:t>
            </w:r>
          </w:p>
        </w:tc>
        <w:tc>
          <w:tcPr>
            <w:tcW w:w="1226" w:type="pct"/>
            <w:gridSpan w:val="8"/>
            <w:tcBorders>
              <w:top w:val="nil"/>
              <w:left w:val="nil"/>
              <w:bottom w:val="single" w:sz="4" w:space="0" w:color="000000"/>
              <w:right w:val="single" w:sz="4" w:space="0" w:color="000000"/>
            </w:tcBorders>
            <w:shd w:val="clear" w:color="auto" w:fill="auto"/>
            <w:vAlign w:val="bottom"/>
          </w:tcPr>
          <w:p w14:paraId="3C5FE774"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2,00%</w:t>
            </w:r>
          </w:p>
        </w:tc>
        <w:tc>
          <w:tcPr>
            <w:tcW w:w="1227" w:type="pct"/>
            <w:gridSpan w:val="8"/>
            <w:vMerge/>
            <w:tcBorders>
              <w:top w:val="nil"/>
              <w:left w:val="single" w:sz="4" w:space="0" w:color="000000"/>
              <w:bottom w:val="single" w:sz="4" w:space="0" w:color="000000"/>
              <w:right w:val="single" w:sz="4" w:space="0" w:color="000000"/>
            </w:tcBorders>
            <w:shd w:val="clear" w:color="auto" w:fill="FFFFFF"/>
            <w:vAlign w:val="center"/>
          </w:tcPr>
          <w:p w14:paraId="463F2F12"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66A814C2" w14:textId="77777777" w:rsidTr="00670662">
        <w:trPr>
          <w:trHeight w:val="234"/>
          <w:jc w:val="center"/>
        </w:trPr>
        <w:tc>
          <w:tcPr>
            <w:tcW w:w="297" w:type="pct"/>
            <w:gridSpan w:val="2"/>
            <w:vMerge/>
            <w:tcBorders>
              <w:top w:val="nil"/>
              <w:left w:val="single" w:sz="4" w:space="0" w:color="000000"/>
              <w:bottom w:val="single" w:sz="4" w:space="0" w:color="000000"/>
              <w:right w:val="single" w:sz="4" w:space="0" w:color="000000"/>
            </w:tcBorders>
            <w:shd w:val="clear" w:color="auto" w:fill="auto"/>
            <w:vAlign w:val="center"/>
          </w:tcPr>
          <w:p w14:paraId="1F2B2324"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974" w:type="pct"/>
            <w:gridSpan w:val="3"/>
            <w:vMerge/>
            <w:tcBorders>
              <w:top w:val="nil"/>
              <w:left w:val="single" w:sz="4" w:space="0" w:color="000000"/>
              <w:bottom w:val="single" w:sz="4" w:space="0" w:color="000000"/>
              <w:right w:val="single" w:sz="4" w:space="0" w:color="000000"/>
            </w:tcBorders>
            <w:shd w:val="clear" w:color="auto" w:fill="auto"/>
            <w:vAlign w:val="center"/>
          </w:tcPr>
          <w:p w14:paraId="54EFEC67"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8"/>
            <w:tcBorders>
              <w:top w:val="nil"/>
              <w:left w:val="nil"/>
              <w:bottom w:val="single" w:sz="4" w:space="0" w:color="000000"/>
              <w:right w:val="single" w:sz="4" w:space="0" w:color="000000"/>
            </w:tcBorders>
            <w:shd w:val="clear" w:color="auto" w:fill="auto"/>
            <w:vAlign w:val="bottom"/>
          </w:tcPr>
          <w:p w14:paraId="134D05F9"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w:t>
            </w:r>
          </w:p>
        </w:tc>
        <w:tc>
          <w:tcPr>
            <w:tcW w:w="1226" w:type="pct"/>
            <w:gridSpan w:val="8"/>
            <w:tcBorders>
              <w:top w:val="nil"/>
              <w:left w:val="nil"/>
              <w:bottom w:val="single" w:sz="4" w:space="0" w:color="000000"/>
              <w:right w:val="single" w:sz="4" w:space="0" w:color="000000"/>
            </w:tcBorders>
            <w:shd w:val="clear" w:color="auto" w:fill="auto"/>
            <w:vAlign w:val="bottom"/>
          </w:tcPr>
          <w:p w14:paraId="0CEAD576"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1,50%</w:t>
            </w:r>
          </w:p>
        </w:tc>
        <w:tc>
          <w:tcPr>
            <w:tcW w:w="1227" w:type="pct"/>
            <w:gridSpan w:val="8"/>
            <w:vMerge/>
            <w:tcBorders>
              <w:top w:val="nil"/>
              <w:left w:val="single" w:sz="4" w:space="0" w:color="000000"/>
              <w:bottom w:val="single" w:sz="4" w:space="0" w:color="000000"/>
              <w:right w:val="single" w:sz="4" w:space="0" w:color="000000"/>
            </w:tcBorders>
            <w:shd w:val="clear" w:color="auto" w:fill="FFFFFF"/>
            <w:vAlign w:val="center"/>
          </w:tcPr>
          <w:p w14:paraId="280BC598"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54059F51" w14:textId="77777777" w:rsidTr="00670662">
        <w:trPr>
          <w:trHeight w:val="234"/>
          <w:jc w:val="center"/>
        </w:trPr>
        <w:tc>
          <w:tcPr>
            <w:tcW w:w="297" w:type="pct"/>
            <w:gridSpan w:val="2"/>
            <w:vMerge/>
            <w:tcBorders>
              <w:top w:val="nil"/>
              <w:left w:val="single" w:sz="4" w:space="0" w:color="000000"/>
              <w:bottom w:val="single" w:sz="4" w:space="0" w:color="000000"/>
              <w:right w:val="single" w:sz="4" w:space="0" w:color="000000"/>
            </w:tcBorders>
            <w:shd w:val="clear" w:color="auto" w:fill="auto"/>
            <w:vAlign w:val="center"/>
          </w:tcPr>
          <w:p w14:paraId="59314DB0"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974" w:type="pct"/>
            <w:gridSpan w:val="3"/>
            <w:vMerge/>
            <w:tcBorders>
              <w:top w:val="nil"/>
              <w:left w:val="single" w:sz="4" w:space="0" w:color="000000"/>
              <w:bottom w:val="single" w:sz="4" w:space="0" w:color="000000"/>
              <w:right w:val="single" w:sz="4" w:space="0" w:color="000000"/>
            </w:tcBorders>
            <w:shd w:val="clear" w:color="auto" w:fill="auto"/>
            <w:vAlign w:val="center"/>
          </w:tcPr>
          <w:p w14:paraId="537E3267"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8"/>
            <w:tcBorders>
              <w:top w:val="nil"/>
              <w:left w:val="nil"/>
              <w:bottom w:val="single" w:sz="4" w:space="0" w:color="000000"/>
              <w:right w:val="single" w:sz="4" w:space="0" w:color="000000"/>
            </w:tcBorders>
            <w:shd w:val="clear" w:color="auto" w:fill="auto"/>
            <w:vAlign w:val="bottom"/>
          </w:tcPr>
          <w:p w14:paraId="2B606E9D"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3</w:t>
            </w:r>
          </w:p>
        </w:tc>
        <w:tc>
          <w:tcPr>
            <w:tcW w:w="1226" w:type="pct"/>
            <w:gridSpan w:val="8"/>
            <w:tcBorders>
              <w:top w:val="nil"/>
              <w:left w:val="nil"/>
              <w:bottom w:val="single" w:sz="4" w:space="0" w:color="000000"/>
              <w:right w:val="single" w:sz="4" w:space="0" w:color="000000"/>
            </w:tcBorders>
            <w:shd w:val="clear" w:color="auto" w:fill="auto"/>
            <w:vAlign w:val="bottom"/>
          </w:tcPr>
          <w:p w14:paraId="2D8044AB"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1,00%</w:t>
            </w:r>
          </w:p>
        </w:tc>
        <w:tc>
          <w:tcPr>
            <w:tcW w:w="1227" w:type="pct"/>
            <w:gridSpan w:val="8"/>
            <w:vMerge/>
            <w:tcBorders>
              <w:top w:val="nil"/>
              <w:left w:val="single" w:sz="4" w:space="0" w:color="000000"/>
              <w:bottom w:val="single" w:sz="4" w:space="0" w:color="000000"/>
              <w:right w:val="single" w:sz="4" w:space="0" w:color="000000"/>
            </w:tcBorders>
            <w:shd w:val="clear" w:color="auto" w:fill="FFFFFF"/>
            <w:vAlign w:val="center"/>
          </w:tcPr>
          <w:p w14:paraId="2CD72079"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08C6062C" w14:textId="77777777" w:rsidTr="00670662">
        <w:trPr>
          <w:trHeight w:val="234"/>
          <w:jc w:val="center"/>
        </w:trPr>
        <w:tc>
          <w:tcPr>
            <w:tcW w:w="297" w:type="pct"/>
            <w:gridSpan w:val="2"/>
            <w:vMerge/>
            <w:tcBorders>
              <w:top w:val="nil"/>
              <w:left w:val="single" w:sz="4" w:space="0" w:color="000000"/>
              <w:bottom w:val="single" w:sz="4" w:space="0" w:color="000000"/>
              <w:right w:val="single" w:sz="4" w:space="0" w:color="000000"/>
            </w:tcBorders>
            <w:shd w:val="clear" w:color="auto" w:fill="auto"/>
            <w:vAlign w:val="center"/>
          </w:tcPr>
          <w:p w14:paraId="76BDCCB3"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974" w:type="pct"/>
            <w:gridSpan w:val="3"/>
            <w:vMerge/>
            <w:tcBorders>
              <w:top w:val="nil"/>
              <w:left w:val="single" w:sz="4" w:space="0" w:color="000000"/>
              <w:bottom w:val="single" w:sz="4" w:space="0" w:color="000000"/>
              <w:right w:val="single" w:sz="4" w:space="0" w:color="000000"/>
            </w:tcBorders>
            <w:shd w:val="clear" w:color="auto" w:fill="auto"/>
            <w:vAlign w:val="center"/>
          </w:tcPr>
          <w:p w14:paraId="6A62ECE8"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8"/>
            <w:tcBorders>
              <w:top w:val="nil"/>
              <w:left w:val="nil"/>
              <w:bottom w:val="single" w:sz="4" w:space="0" w:color="000000"/>
              <w:right w:val="single" w:sz="4" w:space="0" w:color="000000"/>
            </w:tcBorders>
            <w:shd w:val="clear" w:color="auto" w:fill="auto"/>
            <w:vAlign w:val="bottom"/>
          </w:tcPr>
          <w:p w14:paraId="7027601D"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4</w:t>
            </w:r>
          </w:p>
        </w:tc>
        <w:tc>
          <w:tcPr>
            <w:tcW w:w="1226" w:type="pct"/>
            <w:gridSpan w:val="8"/>
            <w:tcBorders>
              <w:top w:val="nil"/>
              <w:left w:val="nil"/>
              <w:bottom w:val="single" w:sz="4" w:space="0" w:color="000000"/>
              <w:right w:val="single" w:sz="4" w:space="0" w:color="000000"/>
            </w:tcBorders>
            <w:shd w:val="clear" w:color="auto" w:fill="auto"/>
            <w:vAlign w:val="bottom"/>
          </w:tcPr>
          <w:p w14:paraId="319F1E97"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0,50%</w:t>
            </w:r>
          </w:p>
        </w:tc>
        <w:tc>
          <w:tcPr>
            <w:tcW w:w="1227" w:type="pct"/>
            <w:gridSpan w:val="8"/>
            <w:vMerge/>
            <w:tcBorders>
              <w:top w:val="nil"/>
              <w:left w:val="single" w:sz="4" w:space="0" w:color="000000"/>
              <w:bottom w:val="single" w:sz="4" w:space="0" w:color="000000"/>
              <w:right w:val="single" w:sz="4" w:space="0" w:color="000000"/>
            </w:tcBorders>
            <w:shd w:val="clear" w:color="auto" w:fill="FFFFFF"/>
            <w:vAlign w:val="center"/>
          </w:tcPr>
          <w:p w14:paraId="4065499E"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773BFDB0" w14:textId="77777777" w:rsidTr="00670662">
        <w:trPr>
          <w:trHeight w:val="234"/>
          <w:jc w:val="center"/>
        </w:trPr>
        <w:tc>
          <w:tcPr>
            <w:tcW w:w="297" w:type="pct"/>
            <w:gridSpan w:val="2"/>
            <w:vMerge/>
            <w:tcBorders>
              <w:top w:val="nil"/>
              <w:left w:val="single" w:sz="4" w:space="0" w:color="000000"/>
              <w:bottom w:val="single" w:sz="4" w:space="0" w:color="000000"/>
              <w:right w:val="single" w:sz="4" w:space="0" w:color="000000"/>
            </w:tcBorders>
            <w:shd w:val="clear" w:color="auto" w:fill="auto"/>
            <w:vAlign w:val="center"/>
          </w:tcPr>
          <w:p w14:paraId="2FE77C4F"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974" w:type="pct"/>
            <w:gridSpan w:val="3"/>
            <w:vMerge/>
            <w:tcBorders>
              <w:top w:val="nil"/>
              <w:left w:val="single" w:sz="4" w:space="0" w:color="000000"/>
              <w:bottom w:val="single" w:sz="4" w:space="0" w:color="000000"/>
              <w:right w:val="single" w:sz="4" w:space="0" w:color="000000"/>
            </w:tcBorders>
            <w:shd w:val="clear" w:color="auto" w:fill="auto"/>
            <w:vAlign w:val="center"/>
          </w:tcPr>
          <w:p w14:paraId="5E98B0A0"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276" w:type="pct"/>
            <w:gridSpan w:val="8"/>
            <w:tcBorders>
              <w:top w:val="nil"/>
              <w:left w:val="nil"/>
              <w:bottom w:val="single" w:sz="4" w:space="0" w:color="000000"/>
              <w:right w:val="single" w:sz="4" w:space="0" w:color="000000"/>
            </w:tcBorders>
            <w:shd w:val="clear" w:color="auto" w:fill="auto"/>
            <w:vAlign w:val="bottom"/>
          </w:tcPr>
          <w:p w14:paraId="22BCC05F"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5</w:t>
            </w:r>
          </w:p>
        </w:tc>
        <w:tc>
          <w:tcPr>
            <w:tcW w:w="1226" w:type="pct"/>
            <w:gridSpan w:val="8"/>
            <w:tcBorders>
              <w:top w:val="nil"/>
              <w:left w:val="nil"/>
              <w:bottom w:val="single" w:sz="4" w:space="0" w:color="000000"/>
              <w:right w:val="single" w:sz="4" w:space="0" w:color="000000"/>
            </w:tcBorders>
            <w:shd w:val="clear" w:color="auto" w:fill="auto"/>
            <w:vAlign w:val="bottom"/>
          </w:tcPr>
          <w:p w14:paraId="3E2CB29C"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0,00%</w:t>
            </w:r>
          </w:p>
        </w:tc>
        <w:tc>
          <w:tcPr>
            <w:tcW w:w="1227" w:type="pct"/>
            <w:gridSpan w:val="8"/>
            <w:vMerge/>
            <w:tcBorders>
              <w:top w:val="nil"/>
              <w:left w:val="single" w:sz="4" w:space="0" w:color="000000"/>
              <w:bottom w:val="single" w:sz="4" w:space="0" w:color="000000"/>
              <w:right w:val="single" w:sz="4" w:space="0" w:color="000000"/>
            </w:tcBorders>
            <w:shd w:val="clear" w:color="auto" w:fill="FFFFFF"/>
            <w:vAlign w:val="center"/>
          </w:tcPr>
          <w:p w14:paraId="53CCEA0E"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7EECB3D2" w14:textId="77777777" w:rsidTr="004D1A16">
        <w:trPr>
          <w:trHeight w:val="223"/>
          <w:jc w:val="center"/>
        </w:trPr>
        <w:tc>
          <w:tcPr>
            <w:tcW w:w="5000" w:type="pct"/>
            <w:gridSpan w:val="29"/>
            <w:tcBorders>
              <w:top w:val="single" w:sz="4" w:space="0" w:color="000000"/>
              <w:left w:val="single" w:sz="4" w:space="0" w:color="000000"/>
              <w:bottom w:val="single" w:sz="4" w:space="0" w:color="000000"/>
              <w:right w:val="single" w:sz="4" w:space="0" w:color="000000"/>
            </w:tcBorders>
            <w:shd w:val="clear" w:color="auto" w:fill="C2D69B" w:themeFill="accent3" w:themeFillTint="99"/>
            <w:vAlign w:val="center"/>
          </w:tcPr>
          <w:p w14:paraId="7BBC393C" w14:textId="7C97EEBD"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 xml:space="preserve">V. </w:t>
            </w:r>
            <w:r w:rsidR="00C86567" w:rsidRPr="00FB5D22">
              <w:rPr>
                <w:rFonts w:ascii="Arial" w:eastAsia="Arial" w:hAnsi="Arial" w:cs="Arial"/>
                <w:b/>
                <w:color w:val="000000" w:themeColor="text1"/>
              </w:rPr>
              <w:t>REESTRUCTURACIÓN</w:t>
            </w:r>
            <w:r w:rsidRPr="00FB5D22">
              <w:rPr>
                <w:rFonts w:ascii="Arial" w:eastAsia="Arial" w:hAnsi="Arial" w:cs="Arial"/>
                <w:b/>
                <w:color w:val="000000" w:themeColor="text1"/>
              </w:rPr>
              <w:t xml:space="preserve"> / </w:t>
            </w:r>
            <w:r w:rsidR="00C86567" w:rsidRPr="00FB5D22">
              <w:rPr>
                <w:rFonts w:ascii="Arial" w:eastAsia="Arial" w:hAnsi="Arial" w:cs="Arial"/>
                <w:b/>
                <w:color w:val="000000" w:themeColor="text1"/>
              </w:rPr>
              <w:t>NOVACIÓN</w:t>
            </w:r>
            <w:r w:rsidRPr="00FB5D22">
              <w:rPr>
                <w:rFonts w:ascii="Arial" w:eastAsia="Arial" w:hAnsi="Arial" w:cs="Arial"/>
                <w:b/>
                <w:color w:val="000000" w:themeColor="text1"/>
              </w:rPr>
              <w:t xml:space="preserve"> / CE 17-20</w:t>
            </w:r>
          </w:p>
        </w:tc>
      </w:tr>
      <w:tr w:rsidR="004B44A3" w:rsidRPr="00FB5D22" w14:paraId="42B22220" w14:textId="77777777" w:rsidTr="00670662">
        <w:trPr>
          <w:trHeight w:val="428"/>
          <w:jc w:val="center"/>
        </w:trPr>
        <w:tc>
          <w:tcPr>
            <w:tcW w:w="279" w:type="pct"/>
            <w:tcBorders>
              <w:top w:val="nil"/>
              <w:left w:val="single" w:sz="4" w:space="0" w:color="000000"/>
              <w:bottom w:val="single" w:sz="4" w:space="0" w:color="000000"/>
              <w:right w:val="single" w:sz="4" w:space="0" w:color="000000"/>
            </w:tcBorders>
            <w:shd w:val="clear" w:color="auto" w:fill="C2D69B" w:themeFill="accent3" w:themeFillTint="99"/>
            <w:vAlign w:val="center"/>
          </w:tcPr>
          <w:p w14:paraId="59BB7766"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 </w:t>
            </w:r>
          </w:p>
        </w:tc>
        <w:tc>
          <w:tcPr>
            <w:tcW w:w="1487" w:type="pct"/>
            <w:gridSpan w:val="9"/>
            <w:tcBorders>
              <w:top w:val="nil"/>
              <w:left w:val="nil"/>
              <w:bottom w:val="single" w:sz="4" w:space="0" w:color="000000"/>
              <w:right w:val="single" w:sz="4" w:space="0" w:color="000000"/>
            </w:tcBorders>
            <w:shd w:val="clear" w:color="auto" w:fill="C2D69B" w:themeFill="accent3" w:themeFillTint="99"/>
            <w:vAlign w:val="center"/>
          </w:tcPr>
          <w:p w14:paraId="07E0647E"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INDICADOR</w:t>
            </w:r>
          </w:p>
        </w:tc>
        <w:tc>
          <w:tcPr>
            <w:tcW w:w="1109" w:type="pct"/>
            <w:gridSpan w:val="8"/>
            <w:tcBorders>
              <w:top w:val="nil"/>
              <w:left w:val="nil"/>
              <w:bottom w:val="single" w:sz="4" w:space="0" w:color="000000"/>
              <w:right w:val="single" w:sz="4" w:space="0" w:color="000000"/>
            </w:tcBorders>
            <w:shd w:val="clear" w:color="auto" w:fill="C2D69B" w:themeFill="accent3" w:themeFillTint="99"/>
            <w:vAlign w:val="center"/>
          </w:tcPr>
          <w:p w14:paraId="467BE07C" w14:textId="2B7C36B0" w:rsidR="00EC2FE6" w:rsidRPr="00FB5D22" w:rsidRDefault="00C86567"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CATEGORÍA</w:t>
            </w:r>
          </w:p>
        </w:tc>
        <w:tc>
          <w:tcPr>
            <w:tcW w:w="1063" w:type="pct"/>
            <w:gridSpan w:val="8"/>
            <w:tcBorders>
              <w:top w:val="nil"/>
              <w:left w:val="nil"/>
              <w:bottom w:val="single" w:sz="4" w:space="0" w:color="000000"/>
              <w:right w:val="single" w:sz="4" w:space="0" w:color="000000"/>
            </w:tcBorders>
            <w:shd w:val="clear" w:color="auto" w:fill="C2D69B" w:themeFill="accent3" w:themeFillTint="99"/>
            <w:vAlign w:val="center"/>
          </w:tcPr>
          <w:p w14:paraId="195FBD0E"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PONDERACIÓN POR CATEGORÍA</w:t>
            </w:r>
          </w:p>
        </w:tc>
        <w:tc>
          <w:tcPr>
            <w:tcW w:w="1062" w:type="pct"/>
            <w:gridSpan w:val="3"/>
            <w:tcBorders>
              <w:top w:val="nil"/>
              <w:left w:val="nil"/>
              <w:bottom w:val="single" w:sz="4" w:space="0" w:color="000000"/>
              <w:right w:val="single" w:sz="4" w:space="0" w:color="000000"/>
            </w:tcBorders>
            <w:shd w:val="clear" w:color="auto" w:fill="C2D69B" w:themeFill="accent3" w:themeFillTint="99"/>
            <w:vAlign w:val="center"/>
          </w:tcPr>
          <w:p w14:paraId="08E48AEC"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PONDERACIÓN DEL CRITERIO</w:t>
            </w:r>
          </w:p>
        </w:tc>
      </w:tr>
      <w:tr w:rsidR="004B44A3" w:rsidRPr="00FB5D22" w14:paraId="7D68C573" w14:textId="77777777" w:rsidTr="00670662">
        <w:trPr>
          <w:trHeight w:val="223"/>
          <w:jc w:val="center"/>
        </w:trPr>
        <w:tc>
          <w:tcPr>
            <w:tcW w:w="279" w:type="pct"/>
            <w:vMerge w:val="restart"/>
            <w:tcBorders>
              <w:top w:val="nil"/>
              <w:left w:val="single" w:sz="4" w:space="0" w:color="000000"/>
              <w:bottom w:val="single" w:sz="4" w:space="0" w:color="000000"/>
              <w:right w:val="single" w:sz="4" w:space="0" w:color="000000"/>
            </w:tcBorders>
            <w:shd w:val="clear" w:color="auto" w:fill="auto"/>
            <w:vAlign w:val="center"/>
          </w:tcPr>
          <w:p w14:paraId="46D40DC6"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5.1</w:t>
            </w:r>
          </w:p>
        </w:tc>
        <w:tc>
          <w:tcPr>
            <w:tcW w:w="1487" w:type="pct"/>
            <w:gridSpan w:val="9"/>
            <w:vMerge w:val="restart"/>
            <w:tcBorders>
              <w:top w:val="nil"/>
              <w:left w:val="single" w:sz="4" w:space="0" w:color="000000"/>
              <w:bottom w:val="single" w:sz="4" w:space="0" w:color="000000"/>
              <w:right w:val="single" w:sz="4" w:space="0" w:color="000000"/>
            </w:tcBorders>
            <w:shd w:val="clear" w:color="auto" w:fill="auto"/>
            <w:vAlign w:val="center"/>
          </w:tcPr>
          <w:p w14:paraId="50215133" w14:textId="6881F5CC"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 xml:space="preserve">CONTAMORA </w:t>
            </w:r>
            <w:r w:rsidR="00C86567" w:rsidRPr="00FB5D22">
              <w:rPr>
                <w:rFonts w:ascii="Arial" w:eastAsia="Arial" w:hAnsi="Arial" w:cs="Arial"/>
                <w:color w:val="000000" w:themeColor="text1"/>
              </w:rPr>
              <w:t>REESTRUCTURACIÓN</w:t>
            </w:r>
          </w:p>
        </w:tc>
        <w:tc>
          <w:tcPr>
            <w:tcW w:w="1109" w:type="pct"/>
            <w:gridSpan w:val="8"/>
            <w:tcBorders>
              <w:top w:val="nil"/>
              <w:left w:val="nil"/>
              <w:bottom w:val="single" w:sz="4" w:space="0" w:color="000000"/>
              <w:right w:val="single" w:sz="4" w:space="0" w:color="000000"/>
            </w:tcBorders>
            <w:shd w:val="clear" w:color="auto" w:fill="auto"/>
            <w:vAlign w:val="bottom"/>
          </w:tcPr>
          <w:p w14:paraId="2934FD6D"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w:t>
            </w:r>
          </w:p>
        </w:tc>
        <w:tc>
          <w:tcPr>
            <w:tcW w:w="1063" w:type="pct"/>
            <w:gridSpan w:val="8"/>
            <w:tcBorders>
              <w:top w:val="nil"/>
              <w:left w:val="nil"/>
              <w:bottom w:val="single" w:sz="4" w:space="0" w:color="000000"/>
              <w:right w:val="single" w:sz="4" w:space="0" w:color="000000"/>
            </w:tcBorders>
            <w:shd w:val="clear" w:color="auto" w:fill="auto"/>
            <w:vAlign w:val="bottom"/>
          </w:tcPr>
          <w:p w14:paraId="70EB07A6"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10,00%</w:t>
            </w:r>
          </w:p>
        </w:tc>
        <w:tc>
          <w:tcPr>
            <w:tcW w:w="1062" w:type="pct"/>
            <w:gridSpan w:val="3"/>
            <w:vMerge w:val="restart"/>
            <w:tcBorders>
              <w:top w:val="nil"/>
              <w:left w:val="single" w:sz="4" w:space="0" w:color="000000"/>
              <w:bottom w:val="single" w:sz="4" w:space="0" w:color="000000"/>
              <w:right w:val="single" w:sz="4" w:space="0" w:color="000000"/>
            </w:tcBorders>
            <w:shd w:val="clear" w:color="auto" w:fill="auto"/>
            <w:vAlign w:val="center"/>
          </w:tcPr>
          <w:p w14:paraId="03916F55"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10%</w:t>
            </w:r>
          </w:p>
        </w:tc>
      </w:tr>
      <w:tr w:rsidR="004B44A3" w:rsidRPr="00FB5D22" w14:paraId="0F95BF33" w14:textId="77777777" w:rsidTr="00670662">
        <w:trPr>
          <w:trHeight w:val="223"/>
          <w:jc w:val="center"/>
        </w:trPr>
        <w:tc>
          <w:tcPr>
            <w:tcW w:w="279" w:type="pct"/>
            <w:vMerge/>
            <w:tcBorders>
              <w:top w:val="nil"/>
              <w:left w:val="single" w:sz="4" w:space="0" w:color="000000"/>
              <w:bottom w:val="single" w:sz="4" w:space="0" w:color="000000"/>
              <w:right w:val="single" w:sz="4" w:space="0" w:color="000000"/>
            </w:tcBorders>
            <w:shd w:val="clear" w:color="auto" w:fill="auto"/>
            <w:vAlign w:val="center"/>
          </w:tcPr>
          <w:p w14:paraId="376BC81C"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
                <w:color w:val="000000" w:themeColor="text1"/>
              </w:rPr>
            </w:pPr>
          </w:p>
        </w:tc>
        <w:tc>
          <w:tcPr>
            <w:tcW w:w="1487" w:type="pct"/>
            <w:gridSpan w:val="9"/>
            <w:vMerge/>
            <w:tcBorders>
              <w:top w:val="nil"/>
              <w:left w:val="single" w:sz="4" w:space="0" w:color="000000"/>
              <w:bottom w:val="single" w:sz="4" w:space="0" w:color="000000"/>
              <w:right w:val="single" w:sz="4" w:space="0" w:color="000000"/>
            </w:tcBorders>
            <w:shd w:val="clear" w:color="auto" w:fill="auto"/>
            <w:vAlign w:val="center"/>
          </w:tcPr>
          <w:p w14:paraId="3CE8B369"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
                <w:color w:val="000000" w:themeColor="text1"/>
              </w:rPr>
            </w:pPr>
          </w:p>
        </w:tc>
        <w:tc>
          <w:tcPr>
            <w:tcW w:w="1109" w:type="pct"/>
            <w:gridSpan w:val="8"/>
            <w:tcBorders>
              <w:top w:val="nil"/>
              <w:left w:val="nil"/>
              <w:bottom w:val="single" w:sz="4" w:space="0" w:color="000000"/>
              <w:right w:val="single" w:sz="4" w:space="0" w:color="000000"/>
            </w:tcBorders>
            <w:shd w:val="clear" w:color="auto" w:fill="auto"/>
            <w:vAlign w:val="bottom"/>
          </w:tcPr>
          <w:p w14:paraId="4637A9CC"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5</w:t>
            </w:r>
          </w:p>
        </w:tc>
        <w:tc>
          <w:tcPr>
            <w:tcW w:w="1063" w:type="pct"/>
            <w:gridSpan w:val="8"/>
            <w:tcBorders>
              <w:top w:val="nil"/>
              <w:left w:val="nil"/>
              <w:bottom w:val="single" w:sz="4" w:space="0" w:color="000000"/>
              <w:right w:val="single" w:sz="4" w:space="0" w:color="000000"/>
            </w:tcBorders>
            <w:shd w:val="clear" w:color="auto" w:fill="auto"/>
            <w:vAlign w:val="bottom"/>
          </w:tcPr>
          <w:p w14:paraId="6079CB1A"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0,00%</w:t>
            </w:r>
          </w:p>
        </w:tc>
        <w:tc>
          <w:tcPr>
            <w:tcW w:w="1062" w:type="pct"/>
            <w:gridSpan w:val="3"/>
            <w:vMerge/>
            <w:tcBorders>
              <w:top w:val="nil"/>
              <w:left w:val="single" w:sz="4" w:space="0" w:color="000000"/>
              <w:bottom w:val="single" w:sz="4" w:space="0" w:color="000000"/>
              <w:right w:val="single" w:sz="4" w:space="0" w:color="000000"/>
            </w:tcBorders>
            <w:shd w:val="clear" w:color="auto" w:fill="auto"/>
            <w:vAlign w:val="center"/>
          </w:tcPr>
          <w:p w14:paraId="3B71960A"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0B6D8139" w14:textId="77777777" w:rsidTr="00670662">
        <w:trPr>
          <w:trHeight w:val="223"/>
          <w:jc w:val="center"/>
        </w:trPr>
        <w:tc>
          <w:tcPr>
            <w:tcW w:w="279" w:type="pct"/>
            <w:vMerge w:val="restart"/>
            <w:tcBorders>
              <w:top w:val="nil"/>
              <w:left w:val="single" w:sz="4" w:space="0" w:color="000000"/>
              <w:bottom w:val="single" w:sz="4" w:space="0" w:color="000000"/>
              <w:right w:val="single" w:sz="4" w:space="0" w:color="000000"/>
            </w:tcBorders>
            <w:shd w:val="clear" w:color="auto" w:fill="auto"/>
            <w:vAlign w:val="center"/>
          </w:tcPr>
          <w:p w14:paraId="7ED4B887"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5.2</w:t>
            </w:r>
          </w:p>
        </w:tc>
        <w:tc>
          <w:tcPr>
            <w:tcW w:w="1487" w:type="pct"/>
            <w:gridSpan w:val="9"/>
            <w:vMerge w:val="restart"/>
            <w:tcBorders>
              <w:top w:val="nil"/>
              <w:left w:val="single" w:sz="4" w:space="0" w:color="000000"/>
              <w:bottom w:val="single" w:sz="4" w:space="0" w:color="000000"/>
              <w:right w:val="single" w:sz="4" w:space="0" w:color="000000"/>
            </w:tcBorders>
            <w:shd w:val="clear" w:color="auto" w:fill="auto"/>
            <w:vAlign w:val="center"/>
          </w:tcPr>
          <w:p w14:paraId="41B80B4E" w14:textId="39D71484"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 xml:space="preserve">CONTAMORA CON </w:t>
            </w:r>
            <w:r w:rsidR="00C86567" w:rsidRPr="00FB5D22">
              <w:rPr>
                <w:rFonts w:ascii="Arial" w:eastAsia="Arial" w:hAnsi="Arial" w:cs="Arial"/>
                <w:color w:val="000000" w:themeColor="text1"/>
              </w:rPr>
              <w:t>NOVACIÓN</w:t>
            </w:r>
          </w:p>
        </w:tc>
        <w:tc>
          <w:tcPr>
            <w:tcW w:w="1109" w:type="pct"/>
            <w:gridSpan w:val="8"/>
            <w:tcBorders>
              <w:top w:val="nil"/>
              <w:left w:val="nil"/>
              <w:bottom w:val="single" w:sz="4" w:space="0" w:color="000000"/>
              <w:right w:val="single" w:sz="4" w:space="0" w:color="000000"/>
            </w:tcBorders>
            <w:shd w:val="clear" w:color="auto" w:fill="auto"/>
            <w:vAlign w:val="bottom"/>
          </w:tcPr>
          <w:p w14:paraId="4C967757"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w:t>
            </w:r>
          </w:p>
        </w:tc>
        <w:tc>
          <w:tcPr>
            <w:tcW w:w="1063" w:type="pct"/>
            <w:gridSpan w:val="8"/>
            <w:tcBorders>
              <w:top w:val="nil"/>
              <w:left w:val="nil"/>
              <w:bottom w:val="single" w:sz="4" w:space="0" w:color="000000"/>
              <w:right w:val="single" w:sz="4" w:space="0" w:color="000000"/>
            </w:tcBorders>
            <w:shd w:val="clear" w:color="auto" w:fill="auto"/>
            <w:vAlign w:val="bottom"/>
          </w:tcPr>
          <w:p w14:paraId="436D33CD"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10,00%</w:t>
            </w:r>
          </w:p>
        </w:tc>
        <w:tc>
          <w:tcPr>
            <w:tcW w:w="1062" w:type="pct"/>
            <w:gridSpan w:val="3"/>
            <w:vMerge/>
            <w:tcBorders>
              <w:top w:val="nil"/>
              <w:left w:val="single" w:sz="4" w:space="0" w:color="000000"/>
              <w:bottom w:val="single" w:sz="4" w:space="0" w:color="000000"/>
              <w:right w:val="single" w:sz="4" w:space="0" w:color="000000"/>
            </w:tcBorders>
            <w:shd w:val="clear" w:color="auto" w:fill="auto"/>
            <w:vAlign w:val="center"/>
          </w:tcPr>
          <w:p w14:paraId="4F69083A"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28D9EAF0" w14:textId="77777777" w:rsidTr="00670662">
        <w:trPr>
          <w:trHeight w:val="223"/>
          <w:jc w:val="center"/>
        </w:trPr>
        <w:tc>
          <w:tcPr>
            <w:tcW w:w="279" w:type="pct"/>
            <w:vMerge/>
            <w:tcBorders>
              <w:top w:val="nil"/>
              <w:left w:val="single" w:sz="4" w:space="0" w:color="000000"/>
              <w:bottom w:val="single" w:sz="4" w:space="0" w:color="000000"/>
              <w:right w:val="single" w:sz="4" w:space="0" w:color="000000"/>
            </w:tcBorders>
            <w:shd w:val="clear" w:color="auto" w:fill="auto"/>
            <w:vAlign w:val="center"/>
          </w:tcPr>
          <w:p w14:paraId="03032D9F"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487" w:type="pct"/>
            <w:gridSpan w:val="9"/>
            <w:vMerge/>
            <w:tcBorders>
              <w:top w:val="nil"/>
              <w:left w:val="single" w:sz="4" w:space="0" w:color="000000"/>
              <w:bottom w:val="single" w:sz="4" w:space="0" w:color="000000"/>
              <w:right w:val="single" w:sz="4" w:space="0" w:color="000000"/>
            </w:tcBorders>
            <w:shd w:val="clear" w:color="auto" w:fill="auto"/>
            <w:vAlign w:val="center"/>
          </w:tcPr>
          <w:p w14:paraId="2BF9CBEF"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109" w:type="pct"/>
            <w:gridSpan w:val="8"/>
            <w:tcBorders>
              <w:top w:val="nil"/>
              <w:left w:val="nil"/>
              <w:bottom w:val="single" w:sz="4" w:space="0" w:color="000000"/>
              <w:right w:val="single" w:sz="4" w:space="0" w:color="000000"/>
            </w:tcBorders>
            <w:shd w:val="clear" w:color="auto" w:fill="auto"/>
            <w:vAlign w:val="bottom"/>
          </w:tcPr>
          <w:p w14:paraId="291158E2"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5</w:t>
            </w:r>
          </w:p>
        </w:tc>
        <w:tc>
          <w:tcPr>
            <w:tcW w:w="1063" w:type="pct"/>
            <w:gridSpan w:val="8"/>
            <w:tcBorders>
              <w:top w:val="nil"/>
              <w:left w:val="nil"/>
              <w:bottom w:val="single" w:sz="4" w:space="0" w:color="000000"/>
              <w:right w:val="single" w:sz="4" w:space="0" w:color="000000"/>
            </w:tcBorders>
            <w:shd w:val="clear" w:color="auto" w:fill="auto"/>
            <w:vAlign w:val="bottom"/>
          </w:tcPr>
          <w:p w14:paraId="198BA468"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0,00%</w:t>
            </w:r>
          </w:p>
        </w:tc>
        <w:tc>
          <w:tcPr>
            <w:tcW w:w="1062" w:type="pct"/>
            <w:gridSpan w:val="3"/>
            <w:vMerge/>
            <w:tcBorders>
              <w:top w:val="nil"/>
              <w:left w:val="single" w:sz="4" w:space="0" w:color="000000"/>
              <w:bottom w:val="single" w:sz="4" w:space="0" w:color="000000"/>
              <w:right w:val="single" w:sz="4" w:space="0" w:color="000000"/>
            </w:tcBorders>
            <w:shd w:val="clear" w:color="auto" w:fill="auto"/>
            <w:vAlign w:val="center"/>
          </w:tcPr>
          <w:p w14:paraId="1D2ED624"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0D3E8621" w14:textId="77777777" w:rsidTr="00670662">
        <w:trPr>
          <w:trHeight w:val="223"/>
          <w:jc w:val="center"/>
        </w:trPr>
        <w:tc>
          <w:tcPr>
            <w:tcW w:w="279" w:type="pct"/>
            <w:vMerge w:val="restart"/>
            <w:tcBorders>
              <w:top w:val="nil"/>
              <w:left w:val="single" w:sz="4" w:space="0" w:color="000000"/>
              <w:bottom w:val="single" w:sz="4" w:space="0" w:color="000000"/>
              <w:right w:val="single" w:sz="4" w:space="0" w:color="000000"/>
            </w:tcBorders>
            <w:shd w:val="clear" w:color="auto" w:fill="auto"/>
            <w:vAlign w:val="center"/>
          </w:tcPr>
          <w:p w14:paraId="4B16B415"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5.2</w:t>
            </w:r>
          </w:p>
        </w:tc>
        <w:tc>
          <w:tcPr>
            <w:tcW w:w="1487" w:type="pct"/>
            <w:gridSpan w:val="9"/>
            <w:vMerge w:val="restart"/>
            <w:tcBorders>
              <w:top w:val="nil"/>
              <w:left w:val="single" w:sz="4" w:space="0" w:color="000000"/>
              <w:bottom w:val="single" w:sz="4" w:space="0" w:color="000000"/>
              <w:right w:val="single" w:sz="4" w:space="0" w:color="000000"/>
            </w:tcBorders>
            <w:shd w:val="clear" w:color="auto" w:fill="auto"/>
            <w:vAlign w:val="center"/>
          </w:tcPr>
          <w:p w14:paraId="41075AA0"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CONTAMORA CON CE 17/20</w:t>
            </w:r>
          </w:p>
        </w:tc>
        <w:tc>
          <w:tcPr>
            <w:tcW w:w="1109" w:type="pct"/>
            <w:gridSpan w:val="8"/>
            <w:tcBorders>
              <w:top w:val="nil"/>
              <w:left w:val="nil"/>
              <w:bottom w:val="single" w:sz="4" w:space="0" w:color="000000"/>
              <w:right w:val="single" w:sz="4" w:space="0" w:color="000000"/>
            </w:tcBorders>
            <w:shd w:val="clear" w:color="auto" w:fill="auto"/>
            <w:vAlign w:val="bottom"/>
          </w:tcPr>
          <w:p w14:paraId="522C9386"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w:t>
            </w:r>
          </w:p>
        </w:tc>
        <w:tc>
          <w:tcPr>
            <w:tcW w:w="1063" w:type="pct"/>
            <w:gridSpan w:val="8"/>
            <w:tcBorders>
              <w:top w:val="nil"/>
              <w:left w:val="nil"/>
              <w:bottom w:val="single" w:sz="4" w:space="0" w:color="000000"/>
              <w:right w:val="single" w:sz="4" w:space="0" w:color="000000"/>
            </w:tcBorders>
            <w:shd w:val="clear" w:color="auto" w:fill="auto"/>
            <w:vAlign w:val="bottom"/>
          </w:tcPr>
          <w:p w14:paraId="13246EFF"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10,00%</w:t>
            </w:r>
          </w:p>
        </w:tc>
        <w:tc>
          <w:tcPr>
            <w:tcW w:w="1062" w:type="pct"/>
            <w:gridSpan w:val="3"/>
            <w:vMerge/>
            <w:tcBorders>
              <w:top w:val="nil"/>
              <w:left w:val="single" w:sz="4" w:space="0" w:color="000000"/>
              <w:bottom w:val="single" w:sz="4" w:space="0" w:color="000000"/>
              <w:right w:val="single" w:sz="4" w:space="0" w:color="000000"/>
            </w:tcBorders>
            <w:shd w:val="clear" w:color="auto" w:fill="auto"/>
            <w:vAlign w:val="center"/>
          </w:tcPr>
          <w:p w14:paraId="77C2F504"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1A113B51" w14:textId="77777777" w:rsidTr="00670662">
        <w:trPr>
          <w:trHeight w:val="223"/>
          <w:jc w:val="center"/>
        </w:trPr>
        <w:tc>
          <w:tcPr>
            <w:tcW w:w="279" w:type="pct"/>
            <w:vMerge/>
            <w:tcBorders>
              <w:top w:val="nil"/>
              <w:left w:val="single" w:sz="4" w:space="0" w:color="000000"/>
              <w:bottom w:val="single" w:sz="4" w:space="0" w:color="000000"/>
              <w:right w:val="single" w:sz="4" w:space="0" w:color="000000"/>
            </w:tcBorders>
            <w:shd w:val="clear" w:color="auto" w:fill="auto"/>
            <w:vAlign w:val="center"/>
          </w:tcPr>
          <w:p w14:paraId="32AC5437"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487" w:type="pct"/>
            <w:gridSpan w:val="9"/>
            <w:vMerge/>
            <w:tcBorders>
              <w:top w:val="nil"/>
              <w:left w:val="single" w:sz="4" w:space="0" w:color="000000"/>
              <w:bottom w:val="single" w:sz="4" w:space="0" w:color="000000"/>
              <w:right w:val="single" w:sz="4" w:space="0" w:color="000000"/>
            </w:tcBorders>
            <w:shd w:val="clear" w:color="auto" w:fill="auto"/>
            <w:vAlign w:val="center"/>
          </w:tcPr>
          <w:p w14:paraId="18278C9D"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109" w:type="pct"/>
            <w:gridSpan w:val="8"/>
            <w:tcBorders>
              <w:top w:val="nil"/>
              <w:left w:val="nil"/>
              <w:bottom w:val="single" w:sz="4" w:space="0" w:color="000000"/>
              <w:right w:val="single" w:sz="4" w:space="0" w:color="000000"/>
            </w:tcBorders>
            <w:shd w:val="clear" w:color="auto" w:fill="auto"/>
            <w:vAlign w:val="bottom"/>
          </w:tcPr>
          <w:p w14:paraId="404A1337"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5</w:t>
            </w:r>
          </w:p>
        </w:tc>
        <w:tc>
          <w:tcPr>
            <w:tcW w:w="1063" w:type="pct"/>
            <w:gridSpan w:val="8"/>
            <w:tcBorders>
              <w:top w:val="nil"/>
              <w:left w:val="nil"/>
              <w:bottom w:val="single" w:sz="4" w:space="0" w:color="000000"/>
              <w:right w:val="single" w:sz="4" w:space="0" w:color="000000"/>
            </w:tcBorders>
            <w:shd w:val="clear" w:color="auto" w:fill="auto"/>
            <w:vAlign w:val="bottom"/>
          </w:tcPr>
          <w:p w14:paraId="74CFF6F3"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0,00%</w:t>
            </w:r>
          </w:p>
        </w:tc>
        <w:tc>
          <w:tcPr>
            <w:tcW w:w="1062" w:type="pct"/>
            <w:gridSpan w:val="3"/>
            <w:vMerge/>
            <w:tcBorders>
              <w:top w:val="nil"/>
              <w:left w:val="single" w:sz="4" w:space="0" w:color="000000"/>
              <w:bottom w:val="single" w:sz="4" w:space="0" w:color="000000"/>
              <w:right w:val="single" w:sz="4" w:space="0" w:color="000000"/>
            </w:tcBorders>
            <w:shd w:val="clear" w:color="auto" w:fill="auto"/>
            <w:vAlign w:val="center"/>
          </w:tcPr>
          <w:p w14:paraId="6941BD8A"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1723F473" w14:textId="77777777" w:rsidTr="004B45D3">
        <w:trPr>
          <w:trHeight w:val="220"/>
          <w:jc w:val="center"/>
        </w:trPr>
        <w:tc>
          <w:tcPr>
            <w:tcW w:w="5000" w:type="pct"/>
            <w:gridSpan w:val="29"/>
            <w:tcBorders>
              <w:top w:val="single" w:sz="4" w:space="0" w:color="000000"/>
              <w:left w:val="single" w:sz="4" w:space="0" w:color="000000"/>
              <w:bottom w:val="single" w:sz="4" w:space="0" w:color="000000"/>
              <w:right w:val="single" w:sz="4" w:space="0" w:color="000000"/>
            </w:tcBorders>
            <w:shd w:val="clear" w:color="auto" w:fill="C2D69B" w:themeFill="accent3" w:themeFillTint="99"/>
            <w:vAlign w:val="center"/>
          </w:tcPr>
          <w:p w14:paraId="5737EA4A"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VI. CENTRAL DE RIESGO</w:t>
            </w:r>
          </w:p>
        </w:tc>
      </w:tr>
      <w:tr w:rsidR="004B44A3" w:rsidRPr="00FB5D22" w14:paraId="38864FDE" w14:textId="77777777" w:rsidTr="00670662">
        <w:trPr>
          <w:trHeight w:val="422"/>
          <w:jc w:val="center"/>
        </w:trPr>
        <w:tc>
          <w:tcPr>
            <w:tcW w:w="280" w:type="pct"/>
            <w:tcBorders>
              <w:top w:val="nil"/>
              <w:left w:val="single" w:sz="4" w:space="0" w:color="000000"/>
              <w:bottom w:val="single" w:sz="4" w:space="0" w:color="000000"/>
              <w:right w:val="single" w:sz="4" w:space="0" w:color="000000"/>
            </w:tcBorders>
            <w:shd w:val="clear" w:color="auto" w:fill="C2D69B" w:themeFill="accent3" w:themeFillTint="99"/>
            <w:vAlign w:val="center"/>
          </w:tcPr>
          <w:p w14:paraId="596591E7"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 </w:t>
            </w:r>
          </w:p>
        </w:tc>
        <w:tc>
          <w:tcPr>
            <w:tcW w:w="1374" w:type="pct"/>
            <w:gridSpan w:val="7"/>
            <w:tcBorders>
              <w:top w:val="nil"/>
              <w:left w:val="nil"/>
              <w:bottom w:val="single" w:sz="4" w:space="0" w:color="000000"/>
              <w:right w:val="single" w:sz="4" w:space="0" w:color="000000"/>
            </w:tcBorders>
            <w:shd w:val="clear" w:color="auto" w:fill="C2D69B" w:themeFill="accent3" w:themeFillTint="99"/>
            <w:vAlign w:val="center"/>
          </w:tcPr>
          <w:p w14:paraId="289B389D"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INDICADOR</w:t>
            </w:r>
          </w:p>
        </w:tc>
        <w:tc>
          <w:tcPr>
            <w:tcW w:w="1147" w:type="pct"/>
            <w:gridSpan w:val="8"/>
            <w:tcBorders>
              <w:top w:val="nil"/>
              <w:left w:val="nil"/>
              <w:bottom w:val="single" w:sz="4" w:space="0" w:color="000000"/>
              <w:right w:val="single" w:sz="4" w:space="0" w:color="000000"/>
            </w:tcBorders>
            <w:shd w:val="clear" w:color="auto" w:fill="C2D69B" w:themeFill="accent3" w:themeFillTint="99"/>
            <w:vAlign w:val="center"/>
          </w:tcPr>
          <w:p w14:paraId="65D7B5E0" w14:textId="6AFF0BE7" w:rsidR="00EC2FE6" w:rsidRPr="00FB5D22" w:rsidRDefault="00C86567"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CATEGORÍA</w:t>
            </w:r>
          </w:p>
        </w:tc>
        <w:tc>
          <w:tcPr>
            <w:tcW w:w="1099" w:type="pct"/>
            <w:gridSpan w:val="8"/>
            <w:tcBorders>
              <w:top w:val="nil"/>
              <w:left w:val="nil"/>
              <w:bottom w:val="single" w:sz="4" w:space="0" w:color="000000"/>
              <w:right w:val="single" w:sz="4" w:space="0" w:color="000000"/>
            </w:tcBorders>
            <w:shd w:val="clear" w:color="auto" w:fill="C2D69B" w:themeFill="accent3" w:themeFillTint="99"/>
            <w:vAlign w:val="center"/>
          </w:tcPr>
          <w:p w14:paraId="1F694039"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PONDERACIÓN POR CATEGORÍA</w:t>
            </w:r>
          </w:p>
        </w:tc>
        <w:tc>
          <w:tcPr>
            <w:tcW w:w="1101" w:type="pct"/>
            <w:gridSpan w:val="5"/>
            <w:tcBorders>
              <w:top w:val="nil"/>
              <w:left w:val="nil"/>
              <w:bottom w:val="single" w:sz="4" w:space="0" w:color="000000"/>
              <w:right w:val="single" w:sz="4" w:space="0" w:color="000000"/>
            </w:tcBorders>
            <w:shd w:val="clear" w:color="auto" w:fill="C2D69B" w:themeFill="accent3" w:themeFillTint="99"/>
            <w:vAlign w:val="center"/>
          </w:tcPr>
          <w:p w14:paraId="23D18920"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PONDERACIÓN DEL CRITERIO</w:t>
            </w:r>
          </w:p>
        </w:tc>
      </w:tr>
      <w:tr w:rsidR="004B44A3" w:rsidRPr="00FB5D22" w14:paraId="5D80A708" w14:textId="77777777" w:rsidTr="00670662">
        <w:trPr>
          <w:trHeight w:val="220"/>
          <w:jc w:val="center"/>
        </w:trPr>
        <w:tc>
          <w:tcPr>
            <w:tcW w:w="280" w:type="pct"/>
            <w:vMerge w:val="restart"/>
            <w:tcBorders>
              <w:top w:val="nil"/>
              <w:left w:val="single" w:sz="4" w:space="0" w:color="000000"/>
              <w:bottom w:val="single" w:sz="4" w:space="0" w:color="000000"/>
              <w:right w:val="single" w:sz="4" w:space="0" w:color="000000"/>
            </w:tcBorders>
            <w:shd w:val="clear" w:color="auto" w:fill="auto"/>
            <w:vAlign w:val="center"/>
          </w:tcPr>
          <w:p w14:paraId="13B2B6D1"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6.1</w:t>
            </w:r>
          </w:p>
        </w:tc>
        <w:tc>
          <w:tcPr>
            <w:tcW w:w="1374" w:type="pct"/>
            <w:gridSpan w:val="7"/>
            <w:vMerge w:val="restart"/>
            <w:tcBorders>
              <w:top w:val="nil"/>
              <w:left w:val="single" w:sz="4" w:space="0" w:color="000000"/>
              <w:bottom w:val="single" w:sz="4" w:space="0" w:color="000000"/>
              <w:right w:val="single" w:sz="4" w:space="0" w:color="000000"/>
            </w:tcBorders>
            <w:shd w:val="clear" w:color="auto" w:fill="auto"/>
            <w:vAlign w:val="center"/>
          </w:tcPr>
          <w:p w14:paraId="4A1C281F"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CALIF EXTERNA</w:t>
            </w:r>
          </w:p>
        </w:tc>
        <w:tc>
          <w:tcPr>
            <w:tcW w:w="1147" w:type="pct"/>
            <w:gridSpan w:val="8"/>
            <w:tcBorders>
              <w:top w:val="nil"/>
              <w:left w:val="nil"/>
              <w:bottom w:val="single" w:sz="4" w:space="0" w:color="000000"/>
              <w:right w:val="single" w:sz="4" w:space="0" w:color="000000"/>
            </w:tcBorders>
            <w:shd w:val="clear" w:color="auto" w:fill="auto"/>
            <w:vAlign w:val="center"/>
          </w:tcPr>
          <w:p w14:paraId="353C0FF1"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w:t>
            </w:r>
          </w:p>
        </w:tc>
        <w:tc>
          <w:tcPr>
            <w:tcW w:w="1099" w:type="pct"/>
            <w:gridSpan w:val="8"/>
            <w:tcBorders>
              <w:top w:val="nil"/>
              <w:left w:val="nil"/>
              <w:bottom w:val="single" w:sz="4" w:space="0" w:color="000000"/>
              <w:right w:val="single" w:sz="4" w:space="0" w:color="000000"/>
            </w:tcBorders>
            <w:shd w:val="clear" w:color="auto" w:fill="auto"/>
            <w:vAlign w:val="bottom"/>
          </w:tcPr>
          <w:p w14:paraId="5C3C72DB"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20,00%</w:t>
            </w:r>
          </w:p>
        </w:tc>
        <w:tc>
          <w:tcPr>
            <w:tcW w:w="1101" w:type="pct"/>
            <w:gridSpan w:val="5"/>
            <w:vMerge w:val="restart"/>
            <w:tcBorders>
              <w:top w:val="nil"/>
              <w:left w:val="single" w:sz="4" w:space="0" w:color="000000"/>
              <w:bottom w:val="single" w:sz="4" w:space="0" w:color="000000"/>
              <w:right w:val="single" w:sz="4" w:space="0" w:color="000000"/>
            </w:tcBorders>
            <w:shd w:val="clear" w:color="auto" w:fill="auto"/>
            <w:vAlign w:val="center"/>
          </w:tcPr>
          <w:p w14:paraId="160F2164"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20%</w:t>
            </w:r>
          </w:p>
        </w:tc>
      </w:tr>
      <w:tr w:rsidR="004B44A3" w:rsidRPr="00FB5D22" w14:paraId="43937C78" w14:textId="77777777" w:rsidTr="00670662">
        <w:trPr>
          <w:trHeight w:val="220"/>
          <w:jc w:val="center"/>
        </w:trPr>
        <w:tc>
          <w:tcPr>
            <w:tcW w:w="280" w:type="pct"/>
            <w:vMerge/>
            <w:tcBorders>
              <w:top w:val="nil"/>
              <w:left w:val="single" w:sz="4" w:space="0" w:color="000000"/>
              <w:bottom w:val="single" w:sz="4" w:space="0" w:color="000000"/>
              <w:right w:val="single" w:sz="4" w:space="0" w:color="000000"/>
            </w:tcBorders>
            <w:shd w:val="clear" w:color="auto" w:fill="auto"/>
            <w:vAlign w:val="center"/>
          </w:tcPr>
          <w:p w14:paraId="2B94D678"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
                <w:color w:val="000000" w:themeColor="text1"/>
              </w:rPr>
            </w:pPr>
          </w:p>
        </w:tc>
        <w:tc>
          <w:tcPr>
            <w:tcW w:w="1374" w:type="pct"/>
            <w:gridSpan w:val="7"/>
            <w:vMerge/>
            <w:tcBorders>
              <w:top w:val="nil"/>
              <w:left w:val="single" w:sz="4" w:space="0" w:color="000000"/>
              <w:bottom w:val="single" w:sz="4" w:space="0" w:color="000000"/>
              <w:right w:val="single" w:sz="4" w:space="0" w:color="000000"/>
            </w:tcBorders>
            <w:shd w:val="clear" w:color="auto" w:fill="auto"/>
            <w:vAlign w:val="center"/>
          </w:tcPr>
          <w:p w14:paraId="07F4770A"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
                <w:color w:val="000000" w:themeColor="text1"/>
              </w:rPr>
            </w:pPr>
          </w:p>
        </w:tc>
        <w:tc>
          <w:tcPr>
            <w:tcW w:w="1147" w:type="pct"/>
            <w:gridSpan w:val="8"/>
            <w:tcBorders>
              <w:top w:val="nil"/>
              <w:left w:val="nil"/>
              <w:bottom w:val="single" w:sz="4" w:space="0" w:color="000000"/>
              <w:right w:val="single" w:sz="4" w:space="0" w:color="000000"/>
            </w:tcBorders>
            <w:shd w:val="clear" w:color="auto" w:fill="auto"/>
            <w:vAlign w:val="bottom"/>
          </w:tcPr>
          <w:p w14:paraId="48876C03"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w:t>
            </w:r>
          </w:p>
        </w:tc>
        <w:tc>
          <w:tcPr>
            <w:tcW w:w="1099" w:type="pct"/>
            <w:gridSpan w:val="8"/>
            <w:tcBorders>
              <w:top w:val="nil"/>
              <w:left w:val="nil"/>
              <w:bottom w:val="single" w:sz="4" w:space="0" w:color="000000"/>
              <w:right w:val="single" w:sz="4" w:space="0" w:color="000000"/>
            </w:tcBorders>
            <w:shd w:val="clear" w:color="auto" w:fill="auto"/>
            <w:vAlign w:val="bottom"/>
          </w:tcPr>
          <w:p w14:paraId="0E477D78"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15,00%</w:t>
            </w:r>
          </w:p>
        </w:tc>
        <w:tc>
          <w:tcPr>
            <w:tcW w:w="1101" w:type="pct"/>
            <w:gridSpan w:val="5"/>
            <w:vMerge/>
            <w:tcBorders>
              <w:top w:val="nil"/>
              <w:left w:val="single" w:sz="4" w:space="0" w:color="000000"/>
              <w:bottom w:val="single" w:sz="4" w:space="0" w:color="000000"/>
              <w:right w:val="single" w:sz="4" w:space="0" w:color="000000"/>
            </w:tcBorders>
            <w:shd w:val="clear" w:color="auto" w:fill="auto"/>
            <w:vAlign w:val="center"/>
          </w:tcPr>
          <w:p w14:paraId="67A517EB"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100FC4EE" w14:textId="77777777" w:rsidTr="00670662">
        <w:trPr>
          <w:trHeight w:val="220"/>
          <w:jc w:val="center"/>
        </w:trPr>
        <w:tc>
          <w:tcPr>
            <w:tcW w:w="280" w:type="pct"/>
            <w:vMerge/>
            <w:tcBorders>
              <w:top w:val="nil"/>
              <w:left w:val="single" w:sz="4" w:space="0" w:color="000000"/>
              <w:bottom w:val="single" w:sz="4" w:space="0" w:color="000000"/>
              <w:right w:val="single" w:sz="4" w:space="0" w:color="000000"/>
            </w:tcBorders>
            <w:shd w:val="clear" w:color="auto" w:fill="auto"/>
            <w:vAlign w:val="center"/>
          </w:tcPr>
          <w:p w14:paraId="0C1AE93B"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374" w:type="pct"/>
            <w:gridSpan w:val="7"/>
            <w:vMerge/>
            <w:tcBorders>
              <w:top w:val="nil"/>
              <w:left w:val="single" w:sz="4" w:space="0" w:color="000000"/>
              <w:bottom w:val="single" w:sz="4" w:space="0" w:color="000000"/>
              <w:right w:val="single" w:sz="4" w:space="0" w:color="000000"/>
            </w:tcBorders>
            <w:shd w:val="clear" w:color="auto" w:fill="auto"/>
            <w:vAlign w:val="center"/>
          </w:tcPr>
          <w:p w14:paraId="7F72238B"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147" w:type="pct"/>
            <w:gridSpan w:val="8"/>
            <w:tcBorders>
              <w:top w:val="nil"/>
              <w:left w:val="nil"/>
              <w:bottom w:val="single" w:sz="4" w:space="0" w:color="000000"/>
              <w:right w:val="single" w:sz="4" w:space="0" w:color="000000"/>
            </w:tcBorders>
            <w:shd w:val="clear" w:color="auto" w:fill="auto"/>
            <w:vAlign w:val="bottom"/>
          </w:tcPr>
          <w:p w14:paraId="58CA84A7"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3</w:t>
            </w:r>
          </w:p>
        </w:tc>
        <w:tc>
          <w:tcPr>
            <w:tcW w:w="1099" w:type="pct"/>
            <w:gridSpan w:val="8"/>
            <w:tcBorders>
              <w:top w:val="nil"/>
              <w:left w:val="nil"/>
              <w:bottom w:val="single" w:sz="4" w:space="0" w:color="000000"/>
              <w:right w:val="single" w:sz="4" w:space="0" w:color="000000"/>
            </w:tcBorders>
            <w:shd w:val="clear" w:color="auto" w:fill="auto"/>
            <w:vAlign w:val="bottom"/>
          </w:tcPr>
          <w:p w14:paraId="6C4FEFEE"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10,00%</w:t>
            </w:r>
          </w:p>
        </w:tc>
        <w:tc>
          <w:tcPr>
            <w:tcW w:w="1101" w:type="pct"/>
            <w:gridSpan w:val="5"/>
            <w:vMerge/>
            <w:tcBorders>
              <w:top w:val="nil"/>
              <w:left w:val="single" w:sz="4" w:space="0" w:color="000000"/>
              <w:bottom w:val="single" w:sz="4" w:space="0" w:color="000000"/>
              <w:right w:val="single" w:sz="4" w:space="0" w:color="000000"/>
            </w:tcBorders>
            <w:shd w:val="clear" w:color="auto" w:fill="auto"/>
            <w:vAlign w:val="center"/>
          </w:tcPr>
          <w:p w14:paraId="51B46190"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5B8FA430" w14:textId="77777777" w:rsidTr="00670662">
        <w:trPr>
          <w:trHeight w:val="220"/>
          <w:jc w:val="center"/>
        </w:trPr>
        <w:tc>
          <w:tcPr>
            <w:tcW w:w="280" w:type="pct"/>
            <w:vMerge/>
            <w:tcBorders>
              <w:top w:val="nil"/>
              <w:left w:val="single" w:sz="4" w:space="0" w:color="000000"/>
              <w:bottom w:val="single" w:sz="4" w:space="0" w:color="000000"/>
              <w:right w:val="single" w:sz="4" w:space="0" w:color="000000"/>
            </w:tcBorders>
            <w:shd w:val="clear" w:color="auto" w:fill="auto"/>
            <w:vAlign w:val="center"/>
          </w:tcPr>
          <w:p w14:paraId="48029C5A"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374" w:type="pct"/>
            <w:gridSpan w:val="7"/>
            <w:vMerge/>
            <w:tcBorders>
              <w:top w:val="nil"/>
              <w:left w:val="single" w:sz="4" w:space="0" w:color="000000"/>
              <w:bottom w:val="single" w:sz="4" w:space="0" w:color="000000"/>
              <w:right w:val="single" w:sz="4" w:space="0" w:color="000000"/>
            </w:tcBorders>
            <w:shd w:val="clear" w:color="auto" w:fill="auto"/>
            <w:vAlign w:val="center"/>
          </w:tcPr>
          <w:p w14:paraId="273503E3"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147" w:type="pct"/>
            <w:gridSpan w:val="8"/>
            <w:tcBorders>
              <w:top w:val="nil"/>
              <w:left w:val="nil"/>
              <w:bottom w:val="single" w:sz="4" w:space="0" w:color="000000"/>
              <w:right w:val="single" w:sz="4" w:space="0" w:color="000000"/>
            </w:tcBorders>
            <w:shd w:val="clear" w:color="auto" w:fill="auto"/>
            <w:vAlign w:val="bottom"/>
          </w:tcPr>
          <w:p w14:paraId="37E2D11D"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4</w:t>
            </w:r>
          </w:p>
        </w:tc>
        <w:tc>
          <w:tcPr>
            <w:tcW w:w="1099" w:type="pct"/>
            <w:gridSpan w:val="8"/>
            <w:tcBorders>
              <w:top w:val="nil"/>
              <w:left w:val="nil"/>
              <w:bottom w:val="single" w:sz="4" w:space="0" w:color="000000"/>
              <w:right w:val="single" w:sz="4" w:space="0" w:color="000000"/>
            </w:tcBorders>
            <w:shd w:val="clear" w:color="auto" w:fill="auto"/>
            <w:vAlign w:val="bottom"/>
          </w:tcPr>
          <w:p w14:paraId="137D217A"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5,00%</w:t>
            </w:r>
          </w:p>
        </w:tc>
        <w:tc>
          <w:tcPr>
            <w:tcW w:w="1101" w:type="pct"/>
            <w:gridSpan w:val="5"/>
            <w:vMerge/>
            <w:tcBorders>
              <w:top w:val="nil"/>
              <w:left w:val="single" w:sz="4" w:space="0" w:color="000000"/>
              <w:bottom w:val="single" w:sz="4" w:space="0" w:color="000000"/>
              <w:right w:val="single" w:sz="4" w:space="0" w:color="000000"/>
            </w:tcBorders>
            <w:shd w:val="clear" w:color="auto" w:fill="auto"/>
            <w:vAlign w:val="center"/>
          </w:tcPr>
          <w:p w14:paraId="4279F3ED"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74BDA223" w14:textId="77777777" w:rsidTr="00670662">
        <w:trPr>
          <w:trHeight w:val="220"/>
          <w:jc w:val="center"/>
        </w:trPr>
        <w:tc>
          <w:tcPr>
            <w:tcW w:w="280" w:type="pct"/>
            <w:vMerge/>
            <w:tcBorders>
              <w:top w:val="nil"/>
              <w:left w:val="single" w:sz="4" w:space="0" w:color="000000"/>
              <w:bottom w:val="single" w:sz="4" w:space="0" w:color="000000"/>
              <w:right w:val="single" w:sz="4" w:space="0" w:color="000000"/>
            </w:tcBorders>
            <w:shd w:val="clear" w:color="auto" w:fill="auto"/>
            <w:vAlign w:val="center"/>
          </w:tcPr>
          <w:p w14:paraId="309A9E27"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374" w:type="pct"/>
            <w:gridSpan w:val="7"/>
            <w:vMerge/>
            <w:tcBorders>
              <w:top w:val="nil"/>
              <w:left w:val="single" w:sz="4" w:space="0" w:color="000000"/>
              <w:bottom w:val="single" w:sz="4" w:space="0" w:color="000000"/>
              <w:right w:val="single" w:sz="4" w:space="0" w:color="000000"/>
            </w:tcBorders>
            <w:shd w:val="clear" w:color="auto" w:fill="auto"/>
            <w:vAlign w:val="center"/>
          </w:tcPr>
          <w:p w14:paraId="36B21A68"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c>
          <w:tcPr>
            <w:tcW w:w="1147" w:type="pct"/>
            <w:gridSpan w:val="8"/>
            <w:tcBorders>
              <w:top w:val="nil"/>
              <w:left w:val="nil"/>
              <w:bottom w:val="single" w:sz="4" w:space="0" w:color="000000"/>
              <w:right w:val="single" w:sz="4" w:space="0" w:color="000000"/>
            </w:tcBorders>
            <w:shd w:val="clear" w:color="auto" w:fill="auto"/>
            <w:vAlign w:val="bottom"/>
          </w:tcPr>
          <w:p w14:paraId="69ABD242"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5</w:t>
            </w:r>
          </w:p>
        </w:tc>
        <w:tc>
          <w:tcPr>
            <w:tcW w:w="1099" w:type="pct"/>
            <w:gridSpan w:val="8"/>
            <w:tcBorders>
              <w:top w:val="nil"/>
              <w:left w:val="nil"/>
              <w:bottom w:val="single" w:sz="4" w:space="0" w:color="000000"/>
              <w:right w:val="single" w:sz="4" w:space="0" w:color="000000"/>
            </w:tcBorders>
            <w:shd w:val="clear" w:color="auto" w:fill="auto"/>
            <w:vAlign w:val="bottom"/>
          </w:tcPr>
          <w:p w14:paraId="7FAE1CF1"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0,00%</w:t>
            </w:r>
          </w:p>
        </w:tc>
        <w:tc>
          <w:tcPr>
            <w:tcW w:w="1101" w:type="pct"/>
            <w:gridSpan w:val="5"/>
            <w:vMerge/>
            <w:tcBorders>
              <w:top w:val="nil"/>
              <w:left w:val="single" w:sz="4" w:space="0" w:color="000000"/>
              <w:bottom w:val="single" w:sz="4" w:space="0" w:color="000000"/>
              <w:right w:val="single" w:sz="4" w:space="0" w:color="000000"/>
            </w:tcBorders>
            <w:shd w:val="clear" w:color="auto" w:fill="auto"/>
            <w:vAlign w:val="center"/>
          </w:tcPr>
          <w:p w14:paraId="55994A20"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00F020DB" w14:textId="77777777" w:rsidTr="004B45D3">
        <w:trPr>
          <w:trHeight w:val="202"/>
          <w:jc w:val="center"/>
        </w:trPr>
        <w:tc>
          <w:tcPr>
            <w:tcW w:w="5000" w:type="pct"/>
            <w:gridSpan w:val="29"/>
            <w:tcBorders>
              <w:top w:val="single" w:sz="4" w:space="0" w:color="000000"/>
              <w:left w:val="single" w:sz="4" w:space="0" w:color="000000"/>
              <w:bottom w:val="single" w:sz="4" w:space="0" w:color="000000"/>
              <w:right w:val="single" w:sz="4" w:space="0" w:color="000000"/>
            </w:tcBorders>
            <w:shd w:val="clear" w:color="auto" w:fill="C2D69B" w:themeFill="accent3" w:themeFillTint="99"/>
            <w:vAlign w:val="center"/>
          </w:tcPr>
          <w:p w14:paraId="2A5B0589"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VII. MODELO INTERNO PRONOSTICO (60+)</w:t>
            </w:r>
          </w:p>
        </w:tc>
      </w:tr>
      <w:tr w:rsidR="004B44A3" w:rsidRPr="00FB5D22" w14:paraId="4F805BEF" w14:textId="77777777" w:rsidTr="00670662">
        <w:trPr>
          <w:trHeight w:val="388"/>
          <w:jc w:val="center"/>
        </w:trPr>
        <w:tc>
          <w:tcPr>
            <w:tcW w:w="280" w:type="pct"/>
            <w:tcBorders>
              <w:top w:val="nil"/>
              <w:left w:val="single" w:sz="4" w:space="0" w:color="000000"/>
              <w:bottom w:val="single" w:sz="4" w:space="0" w:color="000000"/>
              <w:right w:val="single" w:sz="4" w:space="0" w:color="000000"/>
            </w:tcBorders>
            <w:shd w:val="clear" w:color="auto" w:fill="C2D69B" w:themeFill="accent3" w:themeFillTint="99"/>
            <w:vAlign w:val="center"/>
          </w:tcPr>
          <w:p w14:paraId="17291AFF"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 </w:t>
            </w:r>
          </w:p>
        </w:tc>
        <w:tc>
          <w:tcPr>
            <w:tcW w:w="1636" w:type="pct"/>
            <w:gridSpan w:val="11"/>
            <w:tcBorders>
              <w:top w:val="nil"/>
              <w:left w:val="nil"/>
              <w:bottom w:val="single" w:sz="4" w:space="0" w:color="000000"/>
              <w:right w:val="single" w:sz="4" w:space="0" w:color="000000"/>
            </w:tcBorders>
            <w:shd w:val="clear" w:color="auto" w:fill="C2D69B" w:themeFill="accent3" w:themeFillTint="99"/>
            <w:vAlign w:val="center"/>
          </w:tcPr>
          <w:p w14:paraId="1EFD6D46"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INDICADOR</w:t>
            </w:r>
          </w:p>
        </w:tc>
        <w:tc>
          <w:tcPr>
            <w:tcW w:w="1020" w:type="pct"/>
            <w:gridSpan w:val="8"/>
            <w:tcBorders>
              <w:top w:val="nil"/>
              <w:left w:val="nil"/>
              <w:bottom w:val="single" w:sz="4" w:space="0" w:color="000000"/>
              <w:right w:val="single" w:sz="4" w:space="0" w:color="000000"/>
            </w:tcBorders>
            <w:shd w:val="clear" w:color="auto" w:fill="C2D69B" w:themeFill="accent3" w:themeFillTint="99"/>
            <w:vAlign w:val="center"/>
          </w:tcPr>
          <w:p w14:paraId="7B55E417" w14:textId="3F443B76" w:rsidR="00EC2FE6" w:rsidRPr="00FB5D22" w:rsidRDefault="00C86567"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CATEGORÍA</w:t>
            </w:r>
          </w:p>
        </w:tc>
        <w:tc>
          <w:tcPr>
            <w:tcW w:w="1032" w:type="pct"/>
            <w:gridSpan w:val="8"/>
            <w:tcBorders>
              <w:top w:val="nil"/>
              <w:left w:val="nil"/>
              <w:bottom w:val="single" w:sz="4" w:space="0" w:color="000000"/>
              <w:right w:val="single" w:sz="4" w:space="0" w:color="000000"/>
            </w:tcBorders>
            <w:shd w:val="clear" w:color="auto" w:fill="C2D69B" w:themeFill="accent3" w:themeFillTint="99"/>
            <w:vAlign w:val="center"/>
          </w:tcPr>
          <w:p w14:paraId="291C3DC1"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PONDERACIÓN POR CATEGORÍA</w:t>
            </w:r>
          </w:p>
        </w:tc>
        <w:tc>
          <w:tcPr>
            <w:tcW w:w="1032" w:type="pct"/>
            <w:tcBorders>
              <w:top w:val="nil"/>
              <w:left w:val="nil"/>
              <w:bottom w:val="single" w:sz="4" w:space="0" w:color="000000"/>
              <w:right w:val="single" w:sz="4" w:space="0" w:color="000000"/>
            </w:tcBorders>
            <w:shd w:val="clear" w:color="auto" w:fill="C2D69B" w:themeFill="accent3" w:themeFillTint="99"/>
            <w:vAlign w:val="center"/>
          </w:tcPr>
          <w:p w14:paraId="3B79ECDB"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PONDERACIÓN DEL CRITERIO</w:t>
            </w:r>
          </w:p>
        </w:tc>
      </w:tr>
      <w:tr w:rsidR="004B44A3" w:rsidRPr="00FB5D22" w14:paraId="33F729A7" w14:textId="77777777" w:rsidTr="00670662">
        <w:trPr>
          <w:trHeight w:val="202"/>
          <w:jc w:val="center"/>
        </w:trPr>
        <w:tc>
          <w:tcPr>
            <w:tcW w:w="280" w:type="pct"/>
            <w:vMerge w:val="restart"/>
            <w:tcBorders>
              <w:top w:val="nil"/>
              <w:left w:val="single" w:sz="4" w:space="0" w:color="000000"/>
              <w:bottom w:val="single" w:sz="4" w:space="0" w:color="000000"/>
              <w:right w:val="single" w:sz="4" w:space="0" w:color="000000"/>
            </w:tcBorders>
            <w:shd w:val="clear" w:color="auto" w:fill="auto"/>
            <w:vAlign w:val="center"/>
          </w:tcPr>
          <w:p w14:paraId="0A53B984"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7.1</w:t>
            </w:r>
          </w:p>
        </w:tc>
        <w:tc>
          <w:tcPr>
            <w:tcW w:w="1636" w:type="pct"/>
            <w:gridSpan w:val="11"/>
            <w:vMerge w:val="restart"/>
            <w:tcBorders>
              <w:top w:val="nil"/>
              <w:left w:val="single" w:sz="4" w:space="0" w:color="000000"/>
              <w:bottom w:val="single" w:sz="4" w:space="0" w:color="000000"/>
              <w:right w:val="single" w:sz="4" w:space="0" w:color="000000"/>
            </w:tcBorders>
            <w:shd w:val="clear" w:color="auto" w:fill="auto"/>
            <w:vAlign w:val="center"/>
          </w:tcPr>
          <w:p w14:paraId="4900C0B0"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PROBABILIDAD DEFAULT</w:t>
            </w:r>
          </w:p>
        </w:tc>
        <w:tc>
          <w:tcPr>
            <w:tcW w:w="1020" w:type="pct"/>
            <w:gridSpan w:val="8"/>
            <w:tcBorders>
              <w:top w:val="nil"/>
              <w:left w:val="nil"/>
              <w:bottom w:val="single" w:sz="4" w:space="0" w:color="000000"/>
              <w:right w:val="single" w:sz="4" w:space="0" w:color="000000"/>
            </w:tcBorders>
            <w:shd w:val="clear" w:color="auto" w:fill="auto"/>
            <w:vAlign w:val="bottom"/>
          </w:tcPr>
          <w:p w14:paraId="3CED0192"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w:t>
            </w:r>
          </w:p>
        </w:tc>
        <w:tc>
          <w:tcPr>
            <w:tcW w:w="1032" w:type="pct"/>
            <w:gridSpan w:val="8"/>
            <w:tcBorders>
              <w:top w:val="nil"/>
              <w:left w:val="nil"/>
              <w:bottom w:val="single" w:sz="4" w:space="0" w:color="000000"/>
              <w:right w:val="single" w:sz="4" w:space="0" w:color="000000"/>
            </w:tcBorders>
            <w:shd w:val="clear" w:color="auto" w:fill="auto"/>
            <w:vAlign w:val="bottom"/>
          </w:tcPr>
          <w:p w14:paraId="6B620B83"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20,00%</w:t>
            </w:r>
          </w:p>
        </w:tc>
        <w:tc>
          <w:tcPr>
            <w:tcW w:w="1032" w:type="pct"/>
            <w:vMerge w:val="restart"/>
            <w:tcBorders>
              <w:top w:val="nil"/>
              <w:left w:val="single" w:sz="4" w:space="0" w:color="000000"/>
              <w:bottom w:val="single" w:sz="4" w:space="0" w:color="000000"/>
              <w:right w:val="single" w:sz="4" w:space="0" w:color="000000"/>
            </w:tcBorders>
            <w:shd w:val="clear" w:color="auto" w:fill="auto"/>
            <w:vAlign w:val="center"/>
          </w:tcPr>
          <w:p w14:paraId="2B6099C0"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20%</w:t>
            </w:r>
          </w:p>
        </w:tc>
      </w:tr>
      <w:tr w:rsidR="004B44A3" w:rsidRPr="00FB5D22" w14:paraId="6ADC1838" w14:textId="77777777" w:rsidTr="00670662">
        <w:trPr>
          <w:trHeight w:val="202"/>
          <w:jc w:val="center"/>
        </w:trPr>
        <w:tc>
          <w:tcPr>
            <w:tcW w:w="280" w:type="pct"/>
            <w:vMerge/>
            <w:tcBorders>
              <w:top w:val="nil"/>
              <w:left w:val="single" w:sz="4" w:space="0" w:color="000000"/>
              <w:bottom w:val="single" w:sz="4" w:space="0" w:color="000000"/>
              <w:right w:val="single" w:sz="4" w:space="0" w:color="000000"/>
            </w:tcBorders>
            <w:shd w:val="clear" w:color="auto" w:fill="auto"/>
            <w:vAlign w:val="center"/>
          </w:tcPr>
          <w:p w14:paraId="2C05A969"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
                <w:color w:val="000000" w:themeColor="text1"/>
              </w:rPr>
            </w:pPr>
          </w:p>
        </w:tc>
        <w:tc>
          <w:tcPr>
            <w:tcW w:w="1636" w:type="pct"/>
            <w:gridSpan w:val="11"/>
            <w:vMerge/>
            <w:tcBorders>
              <w:top w:val="nil"/>
              <w:left w:val="single" w:sz="4" w:space="0" w:color="000000"/>
              <w:bottom w:val="single" w:sz="4" w:space="0" w:color="000000"/>
              <w:right w:val="single" w:sz="4" w:space="0" w:color="000000"/>
            </w:tcBorders>
            <w:shd w:val="clear" w:color="auto" w:fill="auto"/>
            <w:vAlign w:val="center"/>
          </w:tcPr>
          <w:p w14:paraId="7040EE65"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
                <w:color w:val="000000" w:themeColor="text1"/>
              </w:rPr>
            </w:pPr>
          </w:p>
        </w:tc>
        <w:tc>
          <w:tcPr>
            <w:tcW w:w="1020" w:type="pct"/>
            <w:gridSpan w:val="8"/>
            <w:tcBorders>
              <w:top w:val="nil"/>
              <w:left w:val="nil"/>
              <w:bottom w:val="single" w:sz="4" w:space="0" w:color="000000"/>
              <w:right w:val="single" w:sz="4" w:space="0" w:color="000000"/>
            </w:tcBorders>
            <w:shd w:val="clear" w:color="auto" w:fill="auto"/>
            <w:vAlign w:val="bottom"/>
          </w:tcPr>
          <w:p w14:paraId="06067CF3"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w:t>
            </w:r>
          </w:p>
        </w:tc>
        <w:tc>
          <w:tcPr>
            <w:tcW w:w="1032" w:type="pct"/>
            <w:gridSpan w:val="8"/>
            <w:tcBorders>
              <w:top w:val="nil"/>
              <w:left w:val="nil"/>
              <w:bottom w:val="single" w:sz="4" w:space="0" w:color="000000"/>
              <w:right w:val="single" w:sz="4" w:space="0" w:color="000000"/>
            </w:tcBorders>
            <w:shd w:val="clear" w:color="auto" w:fill="auto"/>
            <w:vAlign w:val="bottom"/>
          </w:tcPr>
          <w:p w14:paraId="41F42B40"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0,00%</w:t>
            </w:r>
          </w:p>
        </w:tc>
        <w:tc>
          <w:tcPr>
            <w:tcW w:w="1032" w:type="pct"/>
            <w:vMerge/>
            <w:tcBorders>
              <w:top w:val="nil"/>
              <w:left w:val="single" w:sz="4" w:space="0" w:color="000000"/>
              <w:bottom w:val="single" w:sz="4" w:space="0" w:color="000000"/>
              <w:right w:val="single" w:sz="4" w:space="0" w:color="000000"/>
            </w:tcBorders>
            <w:shd w:val="clear" w:color="auto" w:fill="auto"/>
            <w:vAlign w:val="center"/>
          </w:tcPr>
          <w:p w14:paraId="4F2C2033"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r w:rsidR="004B44A3" w:rsidRPr="00FB5D22" w14:paraId="453B92CF" w14:textId="77777777" w:rsidTr="004B45D3">
        <w:trPr>
          <w:trHeight w:val="202"/>
          <w:jc w:val="center"/>
        </w:trPr>
        <w:tc>
          <w:tcPr>
            <w:tcW w:w="5000" w:type="pct"/>
            <w:gridSpan w:val="29"/>
            <w:tcBorders>
              <w:top w:val="single" w:sz="4" w:space="0" w:color="000000"/>
              <w:left w:val="single" w:sz="4" w:space="0" w:color="000000"/>
              <w:bottom w:val="single" w:sz="4" w:space="0" w:color="000000"/>
              <w:right w:val="single" w:sz="4" w:space="0" w:color="000000"/>
            </w:tcBorders>
            <w:shd w:val="clear" w:color="auto" w:fill="C2D69B" w:themeFill="accent3" w:themeFillTint="99"/>
            <w:vAlign w:val="center"/>
          </w:tcPr>
          <w:p w14:paraId="6AA7DFA4" w14:textId="103A194A"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 xml:space="preserve">VIII. ACTIVIDAD </w:t>
            </w:r>
            <w:r w:rsidR="00C86567" w:rsidRPr="00FB5D22">
              <w:rPr>
                <w:rFonts w:ascii="Arial" w:eastAsia="Arial" w:hAnsi="Arial" w:cs="Arial"/>
                <w:b/>
                <w:color w:val="000000" w:themeColor="text1"/>
              </w:rPr>
              <w:t>ECONÓMICA</w:t>
            </w:r>
            <w:r w:rsidRPr="00FB5D22">
              <w:rPr>
                <w:rFonts w:ascii="Arial" w:eastAsia="Arial" w:hAnsi="Arial" w:cs="Arial"/>
                <w:b/>
                <w:color w:val="000000" w:themeColor="text1"/>
              </w:rPr>
              <w:t xml:space="preserve"> RIESGO CE 17/20</w:t>
            </w:r>
          </w:p>
        </w:tc>
      </w:tr>
      <w:tr w:rsidR="004B44A3" w:rsidRPr="00FB5D22" w14:paraId="13C37998" w14:textId="77777777" w:rsidTr="00670662">
        <w:trPr>
          <w:trHeight w:val="388"/>
          <w:jc w:val="center"/>
        </w:trPr>
        <w:tc>
          <w:tcPr>
            <w:tcW w:w="280" w:type="pct"/>
            <w:tcBorders>
              <w:top w:val="nil"/>
              <w:left w:val="single" w:sz="4" w:space="0" w:color="000000"/>
              <w:bottom w:val="single" w:sz="4" w:space="0" w:color="000000"/>
              <w:right w:val="single" w:sz="4" w:space="0" w:color="000000"/>
            </w:tcBorders>
            <w:shd w:val="clear" w:color="auto" w:fill="C2D69B" w:themeFill="accent3" w:themeFillTint="99"/>
            <w:vAlign w:val="center"/>
          </w:tcPr>
          <w:p w14:paraId="197BEF2F"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 </w:t>
            </w:r>
          </w:p>
        </w:tc>
        <w:tc>
          <w:tcPr>
            <w:tcW w:w="1379" w:type="pct"/>
            <w:gridSpan w:val="8"/>
            <w:tcBorders>
              <w:top w:val="nil"/>
              <w:left w:val="nil"/>
              <w:bottom w:val="single" w:sz="4" w:space="0" w:color="000000"/>
              <w:right w:val="single" w:sz="4" w:space="0" w:color="000000"/>
            </w:tcBorders>
            <w:shd w:val="clear" w:color="auto" w:fill="C2D69B" w:themeFill="accent3" w:themeFillTint="99"/>
            <w:vAlign w:val="center"/>
          </w:tcPr>
          <w:p w14:paraId="4293ABB3"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INDICADOR</w:t>
            </w:r>
          </w:p>
        </w:tc>
        <w:tc>
          <w:tcPr>
            <w:tcW w:w="1151" w:type="pct"/>
            <w:gridSpan w:val="8"/>
            <w:tcBorders>
              <w:top w:val="nil"/>
              <w:left w:val="nil"/>
              <w:bottom w:val="single" w:sz="4" w:space="0" w:color="000000"/>
              <w:right w:val="single" w:sz="4" w:space="0" w:color="000000"/>
            </w:tcBorders>
            <w:shd w:val="clear" w:color="auto" w:fill="C2D69B" w:themeFill="accent3" w:themeFillTint="99"/>
            <w:vAlign w:val="center"/>
          </w:tcPr>
          <w:p w14:paraId="362ED2C3" w14:textId="4451D825" w:rsidR="00EC2FE6" w:rsidRPr="00FB5D22" w:rsidRDefault="00C86567"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CATEGORÍA</w:t>
            </w:r>
          </w:p>
        </w:tc>
        <w:tc>
          <w:tcPr>
            <w:tcW w:w="1095" w:type="pct"/>
            <w:gridSpan w:val="8"/>
            <w:tcBorders>
              <w:top w:val="nil"/>
              <w:left w:val="nil"/>
              <w:bottom w:val="single" w:sz="4" w:space="0" w:color="000000"/>
              <w:right w:val="single" w:sz="4" w:space="0" w:color="000000"/>
            </w:tcBorders>
            <w:shd w:val="clear" w:color="auto" w:fill="C2D69B" w:themeFill="accent3" w:themeFillTint="99"/>
            <w:vAlign w:val="center"/>
          </w:tcPr>
          <w:p w14:paraId="3D58496C"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PONDERACIÓN POR CATEGORÍA</w:t>
            </w:r>
          </w:p>
        </w:tc>
        <w:tc>
          <w:tcPr>
            <w:tcW w:w="1096" w:type="pct"/>
            <w:gridSpan w:val="4"/>
            <w:tcBorders>
              <w:top w:val="nil"/>
              <w:left w:val="nil"/>
              <w:bottom w:val="single" w:sz="4" w:space="0" w:color="000000"/>
              <w:right w:val="single" w:sz="4" w:space="0" w:color="000000"/>
            </w:tcBorders>
            <w:shd w:val="clear" w:color="auto" w:fill="C2D69B" w:themeFill="accent3" w:themeFillTint="99"/>
            <w:vAlign w:val="center"/>
          </w:tcPr>
          <w:p w14:paraId="7F05921E"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PONDERACIÓN DEL CRITERIO</w:t>
            </w:r>
          </w:p>
        </w:tc>
      </w:tr>
      <w:tr w:rsidR="004B44A3" w:rsidRPr="00FB5D22" w14:paraId="660B2BCF" w14:textId="77777777" w:rsidTr="00670662">
        <w:trPr>
          <w:trHeight w:val="202"/>
          <w:jc w:val="center"/>
        </w:trPr>
        <w:tc>
          <w:tcPr>
            <w:tcW w:w="280" w:type="pct"/>
            <w:vMerge w:val="restart"/>
            <w:tcBorders>
              <w:top w:val="nil"/>
              <w:left w:val="single" w:sz="4" w:space="0" w:color="000000"/>
              <w:bottom w:val="single" w:sz="4" w:space="0" w:color="000000"/>
              <w:right w:val="single" w:sz="4" w:space="0" w:color="000000"/>
            </w:tcBorders>
            <w:shd w:val="clear" w:color="auto" w:fill="auto"/>
            <w:vAlign w:val="center"/>
          </w:tcPr>
          <w:p w14:paraId="4D1C76E3"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8.1</w:t>
            </w:r>
          </w:p>
        </w:tc>
        <w:tc>
          <w:tcPr>
            <w:tcW w:w="1379" w:type="pct"/>
            <w:gridSpan w:val="8"/>
            <w:vMerge w:val="restart"/>
            <w:tcBorders>
              <w:top w:val="nil"/>
              <w:left w:val="single" w:sz="4" w:space="0" w:color="000000"/>
              <w:bottom w:val="single" w:sz="4" w:space="0" w:color="000000"/>
              <w:right w:val="single" w:sz="4" w:space="0" w:color="000000"/>
            </w:tcBorders>
            <w:shd w:val="clear" w:color="auto" w:fill="auto"/>
            <w:vAlign w:val="center"/>
          </w:tcPr>
          <w:p w14:paraId="5809C4EB"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PERFIL DE RIESGO</w:t>
            </w:r>
          </w:p>
        </w:tc>
        <w:tc>
          <w:tcPr>
            <w:tcW w:w="1151" w:type="pct"/>
            <w:gridSpan w:val="8"/>
            <w:tcBorders>
              <w:top w:val="nil"/>
              <w:left w:val="nil"/>
              <w:bottom w:val="single" w:sz="4" w:space="0" w:color="000000"/>
              <w:right w:val="single" w:sz="4" w:space="0" w:color="000000"/>
            </w:tcBorders>
            <w:shd w:val="clear" w:color="auto" w:fill="auto"/>
            <w:vAlign w:val="bottom"/>
          </w:tcPr>
          <w:p w14:paraId="09D45F24"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w:t>
            </w:r>
          </w:p>
        </w:tc>
        <w:tc>
          <w:tcPr>
            <w:tcW w:w="1095" w:type="pct"/>
            <w:gridSpan w:val="8"/>
            <w:tcBorders>
              <w:top w:val="nil"/>
              <w:left w:val="nil"/>
              <w:bottom w:val="single" w:sz="4" w:space="0" w:color="000000"/>
              <w:right w:val="single" w:sz="4" w:space="0" w:color="000000"/>
            </w:tcBorders>
            <w:shd w:val="clear" w:color="auto" w:fill="auto"/>
            <w:vAlign w:val="bottom"/>
          </w:tcPr>
          <w:p w14:paraId="33528D8B"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10,00%</w:t>
            </w:r>
          </w:p>
        </w:tc>
        <w:tc>
          <w:tcPr>
            <w:tcW w:w="1096" w:type="pct"/>
            <w:gridSpan w:val="4"/>
            <w:vMerge w:val="restart"/>
            <w:tcBorders>
              <w:top w:val="nil"/>
              <w:left w:val="single" w:sz="4" w:space="0" w:color="000000"/>
              <w:bottom w:val="single" w:sz="4" w:space="0" w:color="000000"/>
              <w:right w:val="single" w:sz="4" w:space="0" w:color="000000"/>
            </w:tcBorders>
            <w:shd w:val="clear" w:color="auto" w:fill="auto"/>
            <w:vAlign w:val="center"/>
          </w:tcPr>
          <w:p w14:paraId="010CE072" w14:textId="77777777" w:rsidR="00EC2FE6" w:rsidRPr="00FB5D22" w:rsidRDefault="00EC2FE6" w:rsidP="007A496F">
            <w:pP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10%</w:t>
            </w:r>
          </w:p>
        </w:tc>
      </w:tr>
      <w:tr w:rsidR="004B44A3" w:rsidRPr="00FB5D22" w14:paraId="58E423DC" w14:textId="77777777" w:rsidTr="00670662">
        <w:trPr>
          <w:trHeight w:val="202"/>
          <w:jc w:val="center"/>
        </w:trPr>
        <w:tc>
          <w:tcPr>
            <w:tcW w:w="280" w:type="pct"/>
            <w:vMerge/>
            <w:tcBorders>
              <w:top w:val="nil"/>
              <w:left w:val="single" w:sz="4" w:space="0" w:color="000000"/>
              <w:bottom w:val="single" w:sz="4" w:space="0" w:color="000000"/>
              <w:right w:val="single" w:sz="4" w:space="0" w:color="000000"/>
            </w:tcBorders>
            <w:shd w:val="clear" w:color="auto" w:fill="auto"/>
            <w:vAlign w:val="center"/>
          </w:tcPr>
          <w:p w14:paraId="559C9F75"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
                <w:color w:val="000000" w:themeColor="text1"/>
              </w:rPr>
            </w:pPr>
          </w:p>
        </w:tc>
        <w:tc>
          <w:tcPr>
            <w:tcW w:w="1379" w:type="pct"/>
            <w:gridSpan w:val="8"/>
            <w:vMerge/>
            <w:tcBorders>
              <w:top w:val="nil"/>
              <w:left w:val="single" w:sz="4" w:space="0" w:color="000000"/>
              <w:bottom w:val="single" w:sz="4" w:space="0" w:color="000000"/>
              <w:right w:val="single" w:sz="4" w:space="0" w:color="000000"/>
            </w:tcBorders>
            <w:shd w:val="clear" w:color="auto" w:fill="auto"/>
            <w:vAlign w:val="center"/>
          </w:tcPr>
          <w:p w14:paraId="749E2916"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b/>
                <w:color w:val="000000" w:themeColor="text1"/>
              </w:rPr>
            </w:pPr>
          </w:p>
        </w:tc>
        <w:tc>
          <w:tcPr>
            <w:tcW w:w="1151" w:type="pct"/>
            <w:gridSpan w:val="8"/>
            <w:tcBorders>
              <w:top w:val="nil"/>
              <w:left w:val="nil"/>
              <w:bottom w:val="single" w:sz="4" w:space="0" w:color="000000"/>
              <w:right w:val="single" w:sz="4" w:space="0" w:color="000000"/>
            </w:tcBorders>
            <w:shd w:val="clear" w:color="auto" w:fill="auto"/>
            <w:vAlign w:val="bottom"/>
          </w:tcPr>
          <w:p w14:paraId="729B2C2C"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w:t>
            </w:r>
          </w:p>
        </w:tc>
        <w:tc>
          <w:tcPr>
            <w:tcW w:w="1095" w:type="pct"/>
            <w:gridSpan w:val="8"/>
            <w:tcBorders>
              <w:top w:val="nil"/>
              <w:left w:val="nil"/>
              <w:bottom w:val="single" w:sz="4" w:space="0" w:color="000000"/>
              <w:right w:val="single" w:sz="4" w:space="0" w:color="000000"/>
            </w:tcBorders>
            <w:shd w:val="clear" w:color="auto" w:fill="auto"/>
            <w:vAlign w:val="bottom"/>
          </w:tcPr>
          <w:p w14:paraId="45FA8580" w14:textId="77777777" w:rsidR="00EC2FE6" w:rsidRPr="00FB5D22" w:rsidRDefault="00EC2FE6" w:rsidP="007A496F">
            <w:pP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0,00%</w:t>
            </w:r>
          </w:p>
        </w:tc>
        <w:tc>
          <w:tcPr>
            <w:tcW w:w="1096" w:type="pct"/>
            <w:gridSpan w:val="4"/>
            <w:vMerge/>
            <w:tcBorders>
              <w:top w:val="nil"/>
              <w:left w:val="single" w:sz="4" w:space="0" w:color="000000"/>
              <w:bottom w:val="single" w:sz="4" w:space="0" w:color="000000"/>
              <w:right w:val="single" w:sz="4" w:space="0" w:color="000000"/>
            </w:tcBorders>
            <w:shd w:val="clear" w:color="auto" w:fill="auto"/>
            <w:vAlign w:val="center"/>
          </w:tcPr>
          <w:p w14:paraId="36E06088" w14:textId="77777777" w:rsidR="00EC2FE6" w:rsidRPr="00FB5D22" w:rsidRDefault="00EC2FE6" w:rsidP="007A496F">
            <w:pPr>
              <w:widowControl w:val="0"/>
              <w:pBdr>
                <w:top w:val="nil"/>
                <w:left w:val="nil"/>
                <w:bottom w:val="nil"/>
                <w:right w:val="nil"/>
                <w:between w:val="nil"/>
              </w:pBdr>
              <w:spacing w:after="0" w:line="240" w:lineRule="auto"/>
              <w:rPr>
                <w:rFonts w:ascii="Arial" w:eastAsia="Arial" w:hAnsi="Arial" w:cs="Arial"/>
                <w:color w:val="000000" w:themeColor="text1"/>
              </w:rPr>
            </w:pPr>
          </w:p>
        </w:tc>
      </w:tr>
    </w:tbl>
    <w:p w14:paraId="6D01D447" w14:textId="77777777" w:rsidR="0041414B"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lastRenderedPageBreak/>
        <w:t xml:space="preserve">De la anterior información, se destaca la mayor asignación a los criterios “CENTRAL DE RIESGO” y “Modelo Interno Pronóstico (60+)” motivado en: 1. La mayor objetividad que brinda el uso de un modelo matemático (Modelo Logit) con potencia predictiva que reduce el riesgo de subjetividad en la escogencia y uso de variables, y, 2. </w:t>
      </w:r>
    </w:p>
    <w:p w14:paraId="0C70E71E" w14:textId="77777777" w:rsidR="0041414B" w:rsidRPr="00FB5D22" w:rsidRDefault="0041414B" w:rsidP="007A496F">
      <w:pPr>
        <w:spacing w:after="0" w:line="240" w:lineRule="auto"/>
        <w:jc w:val="both"/>
        <w:rPr>
          <w:rFonts w:ascii="Arial" w:eastAsia="Arial" w:hAnsi="Arial" w:cs="Arial"/>
          <w:color w:val="000000" w:themeColor="text1"/>
        </w:rPr>
      </w:pPr>
    </w:p>
    <w:p w14:paraId="76C5B43B" w14:textId="76B2B5FB" w:rsidR="0041414B"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La consulta de centrales de riesgo brinda una calificación amparada en el uso de información más amplia que la que puede disponer internamente COOPEAIPE, es decir, involucrando el endeudamiento externo del asociado.</w:t>
      </w:r>
      <w:r w:rsidR="004B45D3" w:rsidRPr="00FB5D22">
        <w:rPr>
          <w:rFonts w:ascii="Arial" w:eastAsia="Arial" w:hAnsi="Arial" w:cs="Arial"/>
          <w:color w:val="000000" w:themeColor="text1"/>
        </w:rPr>
        <w:t xml:space="preserve"> </w:t>
      </w:r>
    </w:p>
    <w:p w14:paraId="34925D26" w14:textId="77777777" w:rsidR="0041414B" w:rsidRPr="00FB5D22" w:rsidRDefault="0041414B" w:rsidP="007A496F">
      <w:pPr>
        <w:spacing w:after="0" w:line="240" w:lineRule="auto"/>
        <w:jc w:val="both"/>
        <w:rPr>
          <w:rFonts w:ascii="Arial" w:eastAsia="Arial" w:hAnsi="Arial" w:cs="Arial"/>
          <w:color w:val="000000" w:themeColor="text1"/>
        </w:rPr>
      </w:pPr>
    </w:p>
    <w:p w14:paraId="6325A590" w14:textId="1E831940"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 xml:space="preserve">De acuerdo con lo anterior, a continuación, se presenta el detalle del modelo matemático utilizado, de conformidad con el criterio relacionado con el modelo predictivo (Criterio VII. Modelo Interno </w:t>
      </w:r>
      <w:r w:rsidR="004B44A3" w:rsidRPr="00FB5D22">
        <w:rPr>
          <w:rFonts w:ascii="Arial" w:eastAsia="Arial" w:hAnsi="Arial" w:cs="Arial"/>
          <w:color w:val="000000" w:themeColor="text1"/>
        </w:rPr>
        <w:t>Pronóstico</w:t>
      </w:r>
      <w:r w:rsidRPr="00FB5D22">
        <w:rPr>
          <w:rFonts w:ascii="Arial" w:eastAsia="Arial" w:hAnsi="Arial" w:cs="Arial"/>
          <w:color w:val="000000" w:themeColor="text1"/>
        </w:rPr>
        <w:t xml:space="preserve"> (60+):</w:t>
      </w:r>
    </w:p>
    <w:p w14:paraId="364D8092" w14:textId="77777777" w:rsidR="00EC2FE6" w:rsidRPr="00FB5D22" w:rsidRDefault="00EC2FE6" w:rsidP="005A1B2C">
      <w:pPr>
        <w:pBdr>
          <w:top w:val="nil"/>
          <w:left w:val="nil"/>
          <w:bottom w:val="nil"/>
          <w:right w:val="nil"/>
          <w:between w:val="nil"/>
        </w:pBdr>
        <w:spacing w:after="0" w:line="240" w:lineRule="auto"/>
        <w:jc w:val="both"/>
        <w:rPr>
          <w:rFonts w:ascii="Arial" w:eastAsia="Arial" w:hAnsi="Arial" w:cs="Arial"/>
          <w:b/>
          <w:color w:val="000000" w:themeColor="text1"/>
        </w:rPr>
      </w:pPr>
    </w:p>
    <w:p w14:paraId="564A3329" w14:textId="77777777" w:rsidR="00EC2FE6" w:rsidRPr="00FB5D22" w:rsidRDefault="00EC2FE6" w:rsidP="007A496F">
      <w:pPr>
        <w:spacing w:after="0" w:line="240" w:lineRule="auto"/>
        <w:jc w:val="both"/>
        <w:rPr>
          <w:rFonts w:ascii="Arial" w:eastAsia="Arial" w:hAnsi="Arial" w:cs="Arial"/>
          <w:b/>
          <w:color w:val="000000" w:themeColor="text1"/>
        </w:rPr>
      </w:pPr>
      <w:r w:rsidRPr="00FB5D22">
        <w:rPr>
          <w:rFonts w:ascii="Arial" w:eastAsia="Arial" w:hAnsi="Arial" w:cs="Arial"/>
          <w:b/>
          <w:color w:val="000000" w:themeColor="text1"/>
        </w:rPr>
        <w:t>MODELO DE REGRESIÓN LOGÍSTICA BINARIA - LOGIT</w:t>
      </w:r>
    </w:p>
    <w:p w14:paraId="779988BA" w14:textId="77777777" w:rsidR="00EC2FE6" w:rsidRPr="00FB5D22" w:rsidRDefault="00EC2FE6" w:rsidP="007A496F">
      <w:pPr>
        <w:spacing w:after="0" w:line="240" w:lineRule="auto"/>
        <w:jc w:val="both"/>
        <w:rPr>
          <w:rFonts w:ascii="Arial" w:eastAsia="Arial" w:hAnsi="Arial" w:cs="Arial"/>
          <w:color w:val="000000" w:themeColor="text1"/>
        </w:rPr>
      </w:pPr>
    </w:p>
    <w:p w14:paraId="581F49CB"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La construcción del modelo de evaluación se realizó siguiendo las etapas que se describen a continuación:</w:t>
      </w:r>
    </w:p>
    <w:p w14:paraId="435EE542" w14:textId="77777777" w:rsidR="00EC2FE6" w:rsidRPr="00FB5D22" w:rsidRDefault="00EC2FE6" w:rsidP="007A496F">
      <w:pPr>
        <w:spacing w:after="0" w:line="240" w:lineRule="auto"/>
        <w:jc w:val="both"/>
        <w:rPr>
          <w:rFonts w:ascii="Arial" w:eastAsia="Arial" w:hAnsi="Arial" w:cs="Arial"/>
          <w:color w:val="000000" w:themeColor="text1"/>
        </w:rPr>
      </w:pPr>
    </w:p>
    <w:p w14:paraId="2A8E0020" w14:textId="77777777" w:rsidR="00EC2FE6" w:rsidRPr="00FB5D22" w:rsidRDefault="00EC2FE6" w:rsidP="007A496F">
      <w:pPr>
        <w:numPr>
          <w:ilvl w:val="0"/>
          <w:numId w:val="12"/>
        </w:numPr>
        <w:pBdr>
          <w:top w:val="nil"/>
          <w:left w:val="nil"/>
          <w:bottom w:val="nil"/>
          <w:right w:val="nil"/>
          <w:between w:val="nil"/>
        </w:pBdr>
        <w:spacing w:after="0" w:line="240" w:lineRule="auto"/>
        <w:ind w:left="426" w:hanging="426"/>
        <w:jc w:val="both"/>
        <w:rPr>
          <w:rFonts w:ascii="Arial" w:eastAsia="Arial" w:hAnsi="Arial" w:cs="Arial"/>
          <w:b/>
          <w:color w:val="000000" w:themeColor="text1"/>
        </w:rPr>
      </w:pPr>
      <w:r w:rsidRPr="00FB5D22">
        <w:rPr>
          <w:rFonts w:ascii="Arial" w:eastAsia="Arial" w:hAnsi="Arial" w:cs="Arial"/>
          <w:b/>
          <w:color w:val="000000" w:themeColor="text1"/>
        </w:rPr>
        <w:t>BASE DE DATOS</w:t>
      </w:r>
    </w:p>
    <w:p w14:paraId="24A79BBA" w14:textId="77777777" w:rsidR="00EC2FE6" w:rsidRPr="00FB5D22" w:rsidRDefault="00EC2FE6" w:rsidP="007A496F">
      <w:pPr>
        <w:spacing w:after="0" w:line="240" w:lineRule="auto"/>
        <w:jc w:val="both"/>
        <w:rPr>
          <w:rFonts w:ascii="Arial" w:eastAsia="Arial" w:hAnsi="Arial" w:cs="Arial"/>
          <w:color w:val="000000" w:themeColor="text1"/>
        </w:rPr>
      </w:pPr>
    </w:p>
    <w:p w14:paraId="4F0CB490" w14:textId="18564A89" w:rsidR="00EC2FE6" w:rsidRPr="007A496F" w:rsidRDefault="00EC2FE6" w:rsidP="007A496F">
      <w:pPr>
        <w:spacing w:after="0" w:line="240" w:lineRule="auto"/>
        <w:jc w:val="both"/>
        <w:rPr>
          <w:rFonts w:ascii="Arial" w:eastAsia="Arial" w:hAnsi="Arial" w:cs="Arial"/>
          <w:color w:val="00B050"/>
        </w:rPr>
      </w:pPr>
      <w:r w:rsidRPr="007A496F">
        <w:rPr>
          <w:rFonts w:ascii="Arial" w:eastAsia="Arial" w:hAnsi="Arial" w:cs="Arial"/>
          <w:color w:val="00B050"/>
        </w:rPr>
        <w:t xml:space="preserve">La base para la estimación del modelo fue definida desde </w:t>
      </w:r>
      <w:r w:rsidR="007A496F" w:rsidRPr="007A496F">
        <w:rPr>
          <w:rFonts w:ascii="Arial" w:eastAsia="Arial" w:hAnsi="Arial" w:cs="Arial"/>
          <w:color w:val="00B050"/>
        </w:rPr>
        <w:t>enero</w:t>
      </w:r>
      <w:r w:rsidRPr="007A496F">
        <w:rPr>
          <w:rFonts w:ascii="Arial" w:eastAsia="Arial" w:hAnsi="Arial" w:cs="Arial"/>
          <w:color w:val="00B050"/>
        </w:rPr>
        <w:t xml:space="preserve"> de 20</w:t>
      </w:r>
      <w:r w:rsidR="004B44A3" w:rsidRPr="007A496F">
        <w:rPr>
          <w:rFonts w:ascii="Arial" w:eastAsia="Arial" w:hAnsi="Arial" w:cs="Arial"/>
          <w:color w:val="00B050"/>
        </w:rPr>
        <w:t>18</w:t>
      </w:r>
      <w:r w:rsidRPr="007A496F">
        <w:rPr>
          <w:rFonts w:ascii="Arial" w:eastAsia="Arial" w:hAnsi="Arial" w:cs="Arial"/>
          <w:color w:val="00B050"/>
        </w:rPr>
        <w:t xml:space="preserve"> a </w:t>
      </w:r>
      <w:r w:rsidR="007A496F" w:rsidRPr="007A496F">
        <w:rPr>
          <w:rFonts w:ascii="Arial" w:eastAsia="Arial" w:hAnsi="Arial" w:cs="Arial"/>
          <w:color w:val="00B050"/>
        </w:rPr>
        <w:t>mayo de</w:t>
      </w:r>
      <w:r w:rsidRPr="007A496F">
        <w:rPr>
          <w:rFonts w:ascii="Arial" w:eastAsia="Arial" w:hAnsi="Arial" w:cs="Arial"/>
          <w:color w:val="00B050"/>
        </w:rPr>
        <w:t xml:space="preserve"> 20</w:t>
      </w:r>
      <w:r w:rsidR="004B44A3" w:rsidRPr="007A496F">
        <w:rPr>
          <w:rFonts w:ascii="Arial" w:eastAsia="Arial" w:hAnsi="Arial" w:cs="Arial"/>
          <w:color w:val="00B050"/>
        </w:rPr>
        <w:t>23</w:t>
      </w:r>
      <w:r w:rsidRPr="007A496F">
        <w:rPr>
          <w:rFonts w:ascii="Arial" w:eastAsia="Arial" w:hAnsi="Arial" w:cs="Arial"/>
          <w:color w:val="00B050"/>
        </w:rPr>
        <w:t>, es decir, se utilizaron 81 cortes de información de portafolios de crédito de COOPEAIPE.</w:t>
      </w:r>
      <w:r w:rsidR="0041414B" w:rsidRPr="007A496F">
        <w:rPr>
          <w:rFonts w:ascii="Arial" w:eastAsia="Arial" w:hAnsi="Arial" w:cs="Arial"/>
          <w:color w:val="00B050"/>
        </w:rPr>
        <w:t xml:space="preserve"> </w:t>
      </w:r>
      <w:r w:rsidRPr="007A496F">
        <w:rPr>
          <w:rFonts w:ascii="Arial" w:eastAsia="Arial" w:hAnsi="Arial" w:cs="Arial"/>
          <w:color w:val="00B050"/>
        </w:rPr>
        <w:t>Para efectos de construcción del modelo se seleccionó el 100% de la data.</w:t>
      </w:r>
    </w:p>
    <w:p w14:paraId="3577E7E2" w14:textId="77777777" w:rsidR="00EC2FE6" w:rsidRPr="00FB5D22" w:rsidRDefault="00EC2FE6" w:rsidP="007A496F">
      <w:pPr>
        <w:spacing w:after="0" w:line="240" w:lineRule="auto"/>
        <w:jc w:val="both"/>
        <w:rPr>
          <w:rFonts w:ascii="Arial" w:eastAsia="Arial" w:hAnsi="Arial" w:cs="Arial"/>
          <w:color w:val="000000" w:themeColor="text1"/>
        </w:rPr>
      </w:pPr>
    </w:p>
    <w:p w14:paraId="54078E56" w14:textId="5E08090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La base para la estimación del modelo</w:t>
      </w:r>
      <w:r w:rsidR="004B44A3" w:rsidRPr="00FB5D22">
        <w:rPr>
          <w:rFonts w:ascii="Arial" w:eastAsia="Arial" w:hAnsi="Arial" w:cs="Arial"/>
          <w:color w:val="000000" w:themeColor="text1"/>
        </w:rPr>
        <w:t>,</w:t>
      </w:r>
      <w:r w:rsidRPr="00FB5D22">
        <w:rPr>
          <w:rFonts w:ascii="Arial" w:eastAsia="Arial" w:hAnsi="Arial" w:cs="Arial"/>
          <w:color w:val="000000" w:themeColor="text1"/>
        </w:rPr>
        <w:t xml:space="preserve"> fue definida de acuerdo con los siguientes parámetros:</w:t>
      </w:r>
    </w:p>
    <w:p w14:paraId="5615B943" w14:textId="77777777" w:rsidR="004B45D3" w:rsidRPr="00FB5D22" w:rsidRDefault="004B45D3" w:rsidP="007A496F">
      <w:pPr>
        <w:spacing w:after="0" w:line="240" w:lineRule="auto"/>
        <w:jc w:val="both"/>
        <w:rPr>
          <w:rFonts w:ascii="Arial" w:eastAsia="Arial" w:hAnsi="Arial" w:cs="Arial"/>
          <w:color w:val="000000" w:themeColor="text1"/>
        </w:rPr>
      </w:pPr>
    </w:p>
    <w:p w14:paraId="40EC4CCA" w14:textId="6E5AA861" w:rsidR="00EC2FE6" w:rsidRPr="00FB5D22" w:rsidRDefault="00EC2FE6" w:rsidP="007A496F">
      <w:pPr>
        <w:numPr>
          <w:ilvl w:val="0"/>
          <w:numId w:val="8"/>
        </w:numPr>
        <w:pBdr>
          <w:top w:val="nil"/>
          <w:left w:val="nil"/>
          <w:bottom w:val="nil"/>
          <w:right w:val="nil"/>
          <w:between w:val="nil"/>
        </w:pBd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 xml:space="preserve">Operaciones de crédito desde </w:t>
      </w:r>
      <w:r w:rsidR="007A496F" w:rsidRPr="00FB5D22">
        <w:rPr>
          <w:rFonts w:ascii="Arial" w:eastAsia="Arial" w:hAnsi="Arial" w:cs="Arial"/>
          <w:color w:val="000000" w:themeColor="text1"/>
        </w:rPr>
        <w:t>enero</w:t>
      </w:r>
      <w:r w:rsidRPr="00FB5D22">
        <w:rPr>
          <w:rFonts w:ascii="Arial" w:eastAsia="Arial" w:hAnsi="Arial" w:cs="Arial"/>
          <w:color w:val="000000" w:themeColor="text1"/>
        </w:rPr>
        <w:t xml:space="preserve"> 201</w:t>
      </w:r>
      <w:r w:rsidR="004B44A3" w:rsidRPr="00FB5D22">
        <w:rPr>
          <w:rFonts w:ascii="Arial" w:eastAsia="Arial" w:hAnsi="Arial" w:cs="Arial"/>
          <w:color w:val="000000" w:themeColor="text1"/>
        </w:rPr>
        <w:t>8</w:t>
      </w:r>
      <w:r w:rsidRPr="00FB5D22">
        <w:rPr>
          <w:rFonts w:ascii="Arial" w:eastAsia="Arial" w:hAnsi="Arial" w:cs="Arial"/>
          <w:color w:val="000000" w:themeColor="text1"/>
        </w:rPr>
        <w:t>.</w:t>
      </w:r>
    </w:p>
    <w:p w14:paraId="444AA92A" w14:textId="77777777" w:rsidR="00EC2FE6" w:rsidRPr="00FB5D22" w:rsidRDefault="00EC2FE6" w:rsidP="007A496F">
      <w:pPr>
        <w:numPr>
          <w:ilvl w:val="0"/>
          <w:numId w:val="8"/>
        </w:numPr>
        <w:pBdr>
          <w:top w:val="nil"/>
          <w:left w:val="nil"/>
          <w:bottom w:val="nil"/>
          <w:right w:val="nil"/>
          <w:between w:val="nil"/>
        </w:pBd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Operaciones que registraran al menos 12 meses de vigencia, con el fin de poder visualizar un comportamiento de pago que permitiera establecer el hábito de pago.</w:t>
      </w:r>
    </w:p>
    <w:p w14:paraId="7F488A8B" w14:textId="77777777" w:rsidR="00EC2FE6" w:rsidRPr="00FB5D22" w:rsidRDefault="00EC2FE6" w:rsidP="007A496F">
      <w:pPr>
        <w:pBdr>
          <w:top w:val="nil"/>
          <w:left w:val="nil"/>
          <w:bottom w:val="nil"/>
          <w:right w:val="nil"/>
          <w:between w:val="nil"/>
        </w:pBdr>
        <w:spacing w:after="0" w:line="240" w:lineRule="auto"/>
        <w:ind w:left="720"/>
        <w:jc w:val="both"/>
        <w:rPr>
          <w:rFonts w:ascii="Arial" w:eastAsia="Arial" w:hAnsi="Arial" w:cs="Arial"/>
          <w:color w:val="000000" w:themeColor="text1"/>
        </w:rPr>
      </w:pPr>
    </w:p>
    <w:p w14:paraId="1CF7F1FB" w14:textId="77777777" w:rsidR="00EC2FE6" w:rsidRPr="00FB5D22" w:rsidRDefault="00EC2FE6" w:rsidP="007A496F">
      <w:pPr>
        <w:numPr>
          <w:ilvl w:val="0"/>
          <w:numId w:val="12"/>
        </w:numPr>
        <w:pBdr>
          <w:top w:val="nil"/>
          <w:left w:val="nil"/>
          <w:bottom w:val="nil"/>
          <w:right w:val="nil"/>
          <w:between w:val="nil"/>
        </w:pBdr>
        <w:spacing w:after="0" w:line="240" w:lineRule="auto"/>
        <w:ind w:left="426" w:hanging="426"/>
        <w:jc w:val="both"/>
        <w:rPr>
          <w:rFonts w:ascii="Arial" w:eastAsia="Arial" w:hAnsi="Arial" w:cs="Arial"/>
          <w:b/>
          <w:color w:val="000000" w:themeColor="text1"/>
        </w:rPr>
      </w:pPr>
      <w:r w:rsidRPr="00FB5D22">
        <w:rPr>
          <w:rFonts w:ascii="Arial" w:eastAsia="Arial" w:hAnsi="Arial" w:cs="Arial"/>
          <w:b/>
          <w:color w:val="000000" w:themeColor="text1"/>
        </w:rPr>
        <w:t>DEFINICIÓN DE LA PROBABILIDAD DE INCUMPLIMIENTO - DEFAULT</w:t>
      </w:r>
    </w:p>
    <w:p w14:paraId="6F0AEAD8" w14:textId="77777777" w:rsidR="00EC2FE6" w:rsidRPr="00FB5D22" w:rsidRDefault="00EC2FE6" w:rsidP="007A496F">
      <w:pPr>
        <w:spacing w:after="0" w:line="240" w:lineRule="auto"/>
        <w:jc w:val="both"/>
        <w:rPr>
          <w:rFonts w:ascii="Arial" w:eastAsia="Arial" w:hAnsi="Arial" w:cs="Arial"/>
          <w:color w:val="000000" w:themeColor="text1"/>
        </w:rPr>
      </w:pPr>
    </w:p>
    <w:p w14:paraId="10E0574F" w14:textId="1A7126D2"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De acuerdo con las matrices de transición elaboradas con anterioridad se identificó que el punto de default por mora de la cartera corresponde al intervalo de 30-45 días de mora. Es decir, que toda operación de la base de datos que haya registrado mora a corte superior a 60 días se identificó como mala en el momento de realizar el modelo.</w:t>
      </w:r>
    </w:p>
    <w:p w14:paraId="01EB0ADA" w14:textId="77777777" w:rsidR="004B45D3" w:rsidRPr="00FB5D22" w:rsidRDefault="004B45D3" w:rsidP="007A496F">
      <w:pPr>
        <w:spacing w:after="0" w:line="240" w:lineRule="auto"/>
        <w:jc w:val="both"/>
        <w:rPr>
          <w:rFonts w:ascii="Arial" w:eastAsia="Arial" w:hAnsi="Arial" w:cs="Arial"/>
          <w:color w:val="000000" w:themeColor="text1"/>
        </w:rPr>
      </w:pPr>
    </w:p>
    <w:p w14:paraId="61577B54" w14:textId="6F68C1A9" w:rsidR="00EC2FE6" w:rsidRPr="00FB5D22" w:rsidRDefault="004B45D3" w:rsidP="007A496F">
      <w:pPr>
        <w:numPr>
          <w:ilvl w:val="0"/>
          <w:numId w:val="12"/>
        </w:numPr>
        <w:pBdr>
          <w:top w:val="nil"/>
          <w:left w:val="nil"/>
          <w:bottom w:val="nil"/>
          <w:right w:val="nil"/>
          <w:between w:val="nil"/>
        </w:pBdr>
        <w:spacing w:after="0" w:line="240" w:lineRule="auto"/>
        <w:ind w:left="426" w:hanging="426"/>
        <w:jc w:val="both"/>
        <w:rPr>
          <w:rFonts w:ascii="Arial" w:eastAsia="Arial" w:hAnsi="Arial" w:cs="Arial"/>
          <w:b/>
          <w:color w:val="000000" w:themeColor="text1"/>
        </w:rPr>
      </w:pPr>
      <w:r w:rsidRPr="00FB5D22">
        <w:rPr>
          <w:rFonts w:ascii="Arial" w:eastAsia="Arial" w:hAnsi="Arial" w:cs="Arial"/>
          <w:b/>
          <w:color w:val="000000" w:themeColor="text1"/>
        </w:rPr>
        <w:t>P</w:t>
      </w:r>
      <w:r w:rsidR="00EC2FE6" w:rsidRPr="00FB5D22">
        <w:rPr>
          <w:rFonts w:ascii="Arial" w:eastAsia="Arial" w:hAnsi="Arial" w:cs="Arial"/>
          <w:b/>
          <w:color w:val="000000" w:themeColor="text1"/>
        </w:rPr>
        <w:t xml:space="preserve">RESENTACIÓN DE VARIABLES  </w:t>
      </w:r>
    </w:p>
    <w:p w14:paraId="74232964" w14:textId="77777777" w:rsidR="00EC2FE6" w:rsidRPr="00FB5D22" w:rsidRDefault="00EC2FE6" w:rsidP="007A496F">
      <w:pPr>
        <w:spacing w:after="0" w:line="240" w:lineRule="auto"/>
        <w:jc w:val="both"/>
        <w:rPr>
          <w:rFonts w:ascii="Arial" w:eastAsia="Arial" w:hAnsi="Arial" w:cs="Arial"/>
          <w:color w:val="000000" w:themeColor="text1"/>
        </w:rPr>
      </w:pPr>
    </w:p>
    <w:p w14:paraId="03F7E668"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Para la elaboración del modelo de evaluación se utilizaron las características de portafolio y las comportamentales propias de buró, tal como se muestra a continuación:</w:t>
      </w:r>
    </w:p>
    <w:p w14:paraId="584EC7AC" w14:textId="77777777" w:rsidR="00EC2FE6" w:rsidRPr="00FB5D22" w:rsidRDefault="00EC2FE6" w:rsidP="007A496F">
      <w:pPr>
        <w:spacing w:after="0" w:line="240" w:lineRule="auto"/>
        <w:jc w:val="both"/>
        <w:rPr>
          <w:rFonts w:ascii="Arial" w:eastAsia="Arial" w:hAnsi="Arial" w:cs="Arial"/>
          <w:color w:val="000000" w:themeColor="text1"/>
        </w:rPr>
      </w:pPr>
    </w:p>
    <w:p w14:paraId="614EEB8C" w14:textId="77777777" w:rsidR="00EC2FE6" w:rsidRPr="00FB5D22" w:rsidRDefault="00EC2FE6" w:rsidP="007A496F">
      <w:pPr>
        <w:numPr>
          <w:ilvl w:val="0"/>
          <w:numId w:val="13"/>
        </w:numPr>
        <w:pBdr>
          <w:top w:val="nil"/>
          <w:left w:val="nil"/>
          <w:bottom w:val="nil"/>
          <w:right w:val="nil"/>
          <w:between w:val="nil"/>
        </w:pBd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 xml:space="preserve">Mora máxima en los últimos tres meses.  </w:t>
      </w:r>
    </w:p>
    <w:p w14:paraId="2BAF4070" w14:textId="77777777" w:rsidR="00EC2FE6" w:rsidRPr="00FB5D22" w:rsidRDefault="00EC2FE6" w:rsidP="007A496F">
      <w:pPr>
        <w:numPr>
          <w:ilvl w:val="0"/>
          <w:numId w:val="13"/>
        </w:numPr>
        <w:pBdr>
          <w:top w:val="nil"/>
          <w:left w:val="nil"/>
          <w:bottom w:val="nil"/>
          <w:right w:val="nil"/>
          <w:between w:val="nil"/>
        </w:pBd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 xml:space="preserve">Mora máxima en los últimos seis meses.  </w:t>
      </w:r>
    </w:p>
    <w:p w14:paraId="7D47D5B6" w14:textId="77777777" w:rsidR="00EC2FE6" w:rsidRPr="00FB5D22" w:rsidRDefault="00EC2FE6" w:rsidP="007A496F">
      <w:pPr>
        <w:numPr>
          <w:ilvl w:val="0"/>
          <w:numId w:val="13"/>
        </w:numPr>
        <w:pBdr>
          <w:top w:val="nil"/>
          <w:left w:val="nil"/>
          <w:bottom w:val="nil"/>
          <w:right w:val="nil"/>
          <w:between w:val="nil"/>
        </w:pBd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 xml:space="preserve">Mora máxima en los últimos nueve meses.  </w:t>
      </w:r>
    </w:p>
    <w:p w14:paraId="47DE9CD4" w14:textId="77777777" w:rsidR="00EC2FE6" w:rsidRPr="00FB5D22" w:rsidRDefault="00EC2FE6" w:rsidP="007A496F">
      <w:pPr>
        <w:numPr>
          <w:ilvl w:val="0"/>
          <w:numId w:val="13"/>
        </w:numPr>
        <w:pBdr>
          <w:top w:val="nil"/>
          <w:left w:val="nil"/>
          <w:bottom w:val="nil"/>
          <w:right w:val="nil"/>
          <w:between w:val="nil"/>
        </w:pBd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Contador de mora en los últimos doce meses.</w:t>
      </w:r>
    </w:p>
    <w:p w14:paraId="423358A4" w14:textId="77777777" w:rsidR="00EC2FE6" w:rsidRPr="00FB5D22" w:rsidRDefault="00EC2FE6" w:rsidP="007A496F">
      <w:pPr>
        <w:numPr>
          <w:ilvl w:val="0"/>
          <w:numId w:val="13"/>
        </w:numPr>
        <w:pBdr>
          <w:top w:val="nil"/>
          <w:left w:val="nil"/>
          <w:bottom w:val="nil"/>
          <w:right w:val="nil"/>
          <w:between w:val="nil"/>
        </w:pBd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Comportamiento buró de crédito.</w:t>
      </w:r>
    </w:p>
    <w:p w14:paraId="46DC6D6F" w14:textId="77777777" w:rsidR="00EC2FE6" w:rsidRPr="00FB5D22" w:rsidRDefault="00EC2FE6" w:rsidP="007A496F">
      <w:pPr>
        <w:numPr>
          <w:ilvl w:val="0"/>
          <w:numId w:val="13"/>
        </w:numPr>
        <w:pBdr>
          <w:top w:val="nil"/>
          <w:left w:val="nil"/>
          <w:bottom w:val="nil"/>
          <w:right w:val="nil"/>
          <w:between w:val="nil"/>
        </w:pBd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Monto de crédito.</w:t>
      </w:r>
    </w:p>
    <w:p w14:paraId="115F1DB5" w14:textId="77777777" w:rsidR="00EC2FE6" w:rsidRPr="00FB5D22" w:rsidRDefault="00EC2FE6" w:rsidP="007A496F">
      <w:pPr>
        <w:numPr>
          <w:ilvl w:val="0"/>
          <w:numId w:val="13"/>
        </w:numPr>
        <w:pBdr>
          <w:top w:val="nil"/>
          <w:left w:val="nil"/>
          <w:bottom w:val="nil"/>
          <w:right w:val="nil"/>
          <w:between w:val="nil"/>
        </w:pBd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Saldo de crédito.</w:t>
      </w:r>
    </w:p>
    <w:p w14:paraId="09036F31" w14:textId="77777777" w:rsidR="00EC2FE6" w:rsidRPr="00FB5D22" w:rsidRDefault="00EC2FE6" w:rsidP="007A496F">
      <w:pPr>
        <w:numPr>
          <w:ilvl w:val="0"/>
          <w:numId w:val="13"/>
        </w:numPr>
        <w:pBdr>
          <w:top w:val="nil"/>
          <w:left w:val="nil"/>
          <w:bottom w:val="nil"/>
          <w:right w:val="nil"/>
          <w:between w:val="nil"/>
        </w:pBd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Garantía.</w:t>
      </w:r>
    </w:p>
    <w:p w14:paraId="63CD5462" w14:textId="77777777" w:rsidR="00EC2FE6" w:rsidRPr="00FB5D22" w:rsidRDefault="00EC2FE6" w:rsidP="007A496F">
      <w:pPr>
        <w:numPr>
          <w:ilvl w:val="0"/>
          <w:numId w:val="13"/>
        </w:numPr>
        <w:pBdr>
          <w:top w:val="nil"/>
          <w:left w:val="nil"/>
          <w:bottom w:val="nil"/>
          <w:right w:val="nil"/>
          <w:between w:val="nil"/>
        </w:pBd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Morosidad actual.</w:t>
      </w:r>
    </w:p>
    <w:p w14:paraId="572B2C89" w14:textId="77777777" w:rsidR="00EC2FE6" w:rsidRPr="00FB5D22" w:rsidRDefault="00EC2FE6" w:rsidP="007A496F">
      <w:pPr>
        <w:spacing w:after="0" w:line="240" w:lineRule="auto"/>
        <w:ind w:left="360"/>
        <w:jc w:val="both"/>
        <w:rPr>
          <w:rFonts w:ascii="Arial" w:eastAsia="Arial" w:hAnsi="Arial" w:cs="Arial"/>
          <w:color w:val="000000" w:themeColor="text1"/>
        </w:rPr>
      </w:pPr>
    </w:p>
    <w:p w14:paraId="2E58640E" w14:textId="64C3E1B9" w:rsidR="00EC2FE6" w:rsidRPr="00FB5D22" w:rsidRDefault="00C86567" w:rsidP="007A496F">
      <w:pPr>
        <w:numPr>
          <w:ilvl w:val="1"/>
          <w:numId w:val="12"/>
        </w:numPr>
        <w:pBdr>
          <w:top w:val="nil"/>
          <w:left w:val="nil"/>
          <w:bottom w:val="nil"/>
          <w:right w:val="nil"/>
          <w:between w:val="nil"/>
        </w:pBdr>
        <w:spacing w:after="0" w:line="240" w:lineRule="auto"/>
        <w:ind w:left="567" w:hanging="567"/>
        <w:jc w:val="both"/>
        <w:rPr>
          <w:rFonts w:ascii="Arial" w:eastAsia="Arial" w:hAnsi="Arial" w:cs="Arial"/>
          <w:b/>
          <w:color w:val="000000" w:themeColor="text1"/>
        </w:rPr>
      </w:pPr>
      <w:r w:rsidRPr="00FB5D22">
        <w:rPr>
          <w:rFonts w:ascii="Arial" w:eastAsia="Arial" w:hAnsi="Arial" w:cs="Arial"/>
          <w:b/>
          <w:color w:val="000000" w:themeColor="text1"/>
        </w:rPr>
        <w:lastRenderedPageBreak/>
        <w:t>ANÁLISIS</w:t>
      </w:r>
      <w:r w:rsidR="00EC2FE6" w:rsidRPr="00FB5D22">
        <w:rPr>
          <w:rFonts w:ascii="Arial" w:eastAsia="Arial" w:hAnsi="Arial" w:cs="Arial"/>
          <w:b/>
          <w:color w:val="000000" w:themeColor="text1"/>
        </w:rPr>
        <w:t xml:space="preserve"> DESCRIPTIVO </w:t>
      </w:r>
    </w:p>
    <w:p w14:paraId="1003303A" w14:textId="77777777" w:rsidR="00EC2FE6" w:rsidRPr="00FB5D22" w:rsidRDefault="00EC2FE6" w:rsidP="007A496F">
      <w:pPr>
        <w:spacing w:after="0" w:line="240" w:lineRule="auto"/>
        <w:jc w:val="both"/>
        <w:rPr>
          <w:rFonts w:ascii="Arial" w:eastAsia="Arial" w:hAnsi="Arial" w:cs="Arial"/>
          <w:color w:val="000000" w:themeColor="text1"/>
        </w:rPr>
      </w:pPr>
    </w:p>
    <w:p w14:paraId="5A3FE115" w14:textId="6BE10784" w:rsidR="00EC2FE6" w:rsidRPr="00FB5D22" w:rsidRDefault="00EC2FE6" w:rsidP="007A496F">
      <w:pPr>
        <w:spacing w:after="0" w:line="240" w:lineRule="auto"/>
        <w:jc w:val="both"/>
        <w:rPr>
          <w:rFonts w:ascii="Arial" w:eastAsia="Arial" w:hAnsi="Arial" w:cs="Arial"/>
          <w:color w:val="000000" w:themeColor="text1"/>
          <w:u w:val="single"/>
        </w:rPr>
      </w:pPr>
      <w:r w:rsidRPr="00FB5D22">
        <w:rPr>
          <w:rFonts w:ascii="Arial" w:eastAsia="Arial" w:hAnsi="Arial" w:cs="Arial"/>
          <w:color w:val="000000" w:themeColor="text1"/>
        </w:rPr>
        <w:t xml:space="preserve">Para cada una de las variables presentes en la base se realizó análisis descriptivo y de niveles de riesgo con el fin de identificar las de mayor poder predictivo. En el caso de variables continúas se realizó segmentación por percentiles con el objeto de hacer más fácil en análisis la revisión de los niveles de riesgo; mientras que en variables categóricas solo se analizó la probabilidad de Default que para el caso de COOPEAIPE es del </w:t>
      </w:r>
      <w:r w:rsidRPr="005A1B2C">
        <w:rPr>
          <w:rFonts w:ascii="Arial" w:eastAsia="Arial" w:hAnsi="Arial" w:cs="Arial"/>
          <w:color w:val="00B050"/>
        </w:rPr>
        <w:t>26,5%.</w:t>
      </w:r>
      <w:r w:rsidR="004B45D3" w:rsidRPr="005A1B2C">
        <w:rPr>
          <w:rFonts w:ascii="Arial" w:eastAsia="Arial" w:hAnsi="Arial" w:cs="Arial"/>
          <w:color w:val="00B050"/>
        </w:rPr>
        <w:t xml:space="preserve"> </w:t>
      </w:r>
      <w:r w:rsidRPr="00FB5D22">
        <w:rPr>
          <w:rFonts w:ascii="Arial" w:eastAsia="Arial" w:hAnsi="Arial" w:cs="Arial"/>
          <w:color w:val="000000" w:themeColor="text1"/>
        </w:rPr>
        <w:t>El análisis se realizó teniendo en cuenta todas las variables entregadas en la base de datos, sin embargo, para efectos del presente documento solo se mostrarán los resultados de las más relevantes.</w:t>
      </w:r>
      <w:r w:rsidRPr="00FB5D22">
        <w:rPr>
          <w:rFonts w:ascii="Arial" w:eastAsia="Arial" w:hAnsi="Arial" w:cs="Arial"/>
          <w:color w:val="000000" w:themeColor="text1"/>
          <w:u w:val="single"/>
        </w:rPr>
        <w:t xml:space="preserve"> </w:t>
      </w:r>
    </w:p>
    <w:p w14:paraId="74AF4329" w14:textId="77777777" w:rsidR="004B45D3" w:rsidRPr="00FB5D22" w:rsidRDefault="004B45D3" w:rsidP="007A496F">
      <w:pPr>
        <w:spacing w:after="0" w:line="240" w:lineRule="auto"/>
        <w:jc w:val="both"/>
        <w:rPr>
          <w:rFonts w:ascii="Arial" w:eastAsia="Arial" w:hAnsi="Arial" w:cs="Arial"/>
          <w:color w:val="000000" w:themeColor="text1"/>
          <w:u w:val="single"/>
        </w:rPr>
      </w:pPr>
    </w:p>
    <w:p w14:paraId="5FAAD8CA" w14:textId="02B07F06"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Las variables analizadas se comentan a continuación:</w:t>
      </w:r>
    </w:p>
    <w:p w14:paraId="4805B7DC" w14:textId="541D8F22" w:rsidR="004B45D3" w:rsidRPr="00FB5D22" w:rsidRDefault="004B45D3" w:rsidP="007A496F">
      <w:pPr>
        <w:spacing w:after="0" w:line="240" w:lineRule="auto"/>
        <w:jc w:val="both"/>
        <w:rPr>
          <w:rFonts w:ascii="Arial" w:eastAsia="Arial" w:hAnsi="Arial" w:cs="Arial"/>
          <w:color w:val="000000" w:themeColor="text1"/>
          <w:u w:val="single"/>
        </w:rPr>
      </w:pPr>
    </w:p>
    <w:p w14:paraId="384BA862" w14:textId="7F38F11D" w:rsidR="00EC2FE6" w:rsidRDefault="00EC2FE6" w:rsidP="007A496F">
      <w:pPr>
        <w:spacing w:after="0" w:line="240" w:lineRule="auto"/>
        <w:jc w:val="both"/>
        <w:rPr>
          <w:rFonts w:ascii="Arial" w:eastAsia="Arial" w:hAnsi="Arial" w:cs="Arial"/>
          <w:b/>
          <w:color w:val="000000" w:themeColor="text1"/>
          <w:u w:val="single"/>
        </w:rPr>
      </w:pPr>
      <w:r w:rsidRPr="00FB5D22">
        <w:rPr>
          <w:rFonts w:ascii="Arial" w:eastAsia="Arial" w:hAnsi="Arial" w:cs="Arial"/>
          <w:b/>
          <w:color w:val="000000" w:themeColor="text1"/>
          <w:u w:val="single"/>
        </w:rPr>
        <w:t xml:space="preserve">CONTADOR DE MORA </w:t>
      </w:r>
    </w:p>
    <w:p w14:paraId="708B4867" w14:textId="3D3C3681" w:rsidR="005A1B2C" w:rsidRPr="00FB5D22" w:rsidRDefault="005A1B2C" w:rsidP="007A496F">
      <w:pPr>
        <w:spacing w:after="0" w:line="240" w:lineRule="auto"/>
        <w:jc w:val="both"/>
        <w:rPr>
          <w:rFonts w:ascii="Arial" w:eastAsia="Arial" w:hAnsi="Arial" w:cs="Arial"/>
          <w:b/>
          <w:color w:val="000000" w:themeColor="text1"/>
          <w:u w:val="single"/>
        </w:rPr>
      </w:pPr>
    </w:p>
    <w:p w14:paraId="498779C3" w14:textId="4686EE5B" w:rsidR="00EC2FE6" w:rsidRPr="00FB5D22" w:rsidRDefault="005A1B2C" w:rsidP="007A496F">
      <w:pPr>
        <w:spacing w:after="0" w:line="240" w:lineRule="auto"/>
        <w:jc w:val="both"/>
        <w:rPr>
          <w:rFonts w:ascii="Arial" w:eastAsia="Arial" w:hAnsi="Arial" w:cs="Arial"/>
          <w:color w:val="000000" w:themeColor="text1"/>
        </w:rPr>
      </w:pPr>
      <w:r w:rsidRPr="00FB5D22">
        <w:rPr>
          <w:rFonts w:ascii="Arial" w:hAnsi="Arial" w:cs="Arial"/>
          <w:noProof/>
          <w:color w:val="000000" w:themeColor="text1"/>
        </w:rPr>
        <w:drawing>
          <wp:anchor distT="0" distB="0" distL="114300" distR="114300" simplePos="0" relativeHeight="251595264" behindDoc="0" locked="0" layoutInCell="1" hidden="0" allowOverlap="1" wp14:anchorId="548FE662" wp14:editId="2F11B330">
            <wp:simplePos x="0" y="0"/>
            <wp:positionH relativeFrom="column">
              <wp:posOffset>952500</wp:posOffset>
            </wp:positionH>
            <wp:positionV relativeFrom="paragraph">
              <wp:posOffset>10795</wp:posOffset>
            </wp:positionV>
            <wp:extent cx="3914775" cy="1981200"/>
            <wp:effectExtent l="0" t="0" r="9525" b="0"/>
            <wp:wrapSquare wrapText="bothSides" distT="0" distB="0" distL="114300" distR="114300"/>
            <wp:docPr id="4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914775" cy="1981200"/>
                    </a:xfrm>
                    <a:prstGeom prst="rect">
                      <a:avLst/>
                    </a:prstGeom>
                    <a:ln/>
                  </pic:spPr>
                </pic:pic>
              </a:graphicData>
            </a:graphic>
            <wp14:sizeRelH relativeFrom="margin">
              <wp14:pctWidth>0</wp14:pctWidth>
            </wp14:sizeRelH>
            <wp14:sizeRelV relativeFrom="margin">
              <wp14:pctHeight>0</wp14:pctHeight>
            </wp14:sizeRelV>
          </wp:anchor>
        </w:drawing>
      </w:r>
    </w:p>
    <w:p w14:paraId="6D571696" w14:textId="77777777" w:rsidR="00EC2FE6" w:rsidRPr="00FB5D22" w:rsidRDefault="00EC2FE6" w:rsidP="007A496F">
      <w:pPr>
        <w:spacing w:after="0" w:line="240" w:lineRule="auto"/>
        <w:jc w:val="both"/>
        <w:rPr>
          <w:rFonts w:ascii="Arial" w:eastAsia="Arial" w:hAnsi="Arial" w:cs="Arial"/>
          <w:color w:val="000000" w:themeColor="text1"/>
        </w:rPr>
      </w:pPr>
    </w:p>
    <w:p w14:paraId="410A7626" w14:textId="77777777" w:rsidR="00EC2FE6" w:rsidRPr="00FB5D22" w:rsidRDefault="00EC2FE6" w:rsidP="007A496F">
      <w:pPr>
        <w:spacing w:after="0" w:line="240" w:lineRule="auto"/>
        <w:jc w:val="both"/>
        <w:rPr>
          <w:rFonts w:ascii="Arial" w:eastAsia="Arial" w:hAnsi="Arial" w:cs="Arial"/>
          <w:color w:val="000000" w:themeColor="text1"/>
        </w:rPr>
      </w:pPr>
    </w:p>
    <w:p w14:paraId="49635ACF" w14:textId="77777777" w:rsidR="00EC2FE6" w:rsidRDefault="00EC2FE6" w:rsidP="007A496F">
      <w:pPr>
        <w:spacing w:after="0" w:line="240" w:lineRule="auto"/>
        <w:jc w:val="both"/>
        <w:rPr>
          <w:rFonts w:ascii="Arial" w:eastAsia="Arial" w:hAnsi="Arial" w:cs="Arial"/>
          <w:color w:val="000000" w:themeColor="text1"/>
        </w:rPr>
      </w:pPr>
    </w:p>
    <w:p w14:paraId="7B05E261" w14:textId="77777777" w:rsidR="005A1B2C" w:rsidRDefault="005A1B2C" w:rsidP="007A496F">
      <w:pPr>
        <w:spacing w:after="0" w:line="240" w:lineRule="auto"/>
        <w:jc w:val="both"/>
        <w:rPr>
          <w:rFonts w:ascii="Arial" w:eastAsia="Arial" w:hAnsi="Arial" w:cs="Arial"/>
          <w:color w:val="000000" w:themeColor="text1"/>
        </w:rPr>
      </w:pPr>
    </w:p>
    <w:p w14:paraId="17E17851" w14:textId="77777777" w:rsidR="005A1B2C" w:rsidRDefault="005A1B2C" w:rsidP="007A496F">
      <w:pPr>
        <w:spacing w:after="0" w:line="240" w:lineRule="auto"/>
        <w:jc w:val="both"/>
        <w:rPr>
          <w:rFonts w:ascii="Arial" w:eastAsia="Arial" w:hAnsi="Arial" w:cs="Arial"/>
          <w:color w:val="000000" w:themeColor="text1"/>
        </w:rPr>
      </w:pPr>
    </w:p>
    <w:p w14:paraId="640ADDE3" w14:textId="77777777" w:rsidR="005A1B2C" w:rsidRDefault="005A1B2C" w:rsidP="007A496F">
      <w:pPr>
        <w:spacing w:after="0" w:line="240" w:lineRule="auto"/>
        <w:jc w:val="both"/>
        <w:rPr>
          <w:rFonts w:ascii="Arial" w:eastAsia="Arial" w:hAnsi="Arial" w:cs="Arial"/>
          <w:color w:val="000000" w:themeColor="text1"/>
        </w:rPr>
      </w:pPr>
    </w:p>
    <w:p w14:paraId="64D20C5C" w14:textId="77777777" w:rsidR="005A1B2C" w:rsidRDefault="005A1B2C" w:rsidP="007A496F">
      <w:pPr>
        <w:spacing w:after="0" w:line="240" w:lineRule="auto"/>
        <w:jc w:val="both"/>
        <w:rPr>
          <w:rFonts w:ascii="Arial" w:eastAsia="Arial" w:hAnsi="Arial" w:cs="Arial"/>
          <w:color w:val="000000" w:themeColor="text1"/>
        </w:rPr>
      </w:pPr>
    </w:p>
    <w:p w14:paraId="1A558124" w14:textId="77777777" w:rsidR="005A1B2C" w:rsidRDefault="005A1B2C" w:rsidP="007A496F">
      <w:pPr>
        <w:spacing w:after="0" w:line="240" w:lineRule="auto"/>
        <w:jc w:val="both"/>
        <w:rPr>
          <w:rFonts w:ascii="Arial" w:eastAsia="Arial" w:hAnsi="Arial" w:cs="Arial"/>
          <w:color w:val="000000" w:themeColor="text1"/>
        </w:rPr>
      </w:pPr>
    </w:p>
    <w:p w14:paraId="2DA3EEC0" w14:textId="77777777" w:rsidR="005A1B2C" w:rsidRPr="00FB5D22" w:rsidRDefault="005A1B2C" w:rsidP="007A496F">
      <w:pPr>
        <w:spacing w:after="0" w:line="240" w:lineRule="auto"/>
        <w:jc w:val="both"/>
        <w:rPr>
          <w:rFonts w:ascii="Arial" w:eastAsia="Arial" w:hAnsi="Arial" w:cs="Arial"/>
          <w:color w:val="000000" w:themeColor="text1"/>
        </w:rPr>
      </w:pPr>
    </w:p>
    <w:p w14:paraId="039F8A39" w14:textId="77777777" w:rsidR="00EC2FE6" w:rsidRPr="00FB5D22" w:rsidRDefault="00EC2FE6" w:rsidP="007A496F">
      <w:pPr>
        <w:spacing w:after="0" w:line="240" w:lineRule="auto"/>
        <w:jc w:val="both"/>
        <w:rPr>
          <w:rFonts w:ascii="Arial" w:eastAsia="Arial" w:hAnsi="Arial" w:cs="Arial"/>
          <w:color w:val="000000" w:themeColor="text1"/>
        </w:rPr>
      </w:pPr>
    </w:p>
    <w:p w14:paraId="1A866A13" w14:textId="77777777" w:rsidR="00EC2FE6" w:rsidRPr="00FB5D22" w:rsidRDefault="00EC2FE6" w:rsidP="007A496F">
      <w:pPr>
        <w:spacing w:after="0" w:line="240" w:lineRule="auto"/>
        <w:jc w:val="both"/>
        <w:rPr>
          <w:rFonts w:ascii="Arial" w:eastAsia="Arial" w:hAnsi="Arial" w:cs="Arial"/>
          <w:color w:val="000000" w:themeColor="text1"/>
        </w:rPr>
      </w:pPr>
    </w:p>
    <w:p w14:paraId="31A02BAD" w14:textId="77777777" w:rsidR="00EC2FE6" w:rsidRPr="00FB5D22" w:rsidRDefault="00EC2FE6" w:rsidP="007A496F">
      <w:pPr>
        <w:spacing w:after="0" w:line="240" w:lineRule="auto"/>
        <w:jc w:val="both"/>
        <w:rPr>
          <w:rFonts w:ascii="Arial" w:eastAsia="Arial" w:hAnsi="Arial" w:cs="Arial"/>
          <w:color w:val="000000" w:themeColor="text1"/>
        </w:rPr>
      </w:pPr>
    </w:p>
    <w:p w14:paraId="68B85E57" w14:textId="77777777" w:rsidR="00EC2FE6" w:rsidRPr="00FB5D22" w:rsidRDefault="00EC2FE6" w:rsidP="007A496F">
      <w:pPr>
        <w:spacing w:after="0" w:line="240" w:lineRule="auto"/>
        <w:jc w:val="both"/>
        <w:rPr>
          <w:rFonts w:ascii="Arial" w:eastAsia="Arial" w:hAnsi="Arial" w:cs="Arial"/>
          <w:color w:val="000000" w:themeColor="text1"/>
        </w:rPr>
      </w:pPr>
    </w:p>
    <w:p w14:paraId="2471A262" w14:textId="77777777" w:rsidR="00EC2FE6"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 xml:space="preserve">Se observa que las operaciones con mora de 30 días, una sola vez, registran probabilidad de incumplimiento a 60 días del 37,8% en promedio. </w:t>
      </w:r>
    </w:p>
    <w:p w14:paraId="7005C86F" w14:textId="77777777" w:rsidR="005A1B2C" w:rsidRPr="00FB5D22" w:rsidRDefault="005A1B2C" w:rsidP="007A496F">
      <w:pPr>
        <w:spacing w:after="0" w:line="240" w:lineRule="auto"/>
        <w:jc w:val="both"/>
        <w:rPr>
          <w:rFonts w:ascii="Arial" w:eastAsia="Arial" w:hAnsi="Arial" w:cs="Arial"/>
          <w:color w:val="000000" w:themeColor="text1"/>
        </w:rPr>
      </w:pPr>
    </w:p>
    <w:p w14:paraId="366F3FED" w14:textId="77777777" w:rsidR="00EC2FE6" w:rsidRPr="00FB5D22" w:rsidRDefault="00EC2FE6" w:rsidP="007A496F">
      <w:pPr>
        <w:spacing w:after="0" w:line="240" w:lineRule="auto"/>
        <w:jc w:val="both"/>
        <w:rPr>
          <w:rFonts w:ascii="Arial" w:eastAsia="Arial" w:hAnsi="Arial" w:cs="Arial"/>
          <w:b/>
          <w:color w:val="000000" w:themeColor="text1"/>
          <w:u w:val="single"/>
        </w:rPr>
      </w:pPr>
      <w:r w:rsidRPr="00FB5D22">
        <w:rPr>
          <w:rFonts w:ascii="Arial" w:eastAsia="Arial" w:hAnsi="Arial" w:cs="Arial"/>
          <w:b/>
          <w:color w:val="000000" w:themeColor="text1"/>
          <w:u w:val="single"/>
        </w:rPr>
        <w:t>FORMA DE PAGO</w:t>
      </w:r>
    </w:p>
    <w:p w14:paraId="64F43505"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hAnsi="Arial" w:cs="Arial"/>
          <w:noProof/>
          <w:color w:val="000000" w:themeColor="text1"/>
        </w:rPr>
        <w:drawing>
          <wp:anchor distT="0" distB="0" distL="114300" distR="114300" simplePos="0" relativeHeight="251603456" behindDoc="0" locked="0" layoutInCell="1" hidden="0" allowOverlap="1" wp14:anchorId="478B8CB8" wp14:editId="76DF484C">
            <wp:simplePos x="0" y="0"/>
            <wp:positionH relativeFrom="column">
              <wp:posOffset>1076960</wp:posOffset>
            </wp:positionH>
            <wp:positionV relativeFrom="paragraph">
              <wp:posOffset>112395</wp:posOffset>
            </wp:positionV>
            <wp:extent cx="3981450" cy="737870"/>
            <wp:effectExtent l="0" t="0" r="0" b="5080"/>
            <wp:wrapSquare wrapText="bothSides" distT="0" distB="0" distL="114300" distR="114300"/>
            <wp:docPr id="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981450" cy="737870"/>
                    </a:xfrm>
                    <a:prstGeom prst="rect">
                      <a:avLst/>
                    </a:prstGeom>
                    <a:ln/>
                  </pic:spPr>
                </pic:pic>
              </a:graphicData>
            </a:graphic>
            <wp14:sizeRelH relativeFrom="margin">
              <wp14:pctWidth>0</wp14:pctWidth>
            </wp14:sizeRelH>
          </wp:anchor>
        </w:drawing>
      </w:r>
    </w:p>
    <w:p w14:paraId="07A2FD6D" w14:textId="77777777" w:rsidR="00EC2FE6" w:rsidRPr="00FB5D22" w:rsidRDefault="00EC2FE6" w:rsidP="007A496F">
      <w:pPr>
        <w:spacing w:after="0" w:line="240" w:lineRule="auto"/>
        <w:jc w:val="both"/>
        <w:rPr>
          <w:rFonts w:ascii="Arial" w:eastAsia="Arial" w:hAnsi="Arial" w:cs="Arial"/>
          <w:color w:val="000000" w:themeColor="text1"/>
        </w:rPr>
      </w:pPr>
    </w:p>
    <w:p w14:paraId="12E0F4B3" w14:textId="77777777" w:rsidR="00EC2FE6" w:rsidRPr="00FB5D22" w:rsidRDefault="00EC2FE6" w:rsidP="007A496F">
      <w:pPr>
        <w:spacing w:after="0" w:line="240" w:lineRule="auto"/>
        <w:jc w:val="both"/>
        <w:rPr>
          <w:rFonts w:ascii="Arial" w:eastAsia="Arial" w:hAnsi="Arial" w:cs="Arial"/>
          <w:color w:val="000000" w:themeColor="text1"/>
        </w:rPr>
      </w:pPr>
    </w:p>
    <w:p w14:paraId="5B18300C" w14:textId="29199CCD" w:rsidR="00EC2FE6" w:rsidRPr="00FB5D22" w:rsidRDefault="00EC2FE6" w:rsidP="007A496F">
      <w:pPr>
        <w:spacing w:after="0" w:line="240" w:lineRule="auto"/>
        <w:jc w:val="both"/>
        <w:rPr>
          <w:rFonts w:ascii="Arial" w:eastAsia="Arial" w:hAnsi="Arial" w:cs="Arial"/>
          <w:color w:val="000000" w:themeColor="text1"/>
        </w:rPr>
      </w:pPr>
    </w:p>
    <w:p w14:paraId="56A13B50" w14:textId="77777777" w:rsidR="0041414B" w:rsidRPr="00FB5D22" w:rsidRDefault="0041414B" w:rsidP="007A496F">
      <w:pPr>
        <w:spacing w:after="0" w:line="240" w:lineRule="auto"/>
        <w:jc w:val="both"/>
        <w:rPr>
          <w:rFonts w:ascii="Arial" w:eastAsia="Arial" w:hAnsi="Arial" w:cs="Arial"/>
          <w:color w:val="000000" w:themeColor="text1"/>
        </w:rPr>
      </w:pPr>
    </w:p>
    <w:p w14:paraId="49F81EF7" w14:textId="77777777" w:rsidR="00EC2FE6" w:rsidRPr="00FB5D22" w:rsidRDefault="00EC2FE6" w:rsidP="007A496F">
      <w:pPr>
        <w:spacing w:after="0" w:line="240" w:lineRule="auto"/>
        <w:jc w:val="both"/>
        <w:rPr>
          <w:rFonts w:ascii="Arial" w:eastAsia="Arial" w:hAnsi="Arial" w:cs="Arial"/>
          <w:color w:val="000000" w:themeColor="text1"/>
        </w:rPr>
      </w:pPr>
    </w:p>
    <w:p w14:paraId="4EC8C511"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De esta variable se puede observar que las operaciones con recaudo por ventanilla registran riesgos superiores a la probabilidad del Default del 28,7%.</w:t>
      </w:r>
    </w:p>
    <w:p w14:paraId="073D0721" w14:textId="77777777" w:rsidR="00EC2FE6" w:rsidRPr="00FB5D22" w:rsidRDefault="00EC2FE6" w:rsidP="007A496F">
      <w:pPr>
        <w:spacing w:after="0" w:line="240" w:lineRule="auto"/>
        <w:jc w:val="both"/>
        <w:rPr>
          <w:rFonts w:ascii="Arial" w:eastAsia="Arial" w:hAnsi="Arial" w:cs="Arial"/>
          <w:color w:val="000000" w:themeColor="text1"/>
        </w:rPr>
      </w:pPr>
    </w:p>
    <w:p w14:paraId="4B472A52" w14:textId="77777777" w:rsidR="00EC2FE6" w:rsidRPr="00FB5D22" w:rsidRDefault="00EC2FE6" w:rsidP="007A496F">
      <w:pPr>
        <w:spacing w:after="0" w:line="240" w:lineRule="auto"/>
        <w:jc w:val="both"/>
        <w:rPr>
          <w:rFonts w:ascii="Arial" w:eastAsia="Arial" w:hAnsi="Arial" w:cs="Arial"/>
          <w:b/>
          <w:color w:val="000000" w:themeColor="text1"/>
          <w:u w:val="single"/>
        </w:rPr>
      </w:pPr>
      <w:r w:rsidRPr="00FB5D22">
        <w:rPr>
          <w:rFonts w:ascii="Arial" w:eastAsia="Arial" w:hAnsi="Arial" w:cs="Arial"/>
          <w:b/>
          <w:color w:val="000000" w:themeColor="text1"/>
          <w:u w:val="single"/>
        </w:rPr>
        <w:t>CLASIFICACIÓN</w:t>
      </w:r>
    </w:p>
    <w:p w14:paraId="042F6183"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hAnsi="Arial" w:cs="Arial"/>
          <w:noProof/>
          <w:color w:val="000000" w:themeColor="text1"/>
        </w:rPr>
        <w:drawing>
          <wp:anchor distT="0" distB="0" distL="114300" distR="114300" simplePos="0" relativeHeight="251611648" behindDoc="0" locked="0" layoutInCell="1" hidden="0" allowOverlap="1" wp14:anchorId="22D35055" wp14:editId="751A6486">
            <wp:simplePos x="0" y="0"/>
            <wp:positionH relativeFrom="column">
              <wp:posOffset>1707515</wp:posOffset>
            </wp:positionH>
            <wp:positionV relativeFrom="paragraph">
              <wp:posOffset>6985</wp:posOffset>
            </wp:positionV>
            <wp:extent cx="3898900" cy="1155065"/>
            <wp:effectExtent l="0" t="0" r="6350" b="6985"/>
            <wp:wrapSquare wrapText="bothSides" distT="0" distB="0" distL="114300" distR="114300"/>
            <wp:docPr id="4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3898900" cy="1155065"/>
                    </a:xfrm>
                    <a:prstGeom prst="rect">
                      <a:avLst/>
                    </a:prstGeom>
                    <a:ln/>
                  </pic:spPr>
                </pic:pic>
              </a:graphicData>
            </a:graphic>
            <wp14:sizeRelH relativeFrom="margin">
              <wp14:pctWidth>0</wp14:pctWidth>
            </wp14:sizeRelH>
          </wp:anchor>
        </w:drawing>
      </w:r>
    </w:p>
    <w:p w14:paraId="28BC8A46" w14:textId="77777777" w:rsidR="00EC2FE6" w:rsidRPr="00FB5D22" w:rsidRDefault="00EC2FE6" w:rsidP="007A496F">
      <w:pPr>
        <w:spacing w:after="0" w:line="240" w:lineRule="auto"/>
        <w:jc w:val="both"/>
        <w:rPr>
          <w:rFonts w:ascii="Arial" w:eastAsia="Arial" w:hAnsi="Arial" w:cs="Arial"/>
          <w:color w:val="000000" w:themeColor="text1"/>
        </w:rPr>
      </w:pPr>
    </w:p>
    <w:p w14:paraId="6411754C" w14:textId="77777777" w:rsidR="00EC2FE6" w:rsidRPr="00FB5D22" w:rsidRDefault="00EC2FE6" w:rsidP="007A496F">
      <w:pPr>
        <w:spacing w:after="0" w:line="240" w:lineRule="auto"/>
        <w:jc w:val="both"/>
        <w:rPr>
          <w:rFonts w:ascii="Arial" w:eastAsia="Arial" w:hAnsi="Arial" w:cs="Arial"/>
          <w:color w:val="000000" w:themeColor="text1"/>
        </w:rPr>
      </w:pPr>
    </w:p>
    <w:p w14:paraId="0CCDC499" w14:textId="77777777" w:rsidR="00EC2FE6" w:rsidRPr="00FB5D22" w:rsidRDefault="00EC2FE6" w:rsidP="007A496F">
      <w:pPr>
        <w:spacing w:after="0" w:line="240" w:lineRule="auto"/>
        <w:jc w:val="both"/>
        <w:rPr>
          <w:rFonts w:ascii="Arial" w:eastAsia="Arial" w:hAnsi="Arial" w:cs="Arial"/>
          <w:color w:val="000000" w:themeColor="text1"/>
        </w:rPr>
      </w:pPr>
    </w:p>
    <w:p w14:paraId="4CFBC8D8" w14:textId="77777777" w:rsidR="00EC2FE6" w:rsidRPr="00FB5D22" w:rsidRDefault="00EC2FE6" w:rsidP="007A496F">
      <w:pPr>
        <w:spacing w:after="0" w:line="240" w:lineRule="auto"/>
        <w:jc w:val="both"/>
        <w:rPr>
          <w:rFonts w:ascii="Arial" w:eastAsia="Arial" w:hAnsi="Arial" w:cs="Arial"/>
          <w:color w:val="000000" w:themeColor="text1"/>
        </w:rPr>
      </w:pPr>
    </w:p>
    <w:p w14:paraId="7254E733" w14:textId="77777777" w:rsidR="00EC2FE6" w:rsidRPr="00FB5D22" w:rsidRDefault="00EC2FE6" w:rsidP="007A496F">
      <w:pPr>
        <w:spacing w:after="0" w:line="240" w:lineRule="auto"/>
        <w:jc w:val="both"/>
        <w:rPr>
          <w:rFonts w:ascii="Arial" w:eastAsia="Arial" w:hAnsi="Arial" w:cs="Arial"/>
          <w:color w:val="000000" w:themeColor="text1"/>
        </w:rPr>
      </w:pPr>
    </w:p>
    <w:p w14:paraId="3E367C79" w14:textId="026D59E9" w:rsidR="00EC2FE6" w:rsidRPr="00FB5D22" w:rsidRDefault="00EC2FE6" w:rsidP="007A496F">
      <w:pPr>
        <w:spacing w:after="0" w:line="240" w:lineRule="auto"/>
        <w:jc w:val="both"/>
        <w:rPr>
          <w:rFonts w:ascii="Arial" w:eastAsia="Arial" w:hAnsi="Arial" w:cs="Arial"/>
          <w:color w:val="000000" w:themeColor="text1"/>
        </w:rPr>
      </w:pPr>
    </w:p>
    <w:p w14:paraId="381EFE10" w14:textId="77777777" w:rsidR="0041414B" w:rsidRPr="00FB5D22" w:rsidRDefault="0041414B" w:rsidP="007A496F">
      <w:pPr>
        <w:spacing w:after="0" w:line="240" w:lineRule="auto"/>
        <w:jc w:val="both"/>
        <w:rPr>
          <w:rFonts w:ascii="Arial" w:eastAsia="Arial" w:hAnsi="Arial" w:cs="Arial"/>
          <w:color w:val="000000" w:themeColor="text1"/>
        </w:rPr>
      </w:pPr>
    </w:p>
    <w:p w14:paraId="4B520BFE" w14:textId="1AEE6AF4" w:rsidR="00EC2FE6" w:rsidRPr="00FB5D22" w:rsidRDefault="00B66853" w:rsidP="007A496F">
      <w:pPr>
        <w:spacing w:after="0" w:line="240" w:lineRule="auto"/>
        <w:jc w:val="both"/>
        <w:rPr>
          <w:rFonts w:ascii="Arial" w:eastAsia="Arial" w:hAnsi="Arial" w:cs="Arial"/>
          <w:color w:val="000000" w:themeColor="text1"/>
        </w:rPr>
      </w:pPr>
      <w:r w:rsidRPr="00FB5D22">
        <w:rPr>
          <w:rFonts w:ascii="Arial" w:hAnsi="Arial" w:cs="Arial"/>
          <w:noProof/>
          <w:color w:val="000000" w:themeColor="text1"/>
        </w:rPr>
        <w:lastRenderedPageBreak/>
        <w:drawing>
          <wp:anchor distT="0" distB="0" distL="114300" distR="114300" simplePos="0" relativeHeight="251621888" behindDoc="0" locked="0" layoutInCell="1" hidden="0" allowOverlap="1" wp14:anchorId="43DAF5C4" wp14:editId="3308F1B6">
            <wp:simplePos x="0" y="0"/>
            <wp:positionH relativeFrom="column">
              <wp:posOffset>94615</wp:posOffset>
            </wp:positionH>
            <wp:positionV relativeFrom="paragraph">
              <wp:posOffset>412750</wp:posOffset>
            </wp:positionV>
            <wp:extent cx="6262370" cy="1412240"/>
            <wp:effectExtent l="0" t="0" r="5080" b="0"/>
            <wp:wrapSquare wrapText="bothSides" distT="0" distB="0" distL="114300" distR="114300"/>
            <wp:docPr id="4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6262370" cy="1412240"/>
                    </a:xfrm>
                    <a:prstGeom prst="rect">
                      <a:avLst/>
                    </a:prstGeom>
                    <a:ln/>
                  </pic:spPr>
                </pic:pic>
              </a:graphicData>
            </a:graphic>
            <wp14:sizeRelH relativeFrom="margin">
              <wp14:pctWidth>0</wp14:pctWidth>
            </wp14:sizeRelH>
          </wp:anchor>
        </w:drawing>
      </w:r>
      <w:r w:rsidR="00EC2FE6" w:rsidRPr="00FB5D22">
        <w:rPr>
          <w:rFonts w:ascii="Arial" w:eastAsia="Arial" w:hAnsi="Arial" w:cs="Arial"/>
          <w:color w:val="000000" w:themeColor="text1"/>
        </w:rPr>
        <w:t>De esta variable se puede observar que las operaciones clasificadas en Consumo y vivienda de interés social registran niveles de riesgo superiores a la probabilidad del Default del 26,5%.</w:t>
      </w:r>
    </w:p>
    <w:p w14:paraId="22E8CE41" w14:textId="00A0266A" w:rsidR="0041414B" w:rsidRPr="00FB5D22" w:rsidRDefault="0041414B" w:rsidP="007A496F">
      <w:pPr>
        <w:spacing w:after="0" w:line="240" w:lineRule="auto"/>
        <w:jc w:val="both"/>
        <w:rPr>
          <w:rFonts w:ascii="Arial" w:eastAsia="Arial" w:hAnsi="Arial" w:cs="Arial"/>
          <w:b/>
          <w:color w:val="000000" w:themeColor="text1"/>
          <w:u w:val="single"/>
        </w:rPr>
      </w:pPr>
    </w:p>
    <w:p w14:paraId="759971EB" w14:textId="3E5B1ACB" w:rsidR="00EC2FE6" w:rsidRPr="00FB5D22" w:rsidRDefault="0041414B" w:rsidP="007A496F">
      <w:pPr>
        <w:spacing w:after="0" w:line="240" w:lineRule="auto"/>
        <w:jc w:val="both"/>
        <w:rPr>
          <w:rFonts w:ascii="Arial" w:eastAsia="Arial" w:hAnsi="Arial" w:cs="Arial"/>
          <w:b/>
          <w:color w:val="000000" w:themeColor="text1"/>
          <w:u w:val="single"/>
        </w:rPr>
      </w:pPr>
      <w:r w:rsidRPr="00FB5D22">
        <w:rPr>
          <w:rFonts w:ascii="Arial" w:eastAsia="Arial" w:hAnsi="Arial" w:cs="Arial"/>
          <w:b/>
          <w:color w:val="000000" w:themeColor="text1"/>
          <w:u w:val="single"/>
        </w:rPr>
        <w:t>MÁXIMA</w:t>
      </w:r>
      <w:r w:rsidR="00EC2FE6" w:rsidRPr="00FB5D22">
        <w:rPr>
          <w:rFonts w:ascii="Arial" w:eastAsia="Arial" w:hAnsi="Arial" w:cs="Arial"/>
          <w:b/>
          <w:color w:val="000000" w:themeColor="text1"/>
          <w:u w:val="single"/>
        </w:rPr>
        <w:t xml:space="preserve"> MORA DE TRES MESES</w:t>
      </w:r>
    </w:p>
    <w:p w14:paraId="1AB44DF1" w14:textId="67EB01DD" w:rsidR="00EC2FE6" w:rsidRPr="00FB5D22" w:rsidRDefault="00EC2FE6" w:rsidP="007A496F">
      <w:pPr>
        <w:spacing w:after="0" w:line="240" w:lineRule="auto"/>
        <w:jc w:val="both"/>
        <w:rPr>
          <w:rFonts w:ascii="Arial" w:eastAsia="Arial" w:hAnsi="Arial" w:cs="Arial"/>
          <w:color w:val="000000" w:themeColor="text1"/>
        </w:rPr>
      </w:pPr>
    </w:p>
    <w:p w14:paraId="121EDCE9"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Al realizar la categorización por medio de CHAID de la probabilidad de default a 60 días de mora, se observa que el modelo determina el incumplimiento mayor a 26 días con una probabilidad del 32,5%, tal como se observa en el nodo 5.</w:t>
      </w:r>
    </w:p>
    <w:p w14:paraId="450D9FA0" w14:textId="77777777" w:rsidR="00EC2FE6" w:rsidRPr="00FB5D22" w:rsidRDefault="00EC2FE6" w:rsidP="007A496F">
      <w:pPr>
        <w:spacing w:after="0" w:line="240" w:lineRule="auto"/>
        <w:jc w:val="both"/>
        <w:rPr>
          <w:rFonts w:ascii="Arial" w:eastAsia="Arial" w:hAnsi="Arial" w:cs="Arial"/>
          <w:color w:val="000000" w:themeColor="text1"/>
        </w:rPr>
      </w:pPr>
    </w:p>
    <w:p w14:paraId="36B193D1" w14:textId="1AE252E0" w:rsidR="00EC2FE6" w:rsidRPr="00FB5D22" w:rsidRDefault="00C86567" w:rsidP="007A496F">
      <w:pPr>
        <w:spacing w:after="0" w:line="240" w:lineRule="auto"/>
        <w:jc w:val="both"/>
        <w:rPr>
          <w:rFonts w:ascii="Arial" w:eastAsia="Arial" w:hAnsi="Arial" w:cs="Arial"/>
          <w:b/>
          <w:color w:val="000000" w:themeColor="text1"/>
          <w:u w:val="single"/>
        </w:rPr>
      </w:pPr>
      <w:r w:rsidRPr="00FB5D22">
        <w:rPr>
          <w:rFonts w:ascii="Arial" w:eastAsia="Arial" w:hAnsi="Arial" w:cs="Arial"/>
          <w:b/>
          <w:color w:val="000000" w:themeColor="text1"/>
          <w:u w:val="single"/>
        </w:rPr>
        <w:t>MÁXIMA</w:t>
      </w:r>
      <w:r w:rsidR="00EC2FE6" w:rsidRPr="00FB5D22">
        <w:rPr>
          <w:rFonts w:ascii="Arial" w:eastAsia="Arial" w:hAnsi="Arial" w:cs="Arial"/>
          <w:b/>
          <w:color w:val="000000" w:themeColor="text1"/>
          <w:u w:val="single"/>
        </w:rPr>
        <w:t xml:space="preserve"> MORA DE SEIS MESES</w:t>
      </w:r>
      <w:r w:rsidR="00EC2FE6" w:rsidRPr="00FB5D22">
        <w:rPr>
          <w:rFonts w:ascii="Arial" w:hAnsi="Arial" w:cs="Arial"/>
          <w:noProof/>
          <w:color w:val="000000" w:themeColor="text1"/>
        </w:rPr>
        <w:drawing>
          <wp:anchor distT="0" distB="0" distL="114300" distR="114300" simplePos="0" relativeHeight="251630080" behindDoc="0" locked="0" layoutInCell="1" hidden="0" allowOverlap="1" wp14:anchorId="75C653C1" wp14:editId="5487FB0A">
            <wp:simplePos x="0" y="0"/>
            <wp:positionH relativeFrom="column">
              <wp:posOffset>1</wp:posOffset>
            </wp:positionH>
            <wp:positionV relativeFrom="paragraph">
              <wp:posOffset>392430</wp:posOffset>
            </wp:positionV>
            <wp:extent cx="5612130" cy="1482725"/>
            <wp:effectExtent l="0" t="0" r="0" b="0"/>
            <wp:wrapSquare wrapText="bothSides" distT="0" distB="0" distL="114300" distR="114300"/>
            <wp:docPr id="4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612130" cy="1482725"/>
                    </a:xfrm>
                    <a:prstGeom prst="rect">
                      <a:avLst/>
                    </a:prstGeom>
                    <a:ln/>
                  </pic:spPr>
                </pic:pic>
              </a:graphicData>
            </a:graphic>
          </wp:anchor>
        </w:drawing>
      </w:r>
    </w:p>
    <w:p w14:paraId="558098D5" w14:textId="77777777" w:rsidR="00EC2FE6" w:rsidRPr="00FB5D22" w:rsidRDefault="00EC2FE6" w:rsidP="007A496F">
      <w:pPr>
        <w:spacing w:after="0" w:line="240" w:lineRule="auto"/>
        <w:jc w:val="both"/>
        <w:rPr>
          <w:rFonts w:ascii="Arial" w:eastAsia="Arial" w:hAnsi="Arial" w:cs="Arial"/>
          <w:color w:val="000000" w:themeColor="text1"/>
        </w:rPr>
      </w:pPr>
    </w:p>
    <w:p w14:paraId="41741066" w14:textId="2846042E" w:rsidR="00EC2FE6" w:rsidRPr="00FB5D22" w:rsidRDefault="0041414B" w:rsidP="007A496F">
      <w:pPr>
        <w:spacing w:after="0" w:line="240" w:lineRule="auto"/>
        <w:jc w:val="both"/>
        <w:rPr>
          <w:rFonts w:ascii="Arial" w:eastAsia="Arial" w:hAnsi="Arial" w:cs="Arial"/>
          <w:color w:val="000000" w:themeColor="text1"/>
        </w:rPr>
      </w:pPr>
      <w:r w:rsidRPr="00FB5D22">
        <w:rPr>
          <w:rFonts w:ascii="Arial" w:hAnsi="Arial" w:cs="Arial"/>
          <w:noProof/>
          <w:color w:val="000000" w:themeColor="text1"/>
        </w:rPr>
        <w:drawing>
          <wp:anchor distT="0" distB="0" distL="114300" distR="114300" simplePos="0" relativeHeight="251640320" behindDoc="0" locked="0" layoutInCell="1" hidden="0" allowOverlap="1" wp14:anchorId="7FB68612" wp14:editId="425DAD1F">
            <wp:simplePos x="0" y="0"/>
            <wp:positionH relativeFrom="column">
              <wp:posOffset>635</wp:posOffset>
            </wp:positionH>
            <wp:positionV relativeFrom="paragraph">
              <wp:posOffset>634111</wp:posOffset>
            </wp:positionV>
            <wp:extent cx="5612130" cy="1262380"/>
            <wp:effectExtent l="0" t="0" r="0" b="0"/>
            <wp:wrapSquare wrapText="bothSides" distT="0" distB="0" distL="114300" distR="114300"/>
            <wp:docPr id="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612130" cy="1262380"/>
                    </a:xfrm>
                    <a:prstGeom prst="rect">
                      <a:avLst/>
                    </a:prstGeom>
                    <a:ln/>
                  </pic:spPr>
                </pic:pic>
              </a:graphicData>
            </a:graphic>
          </wp:anchor>
        </w:drawing>
      </w:r>
      <w:r w:rsidR="00EC2FE6" w:rsidRPr="00FB5D22">
        <w:rPr>
          <w:rFonts w:ascii="Arial" w:eastAsia="Arial" w:hAnsi="Arial" w:cs="Arial"/>
          <w:color w:val="000000" w:themeColor="text1"/>
        </w:rPr>
        <w:t>Al realizar la categorización por medio de CHAID de la probabilidad de default a 60 días de mora, se observa que el modelo determina el incumplimiento mayor a 29 días con una probabilidad del 40,3%, tal como se observa en el nodo 5.</w:t>
      </w:r>
    </w:p>
    <w:p w14:paraId="03378E27" w14:textId="77777777" w:rsidR="0041414B" w:rsidRPr="00FB5D22" w:rsidRDefault="0041414B" w:rsidP="007A496F">
      <w:pPr>
        <w:spacing w:after="0" w:line="240" w:lineRule="auto"/>
        <w:jc w:val="both"/>
        <w:rPr>
          <w:rFonts w:ascii="Arial" w:eastAsia="Arial" w:hAnsi="Arial" w:cs="Arial"/>
          <w:b/>
          <w:color w:val="000000" w:themeColor="text1"/>
          <w:u w:val="single"/>
        </w:rPr>
      </w:pPr>
    </w:p>
    <w:p w14:paraId="270A99DB" w14:textId="26E5D125" w:rsidR="00EC2FE6" w:rsidRPr="00FB5D22" w:rsidRDefault="0041414B" w:rsidP="007A496F">
      <w:pPr>
        <w:spacing w:after="0" w:line="240" w:lineRule="auto"/>
        <w:jc w:val="both"/>
        <w:rPr>
          <w:rFonts w:ascii="Arial" w:eastAsia="Arial" w:hAnsi="Arial" w:cs="Arial"/>
          <w:b/>
          <w:color w:val="000000" w:themeColor="text1"/>
          <w:u w:val="single"/>
        </w:rPr>
      </w:pPr>
      <w:r w:rsidRPr="00FB5D22">
        <w:rPr>
          <w:rFonts w:ascii="Arial" w:eastAsia="Arial" w:hAnsi="Arial" w:cs="Arial"/>
          <w:b/>
          <w:color w:val="000000" w:themeColor="text1"/>
          <w:u w:val="single"/>
        </w:rPr>
        <w:t>MÁXIMA</w:t>
      </w:r>
      <w:r w:rsidR="00EC2FE6" w:rsidRPr="00FB5D22">
        <w:rPr>
          <w:rFonts w:ascii="Arial" w:eastAsia="Arial" w:hAnsi="Arial" w:cs="Arial"/>
          <w:b/>
          <w:color w:val="000000" w:themeColor="text1"/>
          <w:u w:val="single"/>
        </w:rPr>
        <w:t xml:space="preserve"> MORA DE DOCE MESES</w:t>
      </w:r>
    </w:p>
    <w:p w14:paraId="5CBD219A" w14:textId="6764FCE0" w:rsidR="00EC2FE6" w:rsidRPr="00FB5D22" w:rsidRDefault="00EC2FE6" w:rsidP="007A496F">
      <w:pPr>
        <w:tabs>
          <w:tab w:val="left" w:pos="510"/>
        </w:tabs>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ab/>
      </w:r>
    </w:p>
    <w:p w14:paraId="5EBEEFE1"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Al realizar la categorización por medio de CHAID de la probabilidad de default a 60 días de mora, se observa que el modelo determina el incumplimiento superior a 30 días con una probabilidad del 43,9%, tal como se observa en el nodo 6.</w:t>
      </w:r>
    </w:p>
    <w:p w14:paraId="0BC50EC2" w14:textId="77777777" w:rsidR="00A37C23" w:rsidRPr="00FB5D22" w:rsidRDefault="00A37C23" w:rsidP="007A496F">
      <w:pPr>
        <w:spacing w:after="0" w:line="240" w:lineRule="auto"/>
        <w:jc w:val="both"/>
        <w:rPr>
          <w:rFonts w:ascii="Arial" w:eastAsia="Arial" w:hAnsi="Arial" w:cs="Arial"/>
          <w:color w:val="000000" w:themeColor="text1"/>
        </w:rPr>
      </w:pPr>
    </w:p>
    <w:p w14:paraId="10BC6A42" w14:textId="12EA8236" w:rsidR="00EC2FE6" w:rsidRPr="00FB5D22" w:rsidRDefault="00C86567" w:rsidP="007A496F">
      <w:pPr>
        <w:numPr>
          <w:ilvl w:val="0"/>
          <w:numId w:val="12"/>
        </w:numPr>
        <w:pBdr>
          <w:top w:val="nil"/>
          <w:left w:val="nil"/>
          <w:bottom w:val="nil"/>
          <w:right w:val="nil"/>
          <w:between w:val="nil"/>
        </w:pBdr>
        <w:tabs>
          <w:tab w:val="left" w:pos="567"/>
        </w:tabs>
        <w:spacing w:after="0" w:line="240" w:lineRule="auto"/>
        <w:ind w:left="993" w:hanging="993"/>
        <w:jc w:val="both"/>
        <w:rPr>
          <w:rFonts w:ascii="Arial" w:eastAsia="Arial" w:hAnsi="Arial" w:cs="Arial"/>
          <w:b/>
          <w:color w:val="000000" w:themeColor="text1"/>
        </w:rPr>
      </w:pPr>
      <w:r w:rsidRPr="00FB5D22">
        <w:rPr>
          <w:rFonts w:ascii="Arial" w:eastAsia="Arial" w:hAnsi="Arial" w:cs="Arial"/>
          <w:b/>
          <w:color w:val="000000" w:themeColor="text1"/>
        </w:rPr>
        <w:t>CONSTRUCCIÓN</w:t>
      </w:r>
      <w:r w:rsidR="00EC2FE6" w:rsidRPr="00FB5D22">
        <w:rPr>
          <w:rFonts w:ascii="Arial" w:eastAsia="Arial" w:hAnsi="Arial" w:cs="Arial"/>
          <w:b/>
          <w:color w:val="000000" w:themeColor="text1"/>
        </w:rPr>
        <w:t xml:space="preserve"> DEL MODELO DE </w:t>
      </w:r>
      <w:r w:rsidRPr="00FB5D22">
        <w:rPr>
          <w:rFonts w:ascii="Arial" w:eastAsia="Arial" w:hAnsi="Arial" w:cs="Arial"/>
          <w:b/>
          <w:color w:val="000000" w:themeColor="text1"/>
        </w:rPr>
        <w:t>EVALUACIÓN</w:t>
      </w:r>
    </w:p>
    <w:p w14:paraId="27452751" w14:textId="77777777" w:rsidR="00EC2FE6" w:rsidRPr="00FB5D22" w:rsidRDefault="00EC2FE6" w:rsidP="007A496F">
      <w:pPr>
        <w:spacing w:after="0" w:line="240" w:lineRule="auto"/>
        <w:ind w:left="360"/>
        <w:jc w:val="both"/>
        <w:rPr>
          <w:rFonts w:ascii="Arial" w:eastAsia="Arial" w:hAnsi="Arial" w:cs="Arial"/>
          <w:color w:val="000000" w:themeColor="text1"/>
        </w:rPr>
      </w:pPr>
    </w:p>
    <w:p w14:paraId="230210E4" w14:textId="0321ECA7" w:rsidR="00EC2FE6" w:rsidRPr="00FB5D22" w:rsidRDefault="00C86567" w:rsidP="007A496F">
      <w:pPr>
        <w:numPr>
          <w:ilvl w:val="1"/>
          <w:numId w:val="12"/>
        </w:numPr>
        <w:pBdr>
          <w:top w:val="nil"/>
          <w:left w:val="nil"/>
          <w:bottom w:val="nil"/>
          <w:right w:val="nil"/>
          <w:between w:val="nil"/>
        </w:pBdr>
        <w:spacing w:after="0" w:line="240" w:lineRule="auto"/>
        <w:ind w:left="567" w:hanging="567"/>
        <w:jc w:val="both"/>
        <w:rPr>
          <w:rFonts w:ascii="Arial" w:eastAsia="Arial" w:hAnsi="Arial" w:cs="Arial"/>
          <w:b/>
          <w:color w:val="000000" w:themeColor="text1"/>
        </w:rPr>
      </w:pPr>
      <w:r w:rsidRPr="00FB5D22">
        <w:rPr>
          <w:rFonts w:ascii="Arial" w:eastAsia="Arial" w:hAnsi="Arial" w:cs="Arial"/>
          <w:b/>
          <w:color w:val="000000" w:themeColor="text1"/>
        </w:rPr>
        <w:t>METODOLOGÍA</w:t>
      </w:r>
      <w:r w:rsidR="00EC2FE6" w:rsidRPr="00FB5D22">
        <w:rPr>
          <w:rFonts w:ascii="Arial" w:eastAsia="Arial" w:hAnsi="Arial" w:cs="Arial"/>
          <w:b/>
          <w:color w:val="000000" w:themeColor="text1"/>
        </w:rPr>
        <w:t xml:space="preserve"> DEL MODELO</w:t>
      </w:r>
    </w:p>
    <w:p w14:paraId="214EB2BA" w14:textId="77777777" w:rsidR="00EC2FE6" w:rsidRPr="00FB5D22" w:rsidRDefault="00EC2FE6" w:rsidP="007A496F">
      <w:pPr>
        <w:spacing w:after="0" w:line="240" w:lineRule="auto"/>
        <w:jc w:val="both"/>
        <w:rPr>
          <w:rFonts w:ascii="Arial" w:eastAsia="Arial" w:hAnsi="Arial" w:cs="Arial"/>
          <w:color w:val="000000" w:themeColor="text1"/>
        </w:rPr>
      </w:pPr>
    </w:p>
    <w:p w14:paraId="632B5060" w14:textId="59953AC0"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En todo el proceso de construcción del modelo se utilizaron dos metodologías:</w:t>
      </w:r>
    </w:p>
    <w:p w14:paraId="4CFBCE70" w14:textId="77777777" w:rsidR="0041414B" w:rsidRPr="00FB5D22" w:rsidRDefault="0041414B" w:rsidP="007A496F">
      <w:pPr>
        <w:spacing w:after="0" w:line="240" w:lineRule="auto"/>
        <w:jc w:val="both"/>
        <w:rPr>
          <w:rFonts w:ascii="Arial" w:eastAsia="Arial" w:hAnsi="Arial" w:cs="Arial"/>
          <w:color w:val="000000" w:themeColor="text1"/>
        </w:rPr>
      </w:pPr>
    </w:p>
    <w:p w14:paraId="0FB765AB" w14:textId="77777777" w:rsidR="00EC2FE6" w:rsidRPr="00FB5D22" w:rsidRDefault="00EC2FE6" w:rsidP="007A496F">
      <w:pPr>
        <w:numPr>
          <w:ilvl w:val="0"/>
          <w:numId w:val="9"/>
        </w:numPr>
        <w:pBdr>
          <w:top w:val="nil"/>
          <w:left w:val="nil"/>
          <w:bottom w:val="nil"/>
          <w:right w:val="nil"/>
          <w:between w:val="nil"/>
        </w:pBd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Tablas de contingencia: Se utilizó para realizar el análisis descriptivo y posterior categorización de las variables de entrada.</w:t>
      </w:r>
    </w:p>
    <w:p w14:paraId="4183A126" w14:textId="732B6DBC" w:rsidR="00EC2FE6" w:rsidRPr="00FB5D22" w:rsidRDefault="00EC2FE6" w:rsidP="007A496F">
      <w:pPr>
        <w:numPr>
          <w:ilvl w:val="0"/>
          <w:numId w:val="9"/>
        </w:numPr>
        <w:pBdr>
          <w:top w:val="nil"/>
          <w:left w:val="nil"/>
          <w:bottom w:val="nil"/>
          <w:right w:val="nil"/>
          <w:between w:val="nil"/>
        </w:pBd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lastRenderedPageBreak/>
        <w:t>Regresión Logística: Con base a las variables analizadas previamente se dio inicio al proceso de construcción del modelo mediante regresión logística, mediante la técnica de Forward Condicional, que consiste en ingresar una a una cada variable al modelo dándole prioridad a las que registran mayor predictibilidad.</w:t>
      </w:r>
    </w:p>
    <w:p w14:paraId="641DB756" w14:textId="77777777" w:rsidR="0041414B" w:rsidRPr="00FB5D22" w:rsidRDefault="0041414B" w:rsidP="007A496F">
      <w:pPr>
        <w:pBdr>
          <w:top w:val="nil"/>
          <w:left w:val="nil"/>
          <w:bottom w:val="nil"/>
          <w:right w:val="nil"/>
          <w:between w:val="nil"/>
        </w:pBdr>
        <w:spacing w:after="0" w:line="240" w:lineRule="auto"/>
        <w:ind w:left="720"/>
        <w:jc w:val="both"/>
        <w:rPr>
          <w:rFonts w:ascii="Arial" w:eastAsia="Arial" w:hAnsi="Arial" w:cs="Arial"/>
          <w:color w:val="000000" w:themeColor="text1"/>
        </w:rPr>
      </w:pPr>
    </w:p>
    <w:p w14:paraId="71CA06B1" w14:textId="630F49C3"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Se realizaron análisis exploratorios con la construcción de al menos 15 modelos, para finalmente definir con la ayuda de las pruebas de bondad de ajuste, el de mejor rendimiento y mayor robustez.</w:t>
      </w:r>
    </w:p>
    <w:p w14:paraId="5C8DB0C7" w14:textId="77777777" w:rsidR="0041414B" w:rsidRPr="00FB5D22" w:rsidRDefault="0041414B" w:rsidP="007A496F">
      <w:pPr>
        <w:spacing w:after="0" w:line="240" w:lineRule="auto"/>
        <w:jc w:val="both"/>
        <w:rPr>
          <w:rFonts w:ascii="Arial" w:eastAsia="Arial" w:hAnsi="Arial" w:cs="Arial"/>
          <w:color w:val="000000" w:themeColor="text1"/>
        </w:rPr>
      </w:pPr>
    </w:p>
    <w:p w14:paraId="6E6FB6F9" w14:textId="77777777" w:rsidR="00EC2FE6" w:rsidRPr="00FB5D22" w:rsidRDefault="00EC2FE6" w:rsidP="007A496F">
      <w:pPr>
        <w:numPr>
          <w:ilvl w:val="1"/>
          <w:numId w:val="12"/>
        </w:numPr>
        <w:pBdr>
          <w:top w:val="nil"/>
          <w:left w:val="nil"/>
          <w:bottom w:val="nil"/>
          <w:right w:val="nil"/>
          <w:between w:val="nil"/>
        </w:pBdr>
        <w:spacing w:after="0" w:line="240" w:lineRule="auto"/>
        <w:ind w:left="567" w:hanging="567"/>
        <w:jc w:val="both"/>
        <w:rPr>
          <w:rFonts w:ascii="Arial" w:eastAsia="Arial" w:hAnsi="Arial" w:cs="Arial"/>
          <w:b/>
          <w:color w:val="000000" w:themeColor="text1"/>
        </w:rPr>
      </w:pPr>
      <w:r w:rsidRPr="00FB5D22">
        <w:rPr>
          <w:rFonts w:ascii="Arial" w:eastAsia="Arial" w:hAnsi="Arial" w:cs="Arial"/>
          <w:b/>
          <w:color w:val="000000" w:themeColor="text1"/>
        </w:rPr>
        <w:t>SALIDAS DEL MODELO SELECCIONADO</w:t>
      </w:r>
    </w:p>
    <w:p w14:paraId="4ECB6644" w14:textId="77777777" w:rsidR="00EC2FE6" w:rsidRPr="00FB5D22" w:rsidRDefault="00EC2FE6" w:rsidP="007A496F">
      <w:pPr>
        <w:spacing w:after="0" w:line="240" w:lineRule="auto"/>
        <w:jc w:val="both"/>
        <w:rPr>
          <w:rFonts w:ascii="Arial" w:eastAsia="Arial" w:hAnsi="Arial" w:cs="Arial"/>
          <w:b/>
          <w:color w:val="000000" w:themeColor="text1"/>
        </w:rPr>
      </w:pPr>
    </w:p>
    <w:p w14:paraId="6C1F29A0" w14:textId="77777777" w:rsidR="00EC2FE6" w:rsidRPr="00FB5D22" w:rsidRDefault="00EC2FE6" w:rsidP="007A496F">
      <w:pPr>
        <w:numPr>
          <w:ilvl w:val="2"/>
          <w:numId w:val="12"/>
        </w:numPr>
        <w:pBdr>
          <w:top w:val="nil"/>
          <w:left w:val="nil"/>
          <w:bottom w:val="nil"/>
          <w:right w:val="nil"/>
          <w:between w:val="nil"/>
        </w:pBdr>
        <w:spacing w:after="0" w:line="240" w:lineRule="auto"/>
        <w:ind w:left="567" w:hanging="567"/>
        <w:jc w:val="both"/>
        <w:rPr>
          <w:rFonts w:ascii="Arial" w:eastAsia="Arial" w:hAnsi="Arial" w:cs="Arial"/>
          <w:b/>
          <w:color w:val="000000" w:themeColor="text1"/>
        </w:rPr>
      </w:pPr>
      <w:r w:rsidRPr="00FB5D22">
        <w:rPr>
          <w:rFonts w:ascii="Arial" w:eastAsia="Arial" w:hAnsi="Arial" w:cs="Arial"/>
          <w:b/>
          <w:color w:val="000000" w:themeColor="text1"/>
        </w:rPr>
        <w:t>PRUEBAS DE BONDA DE AJUSTE</w:t>
      </w:r>
    </w:p>
    <w:p w14:paraId="028CC0B0" w14:textId="77777777" w:rsidR="00EC2FE6" w:rsidRPr="00FB5D22" w:rsidRDefault="00EC2FE6" w:rsidP="007A496F">
      <w:pPr>
        <w:spacing w:after="0" w:line="240" w:lineRule="auto"/>
        <w:jc w:val="both"/>
        <w:rPr>
          <w:rFonts w:ascii="Arial" w:eastAsia="Arial" w:hAnsi="Arial" w:cs="Arial"/>
          <w:b/>
          <w:color w:val="000000" w:themeColor="text1"/>
        </w:rPr>
      </w:pPr>
    </w:p>
    <w:p w14:paraId="6CC8C03B"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Para la selección del modelo se tuvo en cuenta las siguientes pruebas con un nivel de significancia del 5%.</w:t>
      </w:r>
    </w:p>
    <w:p w14:paraId="6C837C49" w14:textId="77777777" w:rsidR="00EC2FE6" w:rsidRPr="00FB5D22" w:rsidRDefault="00EC2FE6" w:rsidP="007A496F">
      <w:pPr>
        <w:spacing w:after="0" w:line="240" w:lineRule="auto"/>
        <w:jc w:val="both"/>
        <w:rPr>
          <w:rFonts w:ascii="Arial" w:eastAsia="Arial" w:hAnsi="Arial" w:cs="Arial"/>
          <w:color w:val="000000" w:themeColor="text1"/>
        </w:rPr>
      </w:pPr>
    </w:p>
    <w:p w14:paraId="0B44002C" w14:textId="77777777" w:rsidR="00EC2FE6" w:rsidRPr="00FB5D22" w:rsidRDefault="00EC2FE6" w:rsidP="007A496F">
      <w:pPr>
        <w:numPr>
          <w:ilvl w:val="0"/>
          <w:numId w:val="7"/>
        </w:numPr>
        <w:pBdr>
          <w:top w:val="nil"/>
          <w:left w:val="nil"/>
          <w:bottom w:val="nil"/>
          <w:right w:val="nil"/>
          <w:between w:val="nil"/>
        </w:pBdr>
        <w:spacing w:after="0" w:line="240" w:lineRule="auto"/>
        <w:jc w:val="both"/>
        <w:rPr>
          <w:rFonts w:ascii="Arial" w:eastAsia="Arial" w:hAnsi="Arial" w:cs="Arial"/>
          <w:b/>
          <w:color w:val="000000" w:themeColor="text1"/>
        </w:rPr>
      </w:pPr>
      <w:r w:rsidRPr="00FB5D22">
        <w:rPr>
          <w:rFonts w:ascii="Arial" w:eastAsia="Arial" w:hAnsi="Arial" w:cs="Arial"/>
          <w:b/>
          <w:color w:val="000000" w:themeColor="text1"/>
        </w:rPr>
        <w:t>CHI-CUADRADO:</w:t>
      </w:r>
    </w:p>
    <w:p w14:paraId="4AC75101" w14:textId="77777777" w:rsidR="00EC2FE6" w:rsidRPr="00FB5D22" w:rsidRDefault="00EC2FE6" w:rsidP="007A496F">
      <w:pPr>
        <w:spacing w:after="0" w:line="240" w:lineRule="auto"/>
        <w:jc w:val="both"/>
        <w:rPr>
          <w:rFonts w:ascii="Arial" w:eastAsia="Arial" w:hAnsi="Arial" w:cs="Arial"/>
          <w:b/>
          <w:color w:val="000000" w:themeColor="text1"/>
        </w:rPr>
      </w:pPr>
    </w:p>
    <w:p w14:paraId="5B7B75F8"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El estadístico CHI-CUADRADO es una prueba estadística para evaluar hipótesis acerca de la relación entre dos variables categóricas pertenecientes a un nivel de medición nominal u ordinal, partiendo del supuesto de que las dos variables no están relacionadas (Hay independencia).</w:t>
      </w:r>
    </w:p>
    <w:p w14:paraId="2A69866F" w14:textId="77777777" w:rsidR="00EC2FE6" w:rsidRPr="00FB5D22" w:rsidRDefault="00EC2FE6" w:rsidP="007A496F">
      <w:pPr>
        <w:spacing w:after="0" w:line="240" w:lineRule="auto"/>
        <w:jc w:val="both"/>
        <w:rPr>
          <w:rFonts w:ascii="Arial" w:eastAsia="Arial" w:hAnsi="Arial" w:cs="Arial"/>
          <w:color w:val="000000" w:themeColor="text1"/>
        </w:rPr>
      </w:pPr>
    </w:p>
    <w:p w14:paraId="2D5713E9"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 xml:space="preserve">H0: Independencia de las variables. </w:t>
      </w:r>
    </w:p>
    <w:p w14:paraId="00A3A558"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 xml:space="preserve">Ha: Variables relacionadas. </w:t>
      </w:r>
    </w:p>
    <w:p w14:paraId="210AD053" w14:textId="77777777" w:rsidR="00EC2FE6" w:rsidRPr="00FB5D22" w:rsidRDefault="00EC2FE6" w:rsidP="007A496F">
      <w:pPr>
        <w:spacing w:after="0" w:line="240" w:lineRule="auto"/>
        <w:jc w:val="both"/>
        <w:rPr>
          <w:rFonts w:ascii="Arial" w:eastAsia="Arial" w:hAnsi="Arial" w:cs="Arial"/>
          <w:color w:val="000000" w:themeColor="text1"/>
        </w:rPr>
      </w:pPr>
    </w:p>
    <w:p w14:paraId="36E6D233"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 xml:space="preserve"> </w:t>
      </w:r>
      <w:r w:rsidRPr="00FB5D22">
        <w:rPr>
          <w:rFonts w:ascii="Arial" w:hAnsi="Arial" w:cs="Arial"/>
          <w:noProof/>
          <w:color w:val="000000" w:themeColor="text1"/>
        </w:rPr>
        <w:drawing>
          <wp:anchor distT="0" distB="0" distL="114300" distR="114300" simplePos="0" relativeHeight="251648512" behindDoc="0" locked="0" layoutInCell="1" hidden="0" allowOverlap="1" wp14:anchorId="4560CC87" wp14:editId="2D932738">
            <wp:simplePos x="0" y="0"/>
            <wp:positionH relativeFrom="column">
              <wp:posOffset>1736090</wp:posOffset>
            </wp:positionH>
            <wp:positionV relativeFrom="paragraph">
              <wp:posOffset>94615</wp:posOffset>
            </wp:positionV>
            <wp:extent cx="2471420" cy="1013460"/>
            <wp:effectExtent l="0" t="0" r="0" b="0"/>
            <wp:wrapSquare wrapText="bothSides" distT="0" distB="0" distL="114300" distR="114300"/>
            <wp:docPr id="3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2471420" cy="1013460"/>
                    </a:xfrm>
                    <a:prstGeom prst="rect">
                      <a:avLst/>
                    </a:prstGeom>
                    <a:ln/>
                  </pic:spPr>
                </pic:pic>
              </a:graphicData>
            </a:graphic>
          </wp:anchor>
        </w:drawing>
      </w:r>
    </w:p>
    <w:p w14:paraId="501ACFE5" w14:textId="77777777" w:rsidR="00EC2FE6" w:rsidRPr="00FB5D22" w:rsidRDefault="00EC2FE6" w:rsidP="007A496F">
      <w:pPr>
        <w:spacing w:after="0" w:line="240" w:lineRule="auto"/>
        <w:rPr>
          <w:rFonts w:ascii="Arial" w:eastAsia="Arial" w:hAnsi="Arial" w:cs="Arial"/>
          <w:color w:val="000000" w:themeColor="text1"/>
        </w:rPr>
      </w:pPr>
    </w:p>
    <w:p w14:paraId="2FA672C9" w14:textId="77777777" w:rsidR="00EC2FE6" w:rsidRPr="00FB5D22" w:rsidRDefault="00EC2FE6" w:rsidP="007A496F">
      <w:pPr>
        <w:spacing w:after="0" w:line="240" w:lineRule="auto"/>
        <w:rPr>
          <w:rFonts w:ascii="Arial" w:eastAsia="Arial" w:hAnsi="Arial" w:cs="Arial"/>
          <w:color w:val="000000" w:themeColor="text1"/>
        </w:rPr>
      </w:pPr>
    </w:p>
    <w:p w14:paraId="1F8E66C2" w14:textId="42C3B48F" w:rsidR="00EC2FE6" w:rsidRPr="00FB5D22" w:rsidRDefault="00EC2FE6" w:rsidP="007A496F">
      <w:pPr>
        <w:spacing w:after="0" w:line="240" w:lineRule="auto"/>
        <w:rPr>
          <w:rFonts w:ascii="Arial" w:eastAsia="Arial" w:hAnsi="Arial" w:cs="Arial"/>
          <w:color w:val="000000" w:themeColor="text1"/>
        </w:rPr>
      </w:pPr>
    </w:p>
    <w:p w14:paraId="68F2ABDC" w14:textId="40B815ED" w:rsidR="0041414B" w:rsidRPr="00FB5D22" w:rsidRDefault="0041414B" w:rsidP="007A496F">
      <w:pPr>
        <w:spacing w:after="0" w:line="240" w:lineRule="auto"/>
        <w:rPr>
          <w:rFonts w:ascii="Arial" w:eastAsia="Arial" w:hAnsi="Arial" w:cs="Arial"/>
          <w:color w:val="000000" w:themeColor="text1"/>
        </w:rPr>
      </w:pPr>
    </w:p>
    <w:p w14:paraId="712DFA5D" w14:textId="77777777" w:rsidR="0041414B" w:rsidRPr="00FB5D22" w:rsidRDefault="0041414B" w:rsidP="007A496F">
      <w:pPr>
        <w:spacing w:after="0" w:line="240" w:lineRule="auto"/>
        <w:rPr>
          <w:rFonts w:ascii="Arial" w:eastAsia="Arial" w:hAnsi="Arial" w:cs="Arial"/>
          <w:color w:val="000000" w:themeColor="text1"/>
        </w:rPr>
      </w:pPr>
    </w:p>
    <w:p w14:paraId="3508DCDF" w14:textId="77777777" w:rsidR="00EC2FE6" w:rsidRPr="00FB5D22" w:rsidRDefault="00EC2FE6" w:rsidP="007A496F">
      <w:pPr>
        <w:spacing w:after="0" w:line="240" w:lineRule="auto"/>
        <w:rPr>
          <w:rFonts w:ascii="Arial" w:eastAsia="Arial" w:hAnsi="Arial" w:cs="Arial"/>
          <w:color w:val="000000" w:themeColor="text1"/>
        </w:rPr>
      </w:pPr>
    </w:p>
    <w:p w14:paraId="300E19ED" w14:textId="77777777" w:rsidR="00EC2FE6" w:rsidRPr="00FB5D22" w:rsidRDefault="00EC2FE6" w:rsidP="007A496F">
      <w:pPr>
        <w:spacing w:after="0" w:line="240" w:lineRule="auto"/>
        <w:jc w:val="both"/>
        <w:rPr>
          <w:rFonts w:ascii="Arial" w:eastAsia="Arial" w:hAnsi="Arial" w:cs="Arial"/>
          <w:color w:val="000000" w:themeColor="text1"/>
        </w:rPr>
      </w:pPr>
    </w:p>
    <w:p w14:paraId="28055471"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Al realizar la prueba de Chi-cuadrado a cada una de las variables independientes se encontró que su nivel de significancia se encontraba por debajo de α=0.5%. Por tanto, se Rechaza la H0, es decir, las variables independientes anteriores explican la probabilidad de incumplimiento a 90 días.</w:t>
      </w:r>
    </w:p>
    <w:p w14:paraId="58E85A24" w14:textId="77777777" w:rsidR="00A37C23" w:rsidRPr="00FB5D22" w:rsidRDefault="00A37C23" w:rsidP="007A496F">
      <w:pPr>
        <w:spacing w:after="0" w:line="240" w:lineRule="auto"/>
        <w:jc w:val="both"/>
        <w:rPr>
          <w:rFonts w:ascii="Arial" w:eastAsia="Arial" w:hAnsi="Arial" w:cs="Arial"/>
          <w:color w:val="000000" w:themeColor="text1"/>
        </w:rPr>
      </w:pPr>
    </w:p>
    <w:p w14:paraId="6714A1CF" w14:textId="77777777" w:rsidR="00EC2FE6" w:rsidRPr="00FB5D22" w:rsidRDefault="00EC2FE6" w:rsidP="007A496F">
      <w:pPr>
        <w:numPr>
          <w:ilvl w:val="0"/>
          <w:numId w:val="7"/>
        </w:numPr>
        <w:pBdr>
          <w:top w:val="nil"/>
          <w:left w:val="nil"/>
          <w:bottom w:val="nil"/>
          <w:right w:val="nil"/>
          <w:between w:val="nil"/>
        </w:pBdr>
        <w:spacing w:after="0" w:line="240" w:lineRule="auto"/>
        <w:jc w:val="both"/>
        <w:rPr>
          <w:rFonts w:ascii="Arial" w:eastAsia="Arial" w:hAnsi="Arial" w:cs="Arial"/>
          <w:b/>
          <w:color w:val="000000" w:themeColor="text1"/>
        </w:rPr>
      </w:pPr>
      <w:r w:rsidRPr="00FB5D22">
        <w:rPr>
          <w:rFonts w:ascii="Arial" w:eastAsia="Arial" w:hAnsi="Arial" w:cs="Arial"/>
          <w:b/>
          <w:color w:val="000000" w:themeColor="text1"/>
        </w:rPr>
        <w:t>OMNIBUS TEST:</w:t>
      </w:r>
    </w:p>
    <w:p w14:paraId="1D9077EA" w14:textId="77777777" w:rsidR="00EC2FE6" w:rsidRPr="00FB5D22" w:rsidRDefault="00EC2FE6" w:rsidP="007A496F">
      <w:pPr>
        <w:spacing w:after="0" w:line="240" w:lineRule="auto"/>
        <w:jc w:val="both"/>
        <w:rPr>
          <w:rFonts w:ascii="Arial" w:eastAsia="Arial" w:hAnsi="Arial" w:cs="Arial"/>
          <w:color w:val="000000" w:themeColor="text1"/>
        </w:rPr>
      </w:pPr>
    </w:p>
    <w:p w14:paraId="4A550D32"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 xml:space="preserve">Con base en el estadístico x-Cuadrado se establece si globalmente el modelo es o no significativo; es decir, si al menos una de las variables explica la probabilidad de incumplimiento. </w:t>
      </w:r>
    </w:p>
    <w:p w14:paraId="3BE8120D" w14:textId="77777777" w:rsidR="00EC2FE6" w:rsidRPr="00FB5D22" w:rsidRDefault="00EC2FE6" w:rsidP="007A496F">
      <w:pPr>
        <w:spacing w:after="0" w:line="240" w:lineRule="auto"/>
        <w:jc w:val="both"/>
        <w:rPr>
          <w:rFonts w:ascii="Arial" w:eastAsia="Arial" w:hAnsi="Arial" w:cs="Arial"/>
          <w:color w:val="000000" w:themeColor="text1"/>
        </w:rPr>
      </w:pPr>
    </w:p>
    <w:p w14:paraId="51096339"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Cambria Math" w:eastAsia="Cambria Math" w:hAnsi="Cambria Math" w:cs="Cambria Math"/>
          <w:color w:val="000000" w:themeColor="text1"/>
        </w:rPr>
        <w:t>𝐻𝑜</w:t>
      </w:r>
      <w:r w:rsidRPr="00FB5D22">
        <w:rPr>
          <w:rFonts w:ascii="Arial" w:eastAsia="Arial" w:hAnsi="Arial" w:cs="Arial"/>
          <w:color w:val="000000" w:themeColor="text1"/>
        </w:rPr>
        <w:t xml:space="preserve">: </w:t>
      </w:r>
      <w:r w:rsidRPr="00FB5D22">
        <w:rPr>
          <w:rFonts w:ascii="Cambria Math" w:eastAsia="Cambria Math" w:hAnsi="Cambria Math" w:cs="Cambria Math"/>
          <w:color w:val="000000" w:themeColor="text1"/>
        </w:rPr>
        <w:t>𝛽</w:t>
      </w:r>
      <w:r w:rsidRPr="00FB5D22">
        <w:rPr>
          <w:rFonts w:ascii="Arial" w:eastAsia="Arial" w:hAnsi="Arial" w:cs="Arial"/>
          <w:color w:val="000000" w:themeColor="text1"/>
        </w:rPr>
        <w:t xml:space="preserve">1 = </w:t>
      </w:r>
      <w:r w:rsidRPr="00FB5D22">
        <w:rPr>
          <w:rFonts w:ascii="Cambria Math" w:eastAsia="Cambria Math" w:hAnsi="Cambria Math" w:cs="Cambria Math"/>
          <w:color w:val="000000" w:themeColor="text1"/>
        </w:rPr>
        <w:t>𝛽</w:t>
      </w:r>
      <w:r w:rsidRPr="00FB5D22">
        <w:rPr>
          <w:rFonts w:ascii="Arial" w:eastAsia="Arial" w:hAnsi="Arial" w:cs="Arial"/>
          <w:color w:val="000000" w:themeColor="text1"/>
        </w:rPr>
        <w:t xml:space="preserve">2 = </w:t>
      </w:r>
      <w:r w:rsidRPr="00FB5D22">
        <w:rPr>
          <w:rFonts w:ascii="Cambria Math" w:eastAsia="Cambria Math" w:hAnsi="Cambria Math" w:cs="Cambria Math"/>
          <w:color w:val="000000" w:themeColor="text1"/>
        </w:rPr>
        <w:t>𝛽</w:t>
      </w:r>
      <w:r w:rsidRPr="00FB5D22">
        <w:rPr>
          <w:rFonts w:ascii="Arial" w:eastAsia="Arial" w:hAnsi="Arial" w:cs="Arial"/>
          <w:color w:val="000000" w:themeColor="text1"/>
        </w:rPr>
        <w:t xml:space="preserve">3…… = </w:t>
      </w:r>
      <w:r w:rsidRPr="00FB5D22">
        <w:rPr>
          <w:rFonts w:ascii="Cambria Math" w:eastAsia="Cambria Math" w:hAnsi="Cambria Math" w:cs="Cambria Math"/>
          <w:color w:val="000000" w:themeColor="text1"/>
        </w:rPr>
        <w:t>𝛽𝑛</w:t>
      </w:r>
      <w:r w:rsidRPr="00FB5D22">
        <w:rPr>
          <w:rFonts w:ascii="Arial" w:eastAsia="Arial" w:hAnsi="Arial" w:cs="Arial"/>
          <w:color w:val="000000" w:themeColor="text1"/>
        </w:rPr>
        <w:t xml:space="preserve"> = 0 </w:t>
      </w:r>
    </w:p>
    <w:p w14:paraId="70306E20"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Cambria Math" w:eastAsia="Cambria Math" w:hAnsi="Cambria Math" w:cs="Cambria Math"/>
          <w:color w:val="000000" w:themeColor="text1"/>
        </w:rPr>
        <w:t>𝐻</w:t>
      </w:r>
      <w:r w:rsidRPr="00FB5D22">
        <w:rPr>
          <w:rFonts w:ascii="Arial" w:eastAsia="Arial" w:hAnsi="Arial" w:cs="Arial"/>
          <w:color w:val="000000" w:themeColor="text1"/>
        </w:rPr>
        <w:t xml:space="preserve">1: </w:t>
      </w:r>
      <w:r w:rsidRPr="00FB5D22">
        <w:rPr>
          <w:rFonts w:ascii="Cambria Math" w:eastAsia="Cambria Math" w:hAnsi="Cambria Math" w:cs="Cambria Math"/>
          <w:color w:val="000000" w:themeColor="text1"/>
        </w:rPr>
        <w:t>𝐴𝑙</w:t>
      </w:r>
      <w:r w:rsidRPr="00FB5D22">
        <w:rPr>
          <w:rFonts w:ascii="Arial" w:eastAsia="Arial" w:hAnsi="Arial" w:cs="Arial"/>
          <w:color w:val="000000" w:themeColor="text1"/>
        </w:rPr>
        <w:t xml:space="preserve"> </w:t>
      </w:r>
      <w:r w:rsidRPr="00FB5D22">
        <w:rPr>
          <w:rFonts w:ascii="Cambria Math" w:eastAsia="Cambria Math" w:hAnsi="Cambria Math" w:cs="Cambria Math"/>
          <w:color w:val="000000" w:themeColor="text1"/>
        </w:rPr>
        <w:t>𝑚𝑒𝑛𝑜𝑠</w:t>
      </w:r>
      <w:r w:rsidRPr="00FB5D22">
        <w:rPr>
          <w:rFonts w:ascii="Arial" w:eastAsia="Arial" w:hAnsi="Arial" w:cs="Arial"/>
          <w:color w:val="000000" w:themeColor="text1"/>
        </w:rPr>
        <w:t xml:space="preserve"> </w:t>
      </w:r>
      <w:r w:rsidRPr="00FB5D22">
        <w:rPr>
          <w:rFonts w:ascii="Cambria Math" w:eastAsia="Cambria Math" w:hAnsi="Cambria Math" w:cs="Cambria Math"/>
          <w:color w:val="000000" w:themeColor="text1"/>
        </w:rPr>
        <w:t>𝑎𝑙𝑔𝑢𝑛𝑜</w:t>
      </w:r>
      <w:r w:rsidRPr="00FB5D22">
        <w:rPr>
          <w:rFonts w:ascii="Arial" w:eastAsia="Arial" w:hAnsi="Arial" w:cs="Arial"/>
          <w:color w:val="000000" w:themeColor="text1"/>
        </w:rPr>
        <w:t xml:space="preserve"> </w:t>
      </w:r>
      <w:r w:rsidRPr="00FB5D22">
        <w:rPr>
          <w:rFonts w:ascii="Cambria Math" w:eastAsia="Cambria Math" w:hAnsi="Cambria Math" w:cs="Cambria Math"/>
          <w:color w:val="000000" w:themeColor="text1"/>
        </w:rPr>
        <w:t>𝑑𝑒</w:t>
      </w:r>
      <w:r w:rsidRPr="00FB5D22">
        <w:rPr>
          <w:rFonts w:ascii="Arial" w:eastAsia="Arial" w:hAnsi="Arial" w:cs="Arial"/>
          <w:color w:val="000000" w:themeColor="text1"/>
        </w:rPr>
        <w:t xml:space="preserve"> </w:t>
      </w:r>
      <w:r w:rsidRPr="00FB5D22">
        <w:rPr>
          <w:rFonts w:ascii="Cambria Math" w:eastAsia="Cambria Math" w:hAnsi="Cambria Math" w:cs="Cambria Math"/>
          <w:color w:val="000000" w:themeColor="text1"/>
        </w:rPr>
        <w:t>𝑙𝑜𝑠</w:t>
      </w:r>
      <w:r w:rsidRPr="00FB5D22">
        <w:rPr>
          <w:rFonts w:ascii="Arial" w:eastAsia="Arial" w:hAnsi="Arial" w:cs="Arial"/>
          <w:color w:val="000000" w:themeColor="text1"/>
        </w:rPr>
        <w:t xml:space="preserve"> </w:t>
      </w:r>
      <w:r w:rsidRPr="00FB5D22">
        <w:rPr>
          <w:rFonts w:ascii="Cambria Math" w:eastAsia="Cambria Math" w:hAnsi="Cambria Math" w:cs="Cambria Math"/>
          <w:color w:val="000000" w:themeColor="text1"/>
        </w:rPr>
        <w:t>𝑐𝑜𝑒𝑓𝑖𝑐𝑖𝑒𝑛𝑡𝑒𝑠</w:t>
      </w:r>
      <w:r w:rsidRPr="00FB5D22">
        <w:rPr>
          <w:rFonts w:ascii="Arial" w:eastAsia="Arial" w:hAnsi="Arial" w:cs="Arial"/>
          <w:color w:val="000000" w:themeColor="text1"/>
        </w:rPr>
        <w:t xml:space="preserve"> </w:t>
      </w:r>
      <w:r w:rsidRPr="00FB5D22">
        <w:rPr>
          <w:rFonts w:ascii="Cambria Math" w:eastAsia="Cambria Math" w:hAnsi="Cambria Math" w:cs="Cambria Math"/>
          <w:color w:val="000000" w:themeColor="text1"/>
        </w:rPr>
        <w:t>𝑑𝑒</w:t>
      </w:r>
      <w:r w:rsidRPr="00FB5D22">
        <w:rPr>
          <w:rFonts w:ascii="Arial" w:eastAsia="Arial" w:hAnsi="Arial" w:cs="Arial"/>
          <w:color w:val="000000" w:themeColor="text1"/>
        </w:rPr>
        <w:t xml:space="preserve"> </w:t>
      </w:r>
      <w:r w:rsidRPr="00FB5D22">
        <w:rPr>
          <w:rFonts w:ascii="Cambria Math" w:eastAsia="Cambria Math" w:hAnsi="Cambria Math" w:cs="Cambria Math"/>
          <w:color w:val="000000" w:themeColor="text1"/>
        </w:rPr>
        <w:t>𝛽</w:t>
      </w:r>
      <w:r w:rsidRPr="00FB5D22">
        <w:rPr>
          <w:rFonts w:ascii="Arial" w:eastAsia="Arial" w:hAnsi="Arial" w:cs="Arial"/>
          <w:color w:val="000000" w:themeColor="text1"/>
        </w:rPr>
        <w:t xml:space="preserve"> </w:t>
      </w:r>
      <w:r w:rsidRPr="00FB5D22">
        <w:rPr>
          <w:rFonts w:ascii="Cambria Math" w:eastAsia="Cambria Math" w:hAnsi="Cambria Math" w:cs="Cambria Math"/>
          <w:color w:val="000000" w:themeColor="text1"/>
        </w:rPr>
        <w:t>𝑒𝑠</w:t>
      </w:r>
      <w:r w:rsidRPr="00FB5D22">
        <w:rPr>
          <w:rFonts w:ascii="Arial" w:eastAsia="Arial" w:hAnsi="Arial" w:cs="Arial"/>
          <w:color w:val="000000" w:themeColor="text1"/>
        </w:rPr>
        <w:t xml:space="preserve"> </w:t>
      </w:r>
      <w:r w:rsidRPr="00FB5D22">
        <w:rPr>
          <w:rFonts w:ascii="Cambria Math" w:eastAsia="Cambria Math" w:hAnsi="Cambria Math" w:cs="Cambria Math"/>
          <w:color w:val="000000" w:themeColor="text1"/>
        </w:rPr>
        <w:t>𝑑𝑖𝑓𝑒𝑟𝑒𝑛𝑡𝑒</w:t>
      </w:r>
      <w:r w:rsidRPr="00FB5D22">
        <w:rPr>
          <w:rFonts w:ascii="Arial" w:eastAsia="Arial" w:hAnsi="Arial" w:cs="Arial"/>
          <w:color w:val="000000" w:themeColor="text1"/>
        </w:rPr>
        <w:t xml:space="preserve"> </w:t>
      </w:r>
      <w:r w:rsidRPr="00FB5D22">
        <w:rPr>
          <w:rFonts w:ascii="Cambria Math" w:eastAsia="Cambria Math" w:hAnsi="Cambria Math" w:cs="Cambria Math"/>
          <w:color w:val="000000" w:themeColor="text1"/>
        </w:rPr>
        <w:t>𝑑𝑒</w:t>
      </w:r>
      <w:r w:rsidRPr="00FB5D22">
        <w:rPr>
          <w:rFonts w:ascii="Arial" w:eastAsia="Arial" w:hAnsi="Arial" w:cs="Arial"/>
          <w:color w:val="000000" w:themeColor="text1"/>
        </w:rPr>
        <w:t xml:space="preserve"> </w:t>
      </w:r>
      <w:r w:rsidRPr="00FB5D22">
        <w:rPr>
          <w:rFonts w:ascii="Cambria Math" w:eastAsia="Cambria Math" w:hAnsi="Cambria Math" w:cs="Cambria Math"/>
          <w:color w:val="000000" w:themeColor="text1"/>
        </w:rPr>
        <w:t>𝑐𝑒𝑟𝑜</w:t>
      </w:r>
      <w:r w:rsidRPr="00FB5D22">
        <w:rPr>
          <w:rFonts w:ascii="Arial" w:eastAsia="Arial" w:hAnsi="Arial" w:cs="Arial"/>
          <w:color w:val="000000" w:themeColor="text1"/>
        </w:rPr>
        <w:t>.</w:t>
      </w:r>
    </w:p>
    <w:p w14:paraId="0CFDBB76" w14:textId="77777777" w:rsidR="00EC2FE6" w:rsidRPr="00FB5D22" w:rsidRDefault="00EC2FE6" w:rsidP="007A496F">
      <w:pPr>
        <w:spacing w:after="0" w:line="240" w:lineRule="auto"/>
        <w:jc w:val="both"/>
        <w:rPr>
          <w:rFonts w:ascii="Arial" w:eastAsia="Arial" w:hAnsi="Arial" w:cs="Arial"/>
          <w:color w:val="000000" w:themeColor="text1"/>
        </w:rPr>
      </w:pPr>
    </w:p>
    <w:p w14:paraId="7D0D5ED4"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De acuerdo con el nivel de significancia de la prueba, se rechaza la hipótesis nula, con lo que se puede afirmar que al menos una de las variables explica el default.</w:t>
      </w:r>
    </w:p>
    <w:p w14:paraId="04FBD75E" w14:textId="77777777" w:rsidR="00EC2FE6" w:rsidRPr="00FB5D22" w:rsidRDefault="00EC2FE6" w:rsidP="007A496F">
      <w:pPr>
        <w:spacing w:after="0" w:line="240" w:lineRule="auto"/>
        <w:rPr>
          <w:rFonts w:ascii="Arial" w:eastAsia="Arial" w:hAnsi="Arial" w:cs="Arial"/>
          <w:color w:val="000000" w:themeColor="text1"/>
        </w:rPr>
      </w:pPr>
    </w:p>
    <w:p w14:paraId="4C81D770"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hAnsi="Arial" w:cs="Arial"/>
          <w:noProof/>
          <w:color w:val="000000" w:themeColor="text1"/>
        </w:rPr>
        <w:lastRenderedPageBreak/>
        <w:drawing>
          <wp:anchor distT="0" distB="0" distL="114300" distR="114300" simplePos="0" relativeHeight="251656704" behindDoc="0" locked="0" layoutInCell="1" hidden="0" allowOverlap="1" wp14:anchorId="01545076" wp14:editId="1A9F6C6D">
            <wp:simplePos x="0" y="0"/>
            <wp:positionH relativeFrom="column">
              <wp:posOffset>1238250</wp:posOffset>
            </wp:positionH>
            <wp:positionV relativeFrom="paragraph">
              <wp:posOffset>107315</wp:posOffset>
            </wp:positionV>
            <wp:extent cx="3086100" cy="796290"/>
            <wp:effectExtent l="0" t="0" r="0" b="0"/>
            <wp:wrapSquare wrapText="bothSides" distT="0" distB="0" distL="114300" distR="114300"/>
            <wp:docPr id="4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086100" cy="796290"/>
                    </a:xfrm>
                    <a:prstGeom prst="rect">
                      <a:avLst/>
                    </a:prstGeom>
                    <a:ln/>
                  </pic:spPr>
                </pic:pic>
              </a:graphicData>
            </a:graphic>
          </wp:anchor>
        </w:drawing>
      </w:r>
    </w:p>
    <w:p w14:paraId="2C32B68F" w14:textId="77777777" w:rsidR="00EC2FE6" w:rsidRPr="00FB5D22" w:rsidRDefault="00EC2FE6" w:rsidP="007A496F">
      <w:pPr>
        <w:spacing w:after="0" w:line="240" w:lineRule="auto"/>
        <w:rPr>
          <w:rFonts w:ascii="Arial" w:eastAsia="Arial" w:hAnsi="Arial" w:cs="Arial"/>
          <w:color w:val="000000" w:themeColor="text1"/>
        </w:rPr>
      </w:pPr>
    </w:p>
    <w:p w14:paraId="309261BE" w14:textId="77777777" w:rsidR="00EC2FE6" w:rsidRPr="00FB5D22" w:rsidRDefault="00EC2FE6" w:rsidP="007A496F">
      <w:pPr>
        <w:spacing w:after="0" w:line="240" w:lineRule="auto"/>
        <w:rPr>
          <w:rFonts w:ascii="Arial" w:eastAsia="Arial" w:hAnsi="Arial" w:cs="Arial"/>
          <w:color w:val="000000" w:themeColor="text1"/>
        </w:rPr>
      </w:pPr>
    </w:p>
    <w:p w14:paraId="7ABC8F09" w14:textId="77777777" w:rsidR="00EC2FE6" w:rsidRPr="00FB5D22" w:rsidRDefault="00EC2FE6" w:rsidP="007A496F">
      <w:pPr>
        <w:spacing w:after="0" w:line="240" w:lineRule="auto"/>
        <w:rPr>
          <w:rFonts w:ascii="Arial" w:eastAsia="Arial" w:hAnsi="Arial" w:cs="Arial"/>
          <w:color w:val="000000" w:themeColor="text1"/>
        </w:rPr>
      </w:pPr>
    </w:p>
    <w:p w14:paraId="2EC84462" w14:textId="77777777" w:rsidR="00EC2FE6" w:rsidRPr="00FB5D22" w:rsidRDefault="00EC2FE6" w:rsidP="007A496F">
      <w:pPr>
        <w:spacing w:after="0" w:line="240" w:lineRule="auto"/>
        <w:rPr>
          <w:rFonts w:ascii="Arial" w:eastAsia="Arial" w:hAnsi="Arial" w:cs="Arial"/>
          <w:color w:val="000000" w:themeColor="text1"/>
        </w:rPr>
      </w:pPr>
    </w:p>
    <w:p w14:paraId="53F41DAC" w14:textId="77777777" w:rsidR="00EC2FE6" w:rsidRPr="00FB5D22" w:rsidRDefault="00EC2FE6" w:rsidP="007A496F">
      <w:pPr>
        <w:spacing w:after="0" w:line="240" w:lineRule="auto"/>
        <w:rPr>
          <w:rFonts w:ascii="Arial" w:eastAsia="Arial" w:hAnsi="Arial" w:cs="Arial"/>
          <w:color w:val="000000" w:themeColor="text1"/>
        </w:rPr>
      </w:pPr>
    </w:p>
    <w:p w14:paraId="5723208E"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De acuerdo con el nivel de significancia de la prueba, se rechaza la hipótesis nula, con lo que se puede afirmar que al menos una de las variables explica el default.</w:t>
      </w:r>
    </w:p>
    <w:p w14:paraId="79A4D5F4" w14:textId="77777777" w:rsidR="00EC2FE6" w:rsidRPr="00FB5D22" w:rsidRDefault="00EC2FE6" w:rsidP="007A496F">
      <w:pPr>
        <w:spacing w:after="0" w:line="240" w:lineRule="auto"/>
        <w:jc w:val="both"/>
        <w:rPr>
          <w:rFonts w:ascii="Arial" w:eastAsia="Arial" w:hAnsi="Arial" w:cs="Arial"/>
          <w:color w:val="000000" w:themeColor="text1"/>
        </w:rPr>
      </w:pPr>
    </w:p>
    <w:p w14:paraId="43B0E0D6" w14:textId="77777777" w:rsidR="00EC2FE6" w:rsidRPr="00FB5D22" w:rsidRDefault="00EC2FE6" w:rsidP="007A496F">
      <w:pPr>
        <w:numPr>
          <w:ilvl w:val="0"/>
          <w:numId w:val="7"/>
        </w:numPr>
        <w:pBdr>
          <w:top w:val="nil"/>
          <w:left w:val="nil"/>
          <w:bottom w:val="nil"/>
          <w:right w:val="nil"/>
          <w:between w:val="nil"/>
        </w:pBdr>
        <w:spacing w:after="0" w:line="240" w:lineRule="auto"/>
        <w:jc w:val="both"/>
        <w:rPr>
          <w:rFonts w:ascii="Arial" w:eastAsia="Arial" w:hAnsi="Arial" w:cs="Arial"/>
          <w:b/>
          <w:color w:val="000000" w:themeColor="text1"/>
        </w:rPr>
      </w:pPr>
      <w:r w:rsidRPr="00FB5D22">
        <w:rPr>
          <w:rFonts w:ascii="Arial" w:eastAsia="Arial" w:hAnsi="Arial" w:cs="Arial"/>
          <w:b/>
          <w:color w:val="000000" w:themeColor="text1"/>
        </w:rPr>
        <w:t>TEST DE WALD:</w:t>
      </w:r>
    </w:p>
    <w:p w14:paraId="73AE3A7F" w14:textId="77777777" w:rsidR="00EC2FE6" w:rsidRPr="00FB5D22" w:rsidRDefault="00EC2FE6" w:rsidP="007A496F">
      <w:pPr>
        <w:spacing w:after="0" w:line="240" w:lineRule="auto"/>
        <w:jc w:val="both"/>
        <w:rPr>
          <w:rFonts w:ascii="Arial" w:eastAsia="Arial" w:hAnsi="Arial" w:cs="Arial"/>
          <w:color w:val="000000" w:themeColor="text1"/>
        </w:rPr>
      </w:pPr>
    </w:p>
    <w:p w14:paraId="7E070249"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 xml:space="preserve">Con base en el estadístico de Wald, se establece si marginalmente una a una de las variables incluidas en el modelo es significativas. </w:t>
      </w:r>
    </w:p>
    <w:p w14:paraId="6DEF96F0" w14:textId="77777777" w:rsidR="00EC2FE6" w:rsidRPr="00FB5D22" w:rsidRDefault="00EC2FE6" w:rsidP="007A496F">
      <w:pPr>
        <w:spacing w:after="0" w:line="240" w:lineRule="auto"/>
        <w:jc w:val="both"/>
        <w:rPr>
          <w:rFonts w:ascii="Arial" w:eastAsia="Arial" w:hAnsi="Arial" w:cs="Arial"/>
          <w:color w:val="000000" w:themeColor="text1"/>
        </w:rPr>
      </w:pPr>
    </w:p>
    <w:p w14:paraId="1B7E6F19"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hAnsi="Arial" w:cs="Arial"/>
          <w:noProof/>
          <w:color w:val="000000" w:themeColor="text1"/>
        </w:rPr>
        <w:drawing>
          <wp:anchor distT="0" distB="0" distL="114300" distR="114300" simplePos="0" relativeHeight="251664896" behindDoc="0" locked="0" layoutInCell="1" hidden="0" allowOverlap="1" wp14:anchorId="710F55DB" wp14:editId="745DAA1B">
            <wp:simplePos x="0" y="0"/>
            <wp:positionH relativeFrom="column">
              <wp:posOffset>583565</wp:posOffset>
            </wp:positionH>
            <wp:positionV relativeFrom="paragraph">
              <wp:posOffset>17145</wp:posOffset>
            </wp:positionV>
            <wp:extent cx="4776470" cy="707390"/>
            <wp:effectExtent l="0" t="0" r="0" b="0"/>
            <wp:wrapSquare wrapText="bothSides" distT="0" distB="0" distL="114300" distR="114300"/>
            <wp:docPr id="4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4776470" cy="707390"/>
                    </a:xfrm>
                    <a:prstGeom prst="rect">
                      <a:avLst/>
                    </a:prstGeom>
                    <a:ln/>
                  </pic:spPr>
                </pic:pic>
              </a:graphicData>
            </a:graphic>
          </wp:anchor>
        </w:drawing>
      </w:r>
    </w:p>
    <w:p w14:paraId="5C78D9F0" w14:textId="77777777" w:rsidR="00EC2FE6" w:rsidRPr="00FB5D22" w:rsidRDefault="00EC2FE6" w:rsidP="007A496F">
      <w:pPr>
        <w:spacing w:after="0" w:line="240" w:lineRule="auto"/>
        <w:jc w:val="both"/>
        <w:rPr>
          <w:rFonts w:ascii="Arial" w:eastAsia="Arial" w:hAnsi="Arial" w:cs="Arial"/>
          <w:color w:val="000000" w:themeColor="text1"/>
        </w:rPr>
      </w:pPr>
    </w:p>
    <w:p w14:paraId="234DAD72" w14:textId="77777777" w:rsidR="00EC2FE6" w:rsidRPr="00FB5D22" w:rsidRDefault="00EC2FE6" w:rsidP="007A496F">
      <w:pPr>
        <w:spacing w:after="0" w:line="240" w:lineRule="auto"/>
        <w:jc w:val="both"/>
        <w:rPr>
          <w:rFonts w:ascii="Arial" w:eastAsia="Arial" w:hAnsi="Arial" w:cs="Arial"/>
          <w:color w:val="000000" w:themeColor="text1"/>
        </w:rPr>
      </w:pPr>
    </w:p>
    <w:p w14:paraId="7603BF69" w14:textId="77777777" w:rsidR="00EC2FE6" w:rsidRPr="00FB5D22" w:rsidRDefault="00EC2FE6" w:rsidP="007A496F">
      <w:pPr>
        <w:spacing w:after="0" w:line="240" w:lineRule="auto"/>
        <w:jc w:val="both"/>
        <w:rPr>
          <w:rFonts w:ascii="Arial" w:eastAsia="Arial" w:hAnsi="Arial" w:cs="Arial"/>
          <w:color w:val="000000" w:themeColor="text1"/>
        </w:rPr>
      </w:pPr>
    </w:p>
    <w:p w14:paraId="08D3068D" w14:textId="77777777" w:rsidR="00EC2FE6" w:rsidRPr="00FB5D22" w:rsidRDefault="00EC2FE6" w:rsidP="007A496F">
      <w:pPr>
        <w:spacing w:after="0" w:line="240" w:lineRule="auto"/>
        <w:jc w:val="both"/>
        <w:rPr>
          <w:rFonts w:ascii="Arial" w:eastAsia="Arial" w:hAnsi="Arial" w:cs="Arial"/>
          <w:color w:val="000000" w:themeColor="text1"/>
        </w:rPr>
      </w:pPr>
    </w:p>
    <w:p w14:paraId="22AEF5D0"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 xml:space="preserve">Suele usarse especialmente para contrastar si es cero o no un determinado coeficiente que multiplica a una variable independiente en una regresión. </w:t>
      </w:r>
    </w:p>
    <w:p w14:paraId="2D18F4F2" w14:textId="77777777" w:rsidR="00EC2FE6" w:rsidRPr="00FB5D22" w:rsidRDefault="00EC2FE6" w:rsidP="007A496F">
      <w:pPr>
        <w:spacing w:after="0" w:line="240" w:lineRule="auto"/>
        <w:jc w:val="both"/>
        <w:rPr>
          <w:rFonts w:ascii="Arial" w:eastAsia="Arial" w:hAnsi="Arial" w:cs="Arial"/>
          <w:color w:val="000000" w:themeColor="text1"/>
        </w:rPr>
      </w:pPr>
    </w:p>
    <w:p w14:paraId="3179AD39"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Cambria Math" w:eastAsia="Cambria Math" w:hAnsi="Cambria Math" w:cs="Cambria Math"/>
          <w:color w:val="000000" w:themeColor="text1"/>
        </w:rPr>
        <w:t>𝐻𝑜</w:t>
      </w:r>
      <w:r w:rsidRPr="00FB5D22">
        <w:rPr>
          <w:rFonts w:ascii="Arial" w:eastAsia="Arial" w:hAnsi="Arial" w:cs="Arial"/>
          <w:color w:val="000000" w:themeColor="text1"/>
        </w:rPr>
        <w:t>: afirma que ese coeficiente es cero</w:t>
      </w:r>
    </w:p>
    <w:p w14:paraId="23F73E39"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Cambria Math" w:eastAsia="Cambria Math" w:hAnsi="Cambria Math" w:cs="Cambria Math"/>
          <w:color w:val="000000" w:themeColor="text1"/>
        </w:rPr>
        <w:t>𝐻</w:t>
      </w:r>
      <w:r w:rsidRPr="00FB5D22">
        <w:rPr>
          <w:rFonts w:ascii="Arial" w:eastAsia="Arial" w:hAnsi="Arial" w:cs="Arial"/>
          <w:color w:val="000000" w:themeColor="text1"/>
        </w:rPr>
        <w:t>1: afirma que ese coeficiente no es cero.</w:t>
      </w:r>
    </w:p>
    <w:p w14:paraId="5F1AD45E" w14:textId="77777777" w:rsidR="00EC2FE6" w:rsidRPr="00FB5D22" w:rsidRDefault="00EC2FE6" w:rsidP="007A496F">
      <w:pPr>
        <w:spacing w:after="0" w:line="240" w:lineRule="auto"/>
        <w:jc w:val="both"/>
        <w:rPr>
          <w:rFonts w:ascii="Arial" w:eastAsia="Arial" w:hAnsi="Arial" w:cs="Arial"/>
          <w:color w:val="000000" w:themeColor="text1"/>
        </w:rPr>
      </w:pPr>
    </w:p>
    <w:p w14:paraId="2351F4D0"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Si el p-valor, como siempre, es menor que 0.05, se rechaza esa hipótesis nula que afirma que ese coeficiente es cero, y se entiende entonces que ese coeficiente no es cero y que, por lo tanto, el modelo es útil para representar una determinada relación.</w:t>
      </w:r>
    </w:p>
    <w:p w14:paraId="1A29A129" w14:textId="77777777" w:rsidR="00EC2FE6" w:rsidRPr="00FB5D22" w:rsidRDefault="00EC2FE6" w:rsidP="007A496F">
      <w:pPr>
        <w:spacing w:after="0" w:line="240" w:lineRule="auto"/>
        <w:jc w:val="both"/>
        <w:rPr>
          <w:rFonts w:ascii="Arial" w:eastAsia="Arial" w:hAnsi="Arial" w:cs="Arial"/>
          <w:color w:val="000000" w:themeColor="text1"/>
        </w:rPr>
      </w:pPr>
    </w:p>
    <w:p w14:paraId="4A187451" w14:textId="24C5CC30" w:rsidR="00EC2FE6" w:rsidRPr="00FB5D22" w:rsidRDefault="00EC2FE6" w:rsidP="007A496F">
      <w:pPr>
        <w:numPr>
          <w:ilvl w:val="0"/>
          <w:numId w:val="7"/>
        </w:numPr>
        <w:pBdr>
          <w:top w:val="nil"/>
          <w:left w:val="nil"/>
          <w:bottom w:val="nil"/>
          <w:right w:val="nil"/>
          <w:between w:val="nil"/>
        </w:pBdr>
        <w:spacing w:after="0" w:line="240" w:lineRule="auto"/>
        <w:jc w:val="both"/>
        <w:rPr>
          <w:rFonts w:ascii="Arial" w:eastAsia="Arial" w:hAnsi="Arial" w:cs="Arial"/>
          <w:b/>
          <w:color w:val="000000" w:themeColor="text1"/>
        </w:rPr>
      </w:pPr>
      <w:r w:rsidRPr="00FB5D22">
        <w:rPr>
          <w:rFonts w:ascii="Arial" w:eastAsia="Arial" w:hAnsi="Arial" w:cs="Arial"/>
          <w:b/>
          <w:color w:val="000000" w:themeColor="text1"/>
        </w:rPr>
        <w:t xml:space="preserve">TABLA DE </w:t>
      </w:r>
      <w:r w:rsidR="00C86567" w:rsidRPr="00FB5D22">
        <w:rPr>
          <w:rFonts w:ascii="Arial" w:eastAsia="Arial" w:hAnsi="Arial" w:cs="Arial"/>
          <w:b/>
          <w:color w:val="000000" w:themeColor="text1"/>
        </w:rPr>
        <w:t>CLASIFICACIÓN</w:t>
      </w:r>
      <w:r w:rsidRPr="00FB5D22">
        <w:rPr>
          <w:rFonts w:ascii="Arial" w:eastAsia="Arial" w:hAnsi="Arial" w:cs="Arial"/>
          <w:b/>
          <w:color w:val="000000" w:themeColor="text1"/>
        </w:rPr>
        <w:t>:</w:t>
      </w:r>
    </w:p>
    <w:p w14:paraId="273319C6" w14:textId="77777777" w:rsidR="00EC2FE6" w:rsidRPr="00FB5D22" w:rsidRDefault="00EC2FE6" w:rsidP="007A496F">
      <w:pPr>
        <w:spacing w:after="0" w:line="240" w:lineRule="auto"/>
        <w:jc w:val="both"/>
        <w:rPr>
          <w:rFonts w:ascii="Arial" w:eastAsia="Arial" w:hAnsi="Arial" w:cs="Arial"/>
          <w:color w:val="000000" w:themeColor="text1"/>
        </w:rPr>
      </w:pPr>
    </w:p>
    <w:p w14:paraId="6E708C4E" w14:textId="0BEAB6C0"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A pesar de no constituirse como una prueba estadística, la tabla de clasificación ofrece un análisis de la bondad de ajuste del modelo, permitiendo identificar la exactitud que tiene el modelo para clasificar correctamente a clientes buenos y malos. Dicho de otra manera, el porcentaje de clientes buenos clasificados como buenos y el porcentaje de clientes malos clasificados como malos.</w:t>
      </w:r>
    </w:p>
    <w:p w14:paraId="4671AC0E" w14:textId="77777777" w:rsidR="0041414B" w:rsidRPr="00FB5D22" w:rsidRDefault="0041414B" w:rsidP="007A496F">
      <w:pPr>
        <w:spacing w:after="0" w:line="240" w:lineRule="auto"/>
        <w:jc w:val="both"/>
        <w:rPr>
          <w:rFonts w:ascii="Arial" w:eastAsia="Arial" w:hAnsi="Arial" w:cs="Arial"/>
          <w:color w:val="000000" w:themeColor="text1"/>
        </w:rPr>
      </w:pPr>
    </w:p>
    <w:p w14:paraId="6EC38232" w14:textId="11E279CB"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Para fijar el punto de corte a partir del cual se clasifican los clientes cumplidos y los incumplidos, se toma la probabilidad de incumplimiento que presentaba la base analizada. Esto no es más que la proporción de asociados malos que presentaba la base.</w:t>
      </w:r>
    </w:p>
    <w:p w14:paraId="38671905" w14:textId="77777777" w:rsidR="0041414B" w:rsidRPr="00FB5D22" w:rsidRDefault="0041414B" w:rsidP="007A496F">
      <w:pPr>
        <w:spacing w:after="0" w:line="240" w:lineRule="auto"/>
        <w:jc w:val="both"/>
        <w:rPr>
          <w:rFonts w:ascii="Arial" w:eastAsia="Arial" w:hAnsi="Arial" w:cs="Arial"/>
          <w:color w:val="000000" w:themeColor="text1"/>
        </w:rPr>
      </w:pPr>
    </w:p>
    <w:p w14:paraId="5D66ADBA"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Para fijar el punto de corte, se toma la probabilidad de incumplimiento que presenta la base que es 26,5%.</w:t>
      </w:r>
    </w:p>
    <w:p w14:paraId="47239242" w14:textId="77777777" w:rsidR="00EC2FE6" w:rsidRPr="00FB5D22" w:rsidRDefault="00EC2FE6" w:rsidP="007A496F">
      <w:pPr>
        <w:spacing w:after="0" w:line="240" w:lineRule="auto"/>
        <w:jc w:val="both"/>
        <w:rPr>
          <w:rFonts w:ascii="Arial" w:eastAsia="Arial" w:hAnsi="Arial" w:cs="Arial"/>
          <w:color w:val="000000" w:themeColor="text1"/>
        </w:rPr>
      </w:pPr>
    </w:p>
    <w:p w14:paraId="3AAED813"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hAnsi="Arial" w:cs="Arial"/>
          <w:noProof/>
          <w:color w:val="000000" w:themeColor="text1"/>
        </w:rPr>
        <w:drawing>
          <wp:anchor distT="0" distB="0" distL="114300" distR="114300" simplePos="0" relativeHeight="251673088" behindDoc="0" locked="0" layoutInCell="1" hidden="0" allowOverlap="1" wp14:anchorId="4853B37C" wp14:editId="4E19889E">
            <wp:simplePos x="0" y="0"/>
            <wp:positionH relativeFrom="column">
              <wp:posOffset>1166812</wp:posOffset>
            </wp:positionH>
            <wp:positionV relativeFrom="paragraph">
              <wp:posOffset>3493</wp:posOffset>
            </wp:positionV>
            <wp:extent cx="3609975" cy="774033"/>
            <wp:effectExtent l="0" t="0" r="0" b="0"/>
            <wp:wrapSquare wrapText="bothSides" distT="0" distB="0" distL="114300" distR="114300"/>
            <wp:docPr id="3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609975" cy="774033"/>
                    </a:xfrm>
                    <a:prstGeom prst="rect">
                      <a:avLst/>
                    </a:prstGeom>
                    <a:ln/>
                  </pic:spPr>
                </pic:pic>
              </a:graphicData>
            </a:graphic>
          </wp:anchor>
        </w:drawing>
      </w:r>
    </w:p>
    <w:p w14:paraId="60A43288" w14:textId="77777777" w:rsidR="00EC2FE6" w:rsidRPr="00FB5D22" w:rsidRDefault="00EC2FE6" w:rsidP="007A496F">
      <w:pPr>
        <w:spacing w:after="0" w:line="240" w:lineRule="auto"/>
        <w:jc w:val="both"/>
        <w:rPr>
          <w:rFonts w:ascii="Arial" w:eastAsia="Arial" w:hAnsi="Arial" w:cs="Arial"/>
          <w:color w:val="000000" w:themeColor="text1"/>
        </w:rPr>
      </w:pPr>
    </w:p>
    <w:p w14:paraId="16337F40" w14:textId="77777777" w:rsidR="00EC2FE6" w:rsidRPr="00FB5D22" w:rsidRDefault="00EC2FE6" w:rsidP="007A496F">
      <w:pPr>
        <w:spacing w:after="0" w:line="240" w:lineRule="auto"/>
        <w:jc w:val="both"/>
        <w:rPr>
          <w:rFonts w:ascii="Arial" w:eastAsia="Arial" w:hAnsi="Arial" w:cs="Arial"/>
          <w:color w:val="000000" w:themeColor="text1"/>
        </w:rPr>
      </w:pPr>
    </w:p>
    <w:p w14:paraId="50A566AF" w14:textId="77777777" w:rsidR="00EC2FE6" w:rsidRPr="00FB5D22" w:rsidRDefault="00EC2FE6" w:rsidP="007A496F">
      <w:pPr>
        <w:spacing w:after="0" w:line="240" w:lineRule="auto"/>
        <w:jc w:val="both"/>
        <w:rPr>
          <w:rFonts w:ascii="Arial" w:eastAsia="Arial" w:hAnsi="Arial" w:cs="Arial"/>
          <w:color w:val="000000" w:themeColor="text1"/>
        </w:rPr>
      </w:pPr>
    </w:p>
    <w:p w14:paraId="74611665" w14:textId="77777777" w:rsidR="00EC2FE6" w:rsidRPr="00FB5D22" w:rsidRDefault="00EC2FE6" w:rsidP="007A496F">
      <w:pPr>
        <w:spacing w:after="0" w:line="240" w:lineRule="auto"/>
        <w:jc w:val="both"/>
        <w:rPr>
          <w:rFonts w:ascii="Arial" w:eastAsia="Arial" w:hAnsi="Arial" w:cs="Arial"/>
          <w:color w:val="000000" w:themeColor="text1"/>
        </w:rPr>
      </w:pPr>
    </w:p>
    <w:p w14:paraId="4BA52431" w14:textId="77777777" w:rsidR="00EC2FE6" w:rsidRPr="00FB5D22" w:rsidRDefault="00EC2FE6" w:rsidP="007A496F">
      <w:pPr>
        <w:spacing w:after="0" w:line="240" w:lineRule="auto"/>
        <w:jc w:val="both"/>
        <w:rPr>
          <w:rFonts w:ascii="Arial" w:eastAsia="Arial" w:hAnsi="Arial" w:cs="Arial"/>
          <w:color w:val="000000" w:themeColor="text1"/>
        </w:rPr>
      </w:pPr>
    </w:p>
    <w:p w14:paraId="196A3D40"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lastRenderedPageBreak/>
        <w:t>Se observa que a partir del modelo se clasifican adecuadamente el 90,6% de los asociados buenos y el 84,0% de los asociados malos; para una tasa de aciertos global que alcanza el 88,9%.</w:t>
      </w:r>
    </w:p>
    <w:p w14:paraId="1BBC84BD" w14:textId="77777777" w:rsidR="00EC2FE6" w:rsidRPr="00FB5D22" w:rsidRDefault="00EC2FE6" w:rsidP="007A496F">
      <w:pPr>
        <w:spacing w:after="0" w:line="240" w:lineRule="auto"/>
        <w:jc w:val="both"/>
        <w:rPr>
          <w:rFonts w:ascii="Arial" w:eastAsia="Arial" w:hAnsi="Arial" w:cs="Arial"/>
          <w:color w:val="000000" w:themeColor="text1"/>
        </w:rPr>
      </w:pPr>
    </w:p>
    <w:p w14:paraId="2A3CFAE3" w14:textId="77777777" w:rsidR="00EC2FE6" w:rsidRPr="00FB5D22" w:rsidRDefault="00EC2FE6" w:rsidP="007A496F">
      <w:pPr>
        <w:numPr>
          <w:ilvl w:val="0"/>
          <w:numId w:val="7"/>
        </w:numPr>
        <w:pBdr>
          <w:top w:val="nil"/>
          <w:left w:val="nil"/>
          <w:bottom w:val="nil"/>
          <w:right w:val="nil"/>
          <w:between w:val="nil"/>
        </w:pBdr>
        <w:spacing w:after="0" w:line="240" w:lineRule="auto"/>
        <w:jc w:val="both"/>
        <w:rPr>
          <w:rFonts w:ascii="Arial" w:eastAsia="Arial" w:hAnsi="Arial" w:cs="Arial"/>
          <w:color w:val="000000" w:themeColor="text1"/>
        </w:rPr>
      </w:pPr>
      <w:r w:rsidRPr="00FB5D22">
        <w:rPr>
          <w:rFonts w:ascii="Arial" w:eastAsia="Arial" w:hAnsi="Arial" w:cs="Arial"/>
          <w:b/>
          <w:color w:val="000000" w:themeColor="text1"/>
        </w:rPr>
        <w:t>CURVA COR o ROC CURVE</w:t>
      </w:r>
      <w:r w:rsidRPr="00FB5D22">
        <w:rPr>
          <w:rFonts w:ascii="Arial" w:eastAsia="Arial" w:hAnsi="Arial" w:cs="Arial"/>
          <w:color w:val="000000" w:themeColor="text1"/>
        </w:rPr>
        <w:t>:</w:t>
      </w:r>
    </w:p>
    <w:p w14:paraId="0071A119" w14:textId="77777777" w:rsidR="00EC2FE6" w:rsidRPr="00FB5D22" w:rsidRDefault="00EC2FE6" w:rsidP="007A496F">
      <w:pPr>
        <w:spacing w:after="0" w:line="240" w:lineRule="auto"/>
        <w:jc w:val="both"/>
        <w:rPr>
          <w:rFonts w:ascii="Arial" w:eastAsia="Arial" w:hAnsi="Arial" w:cs="Arial"/>
          <w:color w:val="000000" w:themeColor="text1"/>
        </w:rPr>
      </w:pPr>
    </w:p>
    <w:p w14:paraId="223DEC43"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Esta comprende otra prueba de bondad de ajuste para las regresiones logísticas y es la representación gráfica de la sensibilidad y el inverso de la especificidad.</w:t>
      </w:r>
    </w:p>
    <w:p w14:paraId="3C9D9850" w14:textId="0D8D270C" w:rsidR="00EC2FE6" w:rsidRPr="00FB5D22" w:rsidRDefault="00062367" w:rsidP="007A496F">
      <w:pPr>
        <w:spacing w:after="0" w:line="240" w:lineRule="auto"/>
        <w:jc w:val="both"/>
        <w:rPr>
          <w:rFonts w:ascii="Arial" w:eastAsia="Arial" w:hAnsi="Arial" w:cs="Arial"/>
          <w:color w:val="000000" w:themeColor="text1"/>
        </w:rPr>
      </w:pPr>
      <w:r w:rsidRPr="00FB5D22">
        <w:rPr>
          <w:rFonts w:ascii="Arial" w:hAnsi="Arial" w:cs="Arial"/>
          <w:noProof/>
          <w:color w:val="000000" w:themeColor="text1"/>
        </w:rPr>
        <w:drawing>
          <wp:anchor distT="0" distB="0" distL="114300" distR="114300" simplePos="0" relativeHeight="251683328" behindDoc="0" locked="0" layoutInCell="1" hidden="0" allowOverlap="1" wp14:anchorId="449AF6CE" wp14:editId="1323B7D5">
            <wp:simplePos x="0" y="0"/>
            <wp:positionH relativeFrom="column">
              <wp:posOffset>104775</wp:posOffset>
            </wp:positionH>
            <wp:positionV relativeFrom="paragraph">
              <wp:posOffset>161290</wp:posOffset>
            </wp:positionV>
            <wp:extent cx="2381250" cy="2085975"/>
            <wp:effectExtent l="0" t="0" r="0" b="9525"/>
            <wp:wrapSquare wrapText="bothSides" distT="0" distB="0" distL="114300" distR="114300"/>
            <wp:docPr id="4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2381250" cy="2085975"/>
                    </a:xfrm>
                    <a:prstGeom prst="rect">
                      <a:avLst/>
                    </a:prstGeom>
                    <a:ln/>
                  </pic:spPr>
                </pic:pic>
              </a:graphicData>
            </a:graphic>
            <wp14:sizeRelH relativeFrom="margin">
              <wp14:pctWidth>0</wp14:pctWidth>
            </wp14:sizeRelH>
            <wp14:sizeRelV relativeFrom="margin">
              <wp14:pctHeight>0</wp14:pctHeight>
            </wp14:sizeRelV>
          </wp:anchor>
        </w:drawing>
      </w:r>
    </w:p>
    <w:p w14:paraId="04E90F78" w14:textId="6C3D7A63" w:rsidR="00EC2FE6" w:rsidRPr="00FB5D22" w:rsidRDefault="00EC2FE6" w:rsidP="007A496F">
      <w:pPr>
        <w:spacing w:after="0" w:line="240" w:lineRule="auto"/>
        <w:rPr>
          <w:rFonts w:ascii="Arial" w:eastAsia="Arial" w:hAnsi="Arial" w:cs="Arial"/>
          <w:color w:val="000000" w:themeColor="text1"/>
        </w:rPr>
      </w:pPr>
      <w:r w:rsidRPr="00FB5D22">
        <w:rPr>
          <w:rFonts w:ascii="Arial" w:eastAsia="Arial" w:hAnsi="Arial" w:cs="Arial"/>
          <w:color w:val="000000" w:themeColor="text1"/>
        </w:rPr>
        <w:t xml:space="preserve">  </w:t>
      </w:r>
    </w:p>
    <w:p w14:paraId="7C0314A7" w14:textId="77777777" w:rsidR="00EC2FE6" w:rsidRPr="00FB5D22" w:rsidRDefault="00EC2FE6" w:rsidP="007A496F">
      <w:pPr>
        <w:spacing w:after="0" w:line="240" w:lineRule="auto"/>
        <w:rPr>
          <w:rFonts w:ascii="Arial" w:eastAsia="Arial" w:hAnsi="Arial" w:cs="Arial"/>
          <w:color w:val="000000" w:themeColor="text1"/>
        </w:rPr>
      </w:pPr>
    </w:p>
    <w:p w14:paraId="1D3C555D" w14:textId="18749F0E" w:rsidR="00EC2FE6" w:rsidRPr="00FB5D22" w:rsidRDefault="00EC2FE6" w:rsidP="007A496F">
      <w:pPr>
        <w:spacing w:after="0" w:line="240" w:lineRule="auto"/>
        <w:rPr>
          <w:rFonts w:ascii="Arial" w:eastAsia="Arial" w:hAnsi="Arial" w:cs="Arial"/>
          <w:color w:val="000000" w:themeColor="text1"/>
        </w:rPr>
      </w:pPr>
    </w:p>
    <w:p w14:paraId="2EA38CA7" w14:textId="7F9A3BDA" w:rsidR="00EC2FE6" w:rsidRPr="00FB5D22" w:rsidRDefault="00EC2FE6" w:rsidP="007A496F">
      <w:pPr>
        <w:spacing w:after="0" w:line="240" w:lineRule="auto"/>
        <w:rPr>
          <w:rFonts w:ascii="Arial" w:eastAsia="Arial" w:hAnsi="Arial" w:cs="Arial"/>
          <w:color w:val="000000" w:themeColor="text1"/>
        </w:rPr>
      </w:pPr>
    </w:p>
    <w:p w14:paraId="5357C187" w14:textId="5AF7062A" w:rsidR="00EC2FE6" w:rsidRPr="00FB5D22" w:rsidRDefault="00062367" w:rsidP="007A496F">
      <w:pPr>
        <w:spacing w:after="0" w:line="240" w:lineRule="auto"/>
        <w:rPr>
          <w:rFonts w:ascii="Arial" w:eastAsia="Arial" w:hAnsi="Arial" w:cs="Arial"/>
          <w:color w:val="000000" w:themeColor="text1"/>
        </w:rPr>
      </w:pPr>
      <w:r w:rsidRPr="00FB5D22">
        <w:rPr>
          <w:rFonts w:ascii="Arial" w:hAnsi="Arial" w:cs="Arial"/>
          <w:noProof/>
          <w:color w:val="000000" w:themeColor="text1"/>
        </w:rPr>
        <w:drawing>
          <wp:anchor distT="0" distB="0" distL="114300" distR="114300" simplePos="0" relativeHeight="251693568" behindDoc="0" locked="0" layoutInCell="1" hidden="0" allowOverlap="1" wp14:anchorId="476533BA" wp14:editId="1B3B5169">
            <wp:simplePos x="0" y="0"/>
            <wp:positionH relativeFrom="column">
              <wp:posOffset>262890</wp:posOffset>
            </wp:positionH>
            <wp:positionV relativeFrom="paragraph">
              <wp:posOffset>15240</wp:posOffset>
            </wp:positionV>
            <wp:extent cx="714375" cy="314325"/>
            <wp:effectExtent l="0" t="0" r="0" b="0"/>
            <wp:wrapSquare wrapText="bothSides" distT="0" distB="0" distL="114300" distR="114300"/>
            <wp:docPr id="3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714375" cy="314325"/>
                    </a:xfrm>
                    <a:prstGeom prst="rect">
                      <a:avLst/>
                    </a:prstGeom>
                    <a:ln/>
                  </pic:spPr>
                </pic:pic>
              </a:graphicData>
            </a:graphic>
          </wp:anchor>
        </w:drawing>
      </w:r>
    </w:p>
    <w:p w14:paraId="68A8303B" w14:textId="77777777" w:rsidR="00EC2FE6" w:rsidRPr="00FB5D22" w:rsidRDefault="00EC2FE6" w:rsidP="007A496F">
      <w:pPr>
        <w:spacing w:after="0" w:line="240" w:lineRule="auto"/>
        <w:rPr>
          <w:rFonts w:ascii="Arial" w:eastAsia="Arial" w:hAnsi="Arial" w:cs="Arial"/>
          <w:color w:val="000000" w:themeColor="text1"/>
        </w:rPr>
      </w:pPr>
    </w:p>
    <w:p w14:paraId="174F3F9F" w14:textId="77777777" w:rsidR="00EC2FE6" w:rsidRPr="00FB5D22" w:rsidRDefault="00EC2FE6" w:rsidP="007A496F">
      <w:pPr>
        <w:spacing w:after="0" w:line="240" w:lineRule="auto"/>
        <w:jc w:val="both"/>
        <w:rPr>
          <w:rFonts w:ascii="Arial" w:eastAsia="Arial" w:hAnsi="Arial" w:cs="Arial"/>
          <w:color w:val="000000" w:themeColor="text1"/>
        </w:rPr>
      </w:pPr>
    </w:p>
    <w:p w14:paraId="564877B9" w14:textId="77777777" w:rsidR="00EC2FE6" w:rsidRPr="00FB5D22" w:rsidRDefault="00EC2FE6" w:rsidP="007A496F">
      <w:pPr>
        <w:spacing w:after="0" w:line="240" w:lineRule="auto"/>
        <w:jc w:val="both"/>
        <w:rPr>
          <w:rFonts w:ascii="Arial" w:eastAsia="Arial" w:hAnsi="Arial" w:cs="Arial"/>
          <w:color w:val="000000" w:themeColor="text1"/>
        </w:rPr>
      </w:pPr>
    </w:p>
    <w:p w14:paraId="3525E08E" w14:textId="77777777" w:rsidR="00EC2FE6" w:rsidRPr="00FB5D22" w:rsidRDefault="00EC2FE6" w:rsidP="007A496F">
      <w:pPr>
        <w:spacing w:after="0" w:line="240" w:lineRule="auto"/>
        <w:jc w:val="both"/>
        <w:rPr>
          <w:rFonts w:ascii="Arial" w:eastAsia="Arial" w:hAnsi="Arial" w:cs="Arial"/>
          <w:color w:val="000000" w:themeColor="text1"/>
        </w:rPr>
      </w:pPr>
    </w:p>
    <w:p w14:paraId="7DD2FBA0" w14:textId="77777777" w:rsidR="0041414B" w:rsidRPr="00FB5D22" w:rsidRDefault="0041414B" w:rsidP="007A496F">
      <w:pPr>
        <w:spacing w:after="0" w:line="240" w:lineRule="auto"/>
        <w:jc w:val="both"/>
        <w:rPr>
          <w:rFonts w:ascii="Arial" w:eastAsia="Arial" w:hAnsi="Arial" w:cs="Arial"/>
          <w:color w:val="000000" w:themeColor="text1"/>
        </w:rPr>
      </w:pPr>
    </w:p>
    <w:p w14:paraId="497497D9" w14:textId="77777777" w:rsidR="0041414B" w:rsidRPr="00FB5D22" w:rsidRDefault="0041414B" w:rsidP="007A496F">
      <w:pPr>
        <w:spacing w:after="0" w:line="240" w:lineRule="auto"/>
        <w:jc w:val="both"/>
        <w:rPr>
          <w:rFonts w:ascii="Arial" w:eastAsia="Arial" w:hAnsi="Arial" w:cs="Arial"/>
          <w:color w:val="000000" w:themeColor="text1"/>
        </w:rPr>
      </w:pPr>
    </w:p>
    <w:p w14:paraId="0945A147" w14:textId="77777777" w:rsidR="00062367" w:rsidRPr="00FB5D22" w:rsidRDefault="00062367" w:rsidP="007A496F">
      <w:pPr>
        <w:spacing w:after="0" w:line="240" w:lineRule="auto"/>
        <w:jc w:val="both"/>
        <w:rPr>
          <w:rFonts w:ascii="Arial" w:eastAsia="Arial" w:hAnsi="Arial" w:cs="Arial"/>
          <w:color w:val="000000" w:themeColor="text1"/>
        </w:rPr>
      </w:pPr>
    </w:p>
    <w:p w14:paraId="3B348803" w14:textId="77777777" w:rsidR="00062367" w:rsidRDefault="00062367" w:rsidP="007A496F">
      <w:pPr>
        <w:spacing w:after="0" w:line="240" w:lineRule="auto"/>
        <w:jc w:val="both"/>
        <w:rPr>
          <w:rFonts w:ascii="Arial" w:eastAsia="Arial" w:hAnsi="Arial" w:cs="Arial"/>
          <w:color w:val="000000" w:themeColor="text1"/>
        </w:rPr>
      </w:pPr>
    </w:p>
    <w:p w14:paraId="445A30DC" w14:textId="77777777" w:rsidR="005A1B2C" w:rsidRPr="00FB5D22" w:rsidRDefault="005A1B2C" w:rsidP="007A496F">
      <w:pPr>
        <w:spacing w:after="0" w:line="240" w:lineRule="auto"/>
        <w:jc w:val="both"/>
        <w:rPr>
          <w:rFonts w:ascii="Arial" w:eastAsia="Arial" w:hAnsi="Arial" w:cs="Arial"/>
          <w:color w:val="000000" w:themeColor="text1"/>
        </w:rPr>
      </w:pPr>
    </w:p>
    <w:p w14:paraId="09247417" w14:textId="4F48E98C"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El área bajo la curva se puede interpretar como la probabilidad de que un asociado cualquiera sea bien clasificado por el modelo ajustado. La literatura recomienda para modelos de evaluación, área bajo la curva superior o igual a 75%; con lo que este modelo estaría presentando muy buen ajuste, toda vez que explica el 90,2%.</w:t>
      </w:r>
    </w:p>
    <w:p w14:paraId="56865B4A" w14:textId="77777777" w:rsidR="00EC2FE6" w:rsidRPr="00FB5D22" w:rsidRDefault="00EC2FE6" w:rsidP="007A496F">
      <w:pPr>
        <w:spacing w:after="0" w:line="240" w:lineRule="auto"/>
        <w:jc w:val="both"/>
        <w:rPr>
          <w:rFonts w:ascii="Arial" w:eastAsia="Arial" w:hAnsi="Arial" w:cs="Arial"/>
          <w:color w:val="000000" w:themeColor="text1"/>
        </w:rPr>
      </w:pPr>
    </w:p>
    <w:p w14:paraId="7B6903EA" w14:textId="77777777" w:rsidR="00EC2FE6" w:rsidRPr="00FB5D22" w:rsidRDefault="00EC2FE6" w:rsidP="007A496F">
      <w:pPr>
        <w:numPr>
          <w:ilvl w:val="0"/>
          <w:numId w:val="7"/>
        </w:numPr>
        <w:pBdr>
          <w:top w:val="nil"/>
          <w:left w:val="nil"/>
          <w:bottom w:val="nil"/>
          <w:right w:val="nil"/>
          <w:between w:val="nil"/>
        </w:pBdr>
        <w:spacing w:after="0" w:line="240" w:lineRule="auto"/>
        <w:jc w:val="both"/>
        <w:rPr>
          <w:rFonts w:ascii="Arial" w:eastAsia="Arial" w:hAnsi="Arial" w:cs="Arial"/>
          <w:b/>
          <w:color w:val="000000" w:themeColor="text1"/>
        </w:rPr>
      </w:pPr>
      <w:r w:rsidRPr="00FB5D22">
        <w:rPr>
          <w:rFonts w:ascii="Arial" w:eastAsia="Arial" w:hAnsi="Arial" w:cs="Arial"/>
          <w:b/>
          <w:color w:val="000000" w:themeColor="text1"/>
        </w:rPr>
        <w:t>TEST DE HOSMER LEMESHOV:</w:t>
      </w:r>
    </w:p>
    <w:p w14:paraId="06C826A4" w14:textId="77777777" w:rsidR="00EC2FE6" w:rsidRPr="00FB5D22" w:rsidRDefault="00EC2FE6" w:rsidP="007A496F">
      <w:pPr>
        <w:spacing w:after="0" w:line="240" w:lineRule="auto"/>
        <w:jc w:val="both"/>
        <w:rPr>
          <w:rFonts w:ascii="Arial" w:eastAsia="Arial" w:hAnsi="Arial" w:cs="Arial"/>
          <w:color w:val="000000" w:themeColor="text1"/>
        </w:rPr>
      </w:pPr>
    </w:p>
    <w:p w14:paraId="477F1428"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Esta prueba de bondad de ajuste también es indicador validador de que el modelo explique correctamente la variable respuesta. En este caso, la prueba fue positiva dado que la significancia superó el 5%.</w:t>
      </w:r>
    </w:p>
    <w:p w14:paraId="71350D4F" w14:textId="77777777" w:rsidR="00EC2FE6" w:rsidRPr="00FB5D22" w:rsidRDefault="00EC2FE6" w:rsidP="007A496F">
      <w:pPr>
        <w:spacing w:after="0" w:line="240" w:lineRule="auto"/>
        <w:rPr>
          <w:rFonts w:ascii="Arial" w:eastAsia="Arial" w:hAnsi="Arial" w:cs="Arial"/>
          <w:color w:val="000000" w:themeColor="text1"/>
        </w:rPr>
      </w:pPr>
    </w:p>
    <w:p w14:paraId="1B4C742E" w14:textId="77777777" w:rsidR="00EC2FE6" w:rsidRPr="00FB5D22" w:rsidRDefault="00EC2FE6" w:rsidP="007A496F">
      <w:pPr>
        <w:spacing w:after="0" w:line="240" w:lineRule="auto"/>
        <w:rPr>
          <w:rFonts w:ascii="Arial" w:eastAsia="Arial" w:hAnsi="Arial" w:cs="Arial"/>
          <w:color w:val="000000" w:themeColor="text1"/>
        </w:rPr>
      </w:pPr>
      <w:r w:rsidRPr="00FB5D22">
        <w:rPr>
          <w:rFonts w:ascii="Arial" w:hAnsi="Arial" w:cs="Arial"/>
          <w:noProof/>
          <w:color w:val="000000" w:themeColor="text1"/>
        </w:rPr>
        <w:drawing>
          <wp:anchor distT="0" distB="0" distL="114300" distR="114300" simplePos="0" relativeHeight="251701760" behindDoc="0" locked="0" layoutInCell="1" hidden="0" allowOverlap="1" wp14:anchorId="54A822C4" wp14:editId="514AA207">
            <wp:simplePos x="0" y="0"/>
            <wp:positionH relativeFrom="column">
              <wp:posOffset>1924050</wp:posOffset>
            </wp:positionH>
            <wp:positionV relativeFrom="paragraph">
              <wp:posOffset>10160</wp:posOffset>
            </wp:positionV>
            <wp:extent cx="2095500" cy="477520"/>
            <wp:effectExtent l="0" t="0" r="0" b="0"/>
            <wp:wrapSquare wrapText="bothSides" distT="0" distB="0" distL="114300" distR="114300"/>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2095500" cy="477520"/>
                    </a:xfrm>
                    <a:prstGeom prst="rect">
                      <a:avLst/>
                    </a:prstGeom>
                    <a:ln/>
                  </pic:spPr>
                </pic:pic>
              </a:graphicData>
            </a:graphic>
          </wp:anchor>
        </w:drawing>
      </w:r>
    </w:p>
    <w:p w14:paraId="5F11D284" w14:textId="77777777" w:rsidR="00EC2FE6" w:rsidRPr="00FB5D22" w:rsidRDefault="00EC2FE6" w:rsidP="007A496F">
      <w:pPr>
        <w:spacing w:after="0" w:line="240" w:lineRule="auto"/>
        <w:rPr>
          <w:rFonts w:ascii="Arial" w:eastAsia="Arial" w:hAnsi="Arial" w:cs="Arial"/>
          <w:color w:val="000000" w:themeColor="text1"/>
        </w:rPr>
      </w:pPr>
    </w:p>
    <w:p w14:paraId="49C5E892" w14:textId="51B46FB8" w:rsidR="00EC2FE6" w:rsidRPr="00FB5D22" w:rsidRDefault="00EC2FE6" w:rsidP="007A496F">
      <w:pPr>
        <w:spacing w:after="0" w:line="240" w:lineRule="auto"/>
        <w:rPr>
          <w:rFonts w:ascii="Arial" w:eastAsia="Arial" w:hAnsi="Arial" w:cs="Arial"/>
          <w:b/>
          <w:color w:val="000000" w:themeColor="text1"/>
        </w:rPr>
      </w:pPr>
    </w:p>
    <w:p w14:paraId="122EC65B" w14:textId="77777777" w:rsidR="00062367" w:rsidRPr="00FB5D22" w:rsidRDefault="00062367" w:rsidP="007A496F">
      <w:pPr>
        <w:spacing w:after="0" w:line="240" w:lineRule="auto"/>
        <w:rPr>
          <w:rFonts w:ascii="Arial" w:eastAsia="Arial" w:hAnsi="Arial" w:cs="Arial"/>
          <w:b/>
          <w:color w:val="000000" w:themeColor="text1"/>
        </w:rPr>
      </w:pPr>
    </w:p>
    <w:p w14:paraId="487801FB" w14:textId="77777777" w:rsidR="00EC2FE6" w:rsidRPr="00FB5D22" w:rsidRDefault="00EC2FE6" w:rsidP="007A496F">
      <w:pPr>
        <w:numPr>
          <w:ilvl w:val="0"/>
          <w:numId w:val="7"/>
        </w:numPr>
        <w:pBdr>
          <w:top w:val="nil"/>
          <w:left w:val="nil"/>
          <w:bottom w:val="nil"/>
          <w:right w:val="nil"/>
          <w:between w:val="nil"/>
        </w:pBdr>
        <w:spacing w:after="0" w:line="240" w:lineRule="auto"/>
        <w:rPr>
          <w:rFonts w:ascii="Arial" w:eastAsia="Arial" w:hAnsi="Arial" w:cs="Arial"/>
          <w:b/>
          <w:color w:val="000000" w:themeColor="text1"/>
        </w:rPr>
      </w:pPr>
      <w:r w:rsidRPr="00FB5D22">
        <w:rPr>
          <w:rFonts w:ascii="Arial" w:eastAsia="Arial" w:hAnsi="Arial" w:cs="Arial"/>
          <w:b/>
          <w:color w:val="000000" w:themeColor="text1"/>
        </w:rPr>
        <w:t>K-S TEST:</w:t>
      </w:r>
    </w:p>
    <w:p w14:paraId="3EF0C4F6" w14:textId="77777777" w:rsidR="00EC2FE6" w:rsidRPr="00FB5D22" w:rsidRDefault="00EC2FE6" w:rsidP="007A496F">
      <w:pPr>
        <w:spacing w:after="0" w:line="240" w:lineRule="auto"/>
        <w:jc w:val="both"/>
        <w:rPr>
          <w:rFonts w:ascii="Arial" w:eastAsia="Arial" w:hAnsi="Arial" w:cs="Arial"/>
          <w:b/>
          <w:color w:val="000000" w:themeColor="text1"/>
        </w:rPr>
      </w:pPr>
    </w:p>
    <w:p w14:paraId="35C0F5D9"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 xml:space="preserve">Es otra prueba de bondad de ajuste; su interpretación es bastante sencilla dado que su valor varía entre 0 y 1; donde un modelo perfecto estaría cercano a 1 y un modelo deficiente en 0. En este caso la prueba se ubicó en 58,3%, por lo que se puede afirmar que el modelo tiene buen ajuste. </w:t>
      </w:r>
    </w:p>
    <w:p w14:paraId="46A44F90" w14:textId="575E0D0A" w:rsidR="00EC2FE6" w:rsidRPr="00FB5D22" w:rsidRDefault="0041414B" w:rsidP="007A496F">
      <w:pPr>
        <w:spacing w:after="0" w:line="240" w:lineRule="auto"/>
        <w:rPr>
          <w:rFonts w:ascii="Arial" w:eastAsia="Arial" w:hAnsi="Arial" w:cs="Arial"/>
          <w:color w:val="000000" w:themeColor="text1"/>
        </w:rPr>
      </w:pPr>
      <w:r w:rsidRPr="00FB5D22">
        <w:rPr>
          <w:rFonts w:ascii="Arial" w:hAnsi="Arial" w:cs="Arial"/>
          <w:noProof/>
          <w:color w:val="000000" w:themeColor="text1"/>
        </w:rPr>
        <w:drawing>
          <wp:anchor distT="0" distB="0" distL="114300" distR="114300" simplePos="0" relativeHeight="251710976" behindDoc="0" locked="0" layoutInCell="1" hidden="0" allowOverlap="1" wp14:anchorId="3736C4CE" wp14:editId="5D19EC46">
            <wp:simplePos x="0" y="0"/>
            <wp:positionH relativeFrom="column">
              <wp:posOffset>1924050</wp:posOffset>
            </wp:positionH>
            <wp:positionV relativeFrom="paragraph">
              <wp:posOffset>45720</wp:posOffset>
            </wp:positionV>
            <wp:extent cx="1952625" cy="990600"/>
            <wp:effectExtent l="0" t="0" r="9525" b="0"/>
            <wp:wrapSquare wrapText="bothSides" distT="0" distB="0" distL="114300" distR="11430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1952625" cy="990600"/>
                    </a:xfrm>
                    <a:prstGeom prst="rect">
                      <a:avLst/>
                    </a:prstGeom>
                    <a:ln/>
                  </pic:spPr>
                </pic:pic>
              </a:graphicData>
            </a:graphic>
            <wp14:sizeRelH relativeFrom="margin">
              <wp14:pctWidth>0</wp14:pctWidth>
            </wp14:sizeRelH>
            <wp14:sizeRelV relativeFrom="margin">
              <wp14:pctHeight>0</wp14:pctHeight>
            </wp14:sizeRelV>
          </wp:anchor>
        </w:drawing>
      </w:r>
    </w:p>
    <w:p w14:paraId="288D16F7" w14:textId="0B47AA54" w:rsidR="00EC2FE6" w:rsidRPr="00FB5D22" w:rsidRDefault="00EC2FE6" w:rsidP="007A496F">
      <w:pPr>
        <w:spacing w:after="0" w:line="240" w:lineRule="auto"/>
        <w:rPr>
          <w:rFonts w:ascii="Arial" w:eastAsia="Arial" w:hAnsi="Arial" w:cs="Arial"/>
          <w:color w:val="000000" w:themeColor="text1"/>
        </w:rPr>
      </w:pPr>
    </w:p>
    <w:p w14:paraId="47B6B86E" w14:textId="77777777" w:rsidR="00EC2FE6" w:rsidRPr="00FB5D22" w:rsidRDefault="00EC2FE6" w:rsidP="007A496F">
      <w:pPr>
        <w:spacing w:after="0" w:line="240" w:lineRule="auto"/>
        <w:rPr>
          <w:rFonts w:ascii="Arial" w:eastAsia="Arial" w:hAnsi="Arial" w:cs="Arial"/>
          <w:color w:val="000000" w:themeColor="text1"/>
        </w:rPr>
      </w:pPr>
    </w:p>
    <w:p w14:paraId="47CE1E5D" w14:textId="77777777" w:rsidR="00EC2FE6" w:rsidRPr="00FB5D22" w:rsidRDefault="00EC2FE6" w:rsidP="007A496F">
      <w:pPr>
        <w:spacing w:after="0" w:line="240" w:lineRule="auto"/>
        <w:rPr>
          <w:rFonts w:ascii="Arial" w:eastAsia="Arial" w:hAnsi="Arial" w:cs="Arial"/>
          <w:color w:val="000000" w:themeColor="text1"/>
        </w:rPr>
      </w:pPr>
    </w:p>
    <w:p w14:paraId="496FBDC9" w14:textId="77777777" w:rsidR="00EC2FE6" w:rsidRPr="00FB5D22" w:rsidRDefault="00EC2FE6" w:rsidP="007A496F">
      <w:pPr>
        <w:spacing w:after="0" w:line="240" w:lineRule="auto"/>
        <w:rPr>
          <w:rFonts w:ascii="Arial" w:eastAsia="Arial" w:hAnsi="Arial" w:cs="Arial"/>
          <w:color w:val="000000" w:themeColor="text1"/>
        </w:rPr>
      </w:pPr>
    </w:p>
    <w:p w14:paraId="5ED0A65A" w14:textId="77777777" w:rsidR="00EC2FE6" w:rsidRPr="00FB5D22" w:rsidRDefault="00EC2FE6" w:rsidP="007A496F">
      <w:pPr>
        <w:spacing w:after="0" w:line="240" w:lineRule="auto"/>
        <w:rPr>
          <w:rFonts w:ascii="Arial" w:eastAsia="Arial" w:hAnsi="Arial" w:cs="Arial"/>
          <w:color w:val="000000" w:themeColor="text1"/>
        </w:rPr>
      </w:pPr>
    </w:p>
    <w:p w14:paraId="058ABED7" w14:textId="77777777" w:rsidR="00EC2FE6" w:rsidRPr="00FB5D22" w:rsidRDefault="00EC2FE6" w:rsidP="007A496F">
      <w:pPr>
        <w:spacing w:after="0" w:line="240" w:lineRule="auto"/>
        <w:rPr>
          <w:rFonts w:ascii="Arial" w:eastAsia="Arial" w:hAnsi="Arial" w:cs="Arial"/>
          <w:color w:val="000000" w:themeColor="text1"/>
        </w:rPr>
      </w:pPr>
    </w:p>
    <w:p w14:paraId="50FA7172"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lastRenderedPageBreak/>
        <w:t>Otra interpretación que se le puede dar al modelo es que la máxima diferencia entre el acumulado de buenos y el acumulado de malos que se encontrarán en el modelo es del 74,6%. Para que el modelo tenga potencia discriminante, el validador K-S tiene que ser superior al 25%.</w:t>
      </w:r>
    </w:p>
    <w:p w14:paraId="32DF0C10" w14:textId="77777777" w:rsidR="00EC2FE6" w:rsidRPr="00FB5D22" w:rsidRDefault="00EC2FE6" w:rsidP="007A496F">
      <w:pPr>
        <w:spacing w:after="0" w:line="240" w:lineRule="auto"/>
        <w:rPr>
          <w:rFonts w:ascii="Arial" w:eastAsia="Arial" w:hAnsi="Arial" w:cs="Arial"/>
          <w:color w:val="000000" w:themeColor="text1"/>
        </w:rPr>
      </w:pPr>
    </w:p>
    <w:p w14:paraId="31DEA000" w14:textId="04948FDC" w:rsidR="00EC2FE6" w:rsidRPr="00FB5D22" w:rsidRDefault="00C86567" w:rsidP="007A496F">
      <w:pPr>
        <w:numPr>
          <w:ilvl w:val="1"/>
          <w:numId w:val="12"/>
        </w:numPr>
        <w:pBdr>
          <w:top w:val="nil"/>
          <w:left w:val="nil"/>
          <w:bottom w:val="nil"/>
          <w:right w:val="nil"/>
          <w:between w:val="nil"/>
        </w:pBdr>
        <w:spacing w:after="0" w:line="240" w:lineRule="auto"/>
        <w:jc w:val="both"/>
        <w:rPr>
          <w:rFonts w:ascii="Arial" w:eastAsia="Arial" w:hAnsi="Arial" w:cs="Arial"/>
          <w:b/>
          <w:color w:val="000000" w:themeColor="text1"/>
        </w:rPr>
      </w:pPr>
      <w:r w:rsidRPr="00FB5D22">
        <w:rPr>
          <w:rFonts w:ascii="Arial" w:eastAsia="Arial" w:hAnsi="Arial" w:cs="Arial"/>
          <w:b/>
          <w:color w:val="000000" w:themeColor="text1"/>
        </w:rPr>
        <w:t>ECUACIÓN</w:t>
      </w:r>
      <w:r w:rsidR="00EC2FE6" w:rsidRPr="00FB5D22">
        <w:rPr>
          <w:rFonts w:ascii="Arial" w:eastAsia="Arial" w:hAnsi="Arial" w:cs="Arial"/>
          <w:b/>
          <w:color w:val="000000" w:themeColor="text1"/>
        </w:rPr>
        <w:t>:</w:t>
      </w:r>
    </w:p>
    <w:p w14:paraId="44ACDFD7" w14:textId="77777777" w:rsidR="00EC2FE6" w:rsidRPr="00FB5D22" w:rsidRDefault="00EC2FE6" w:rsidP="007A496F">
      <w:pPr>
        <w:spacing w:after="0" w:line="240" w:lineRule="auto"/>
        <w:ind w:left="360"/>
        <w:jc w:val="both"/>
        <w:rPr>
          <w:rFonts w:ascii="Arial" w:eastAsia="Arial" w:hAnsi="Arial" w:cs="Arial"/>
          <w:b/>
          <w:color w:val="000000" w:themeColor="text1"/>
        </w:rPr>
      </w:pPr>
    </w:p>
    <w:p w14:paraId="37140BA7"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El cálculo de la probabilidad de incumplimiento se realiza mediante la siguiente fórmula:</w:t>
      </w:r>
    </w:p>
    <w:p w14:paraId="170FE9A0" w14:textId="77777777" w:rsidR="00EC2FE6" w:rsidRPr="00FB5D22" w:rsidRDefault="00EC2FE6" w:rsidP="007A496F">
      <w:pPr>
        <w:spacing w:after="0" w:line="240" w:lineRule="auto"/>
        <w:jc w:val="center"/>
        <w:rPr>
          <w:rFonts w:ascii="Arial" w:eastAsia="Cambria Math" w:hAnsi="Arial" w:cs="Arial"/>
          <w:color w:val="000000" w:themeColor="text1"/>
        </w:rPr>
      </w:pPr>
      <m:oMathPara>
        <m:oMath>
          <m:r>
            <w:rPr>
              <w:rFonts w:ascii="Cambria Math" w:eastAsia="Cambria Math" w:hAnsi="Cambria Math" w:cs="Arial"/>
              <w:color w:val="000000" w:themeColor="text1"/>
            </w:rPr>
            <m:t>PI=</m:t>
          </m:r>
          <m:f>
            <m:fPr>
              <m:ctrlPr>
                <w:rPr>
                  <w:rFonts w:ascii="Cambria Math" w:eastAsia="Cambria Math" w:hAnsi="Cambria Math" w:cs="Arial"/>
                  <w:color w:val="000000" w:themeColor="text1"/>
                </w:rPr>
              </m:ctrlPr>
            </m:fPr>
            <m:num>
              <m:sSup>
                <m:sSupPr>
                  <m:ctrlPr>
                    <w:rPr>
                      <w:rFonts w:ascii="Cambria Math" w:eastAsia="Cambria Math" w:hAnsi="Cambria Math" w:cs="Arial"/>
                      <w:color w:val="000000" w:themeColor="text1"/>
                    </w:rPr>
                  </m:ctrlPr>
                </m:sSupPr>
                <m:e>
                  <m:r>
                    <w:rPr>
                      <w:rFonts w:ascii="Cambria Math" w:eastAsia="Cambria Math" w:hAnsi="Cambria Math" w:cs="Arial"/>
                      <w:color w:val="000000" w:themeColor="text1"/>
                    </w:rPr>
                    <m:t>e</m:t>
                  </m:r>
                </m:e>
                <m:sup>
                  <m:r>
                    <w:rPr>
                      <w:rFonts w:ascii="Cambria Math" w:eastAsia="Cambria Math" w:hAnsi="Cambria Math" w:cs="Arial"/>
                      <w:color w:val="000000" w:themeColor="text1"/>
                    </w:rPr>
                    <m:t>z</m:t>
                  </m:r>
                </m:sup>
              </m:sSup>
            </m:num>
            <m:den>
              <m:r>
                <w:rPr>
                  <w:rFonts w:ascii="Cambria Math" w:eastAsia="Cambria Math" w:hAnsi="Cambria Math" w:cs="Arial"/>
                  <w:color w:val="000000" w:themeColor="text1"/>
                </w:rPr>
                <m:t>1+</m:t>
              </m:r>
              <m:sSup>
                <m:sSupPr>
                  <m:ctrlPr>
                    <w:rPr>
                      <w:rFonts w:ascii="Cambria Math" w:eastAsia="Cambria Math" w:hAnsi="Cambria Math" w:cs="Arial"/>
                      <w:color w:val="000000" w:themeColor="text1"/>
                    </w:rPr>
                  </m:ctrlPr>
                </m:sSupPr>
                <m:e>
                  <m:r>
                    <w:rPr>
                      <w:rFonts w:ascii="Cambria Math" w:eastAsia="Cambria Math" w:hAnsi="Cambria Math" w:cs="Arial"/>
                      <w:color w:val="000000" w:themeColor="text1"/>
                    </w:rPr>
                    <m:t>e</m:t>
                  </m:r>
                </m:e>
                <m:sup>
                  <m:r>
                    <w:rPr>
                      <w:rFonts w:ascii="Cambria Math" w:eastAsia="Cambria Math" w:hAnsi="Cambria Math" w:cs="Arial"/>
                      <w:color w:val="000000" w:themeColor="text1"/>
                    </w:rPr>
                    <m:t>z</m:t>
                  </m:r>
                </m:sup>
              </m:sSup>
            </m:den>
          </m:f>
        </m:oMath>
      </m:oMathPara>
    </w:p>
    <w:p w14:paraId="58825E70"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Donde,</w:t>
      </w:r>
    </w:p>
    <w:p w14:paraId="1C6DDB30" w14:textId="77777777" w:rsidR="00EC2FE6" w:rsidRPr="00FB5D22" w:rsidRDefault="00EC2FE6" w:rsidP="007A496F">
      <w:pPr>
        <w:spacing w:after="0" w:line="240" w:lineRule="auto"/>
        <w:jc w:val="center"/>
        <w:rPr>
          <w:rFonts w:ascii="Arial" w:eastAsia="Cambria Math" w:hAnsi="Arial" w:cs="Arial"/>
          <w:color w:val="000000" w:themeColor="text1"/>
        </w:rPr>
      </w:pPr>
      <m:oMathPara>
        <m:oMath>
          <m:r>
            <w:rPr>
              <w:rFonts w:ascii="Cambria Math" w:eastAsia="Cambria Math" w:hAnsi="Cambria Math" w:cs="Arial"/>
              <w:color w:val="000000" w:themeColor="text1"/>
            </w:rPr>
            <m:t>Z=Ca</m:t>
          </m:r>
          <m:sSub>
            <m:sSubPr>
              <m:ctrlPr>
                <w:rPr>
                  <w:rFonts w:ascii="Cambria Math" w:eastAsia="Cambria Math" w:hAnsi="Cambria Math" w:cs="Arial"/>
                  <w:color w:val="000000" w:themeColor="text1"/>
                </w:rPr>
              </m:ctrlPr>
            </m:sSubPr>
            <m:e>
              <m:r>
                <w:rPr>
                  <w:rFonts w:ascii="Cambria Math" w:eastAsia="Cambria Math" w:hAnsi="Cambria Math" w:cs="Arial"/>
                  <w:color w:val="000000" w:themeColor="text1"/>
                </w:rPr>
                <m:t>t</m:t>
              </m:r>
            </m:e>
            <m:sub>
              <m:r>
                <w:rPr>
                  <w:rFonts w:ascii="Cambria Math" w:eastAsia="Cambria Math" w:hAnsi="Cambria Math" w:cs="Arial"/>
                  <w:color w:val="000000" w:themeColor="text1"/>
                </w:rPr>
                <m:t>maxm12</m:t>
              </m:r>
              <m:d>
                <m:dPr>
                  <m:ctrlPr>
                    <w:rPr>
                      <w:rFonts w:ascii="Cambria Math" w:eastAsia="Cambria Math" w:hAnsi="Cambria Math" w:cs="Arial"/>
                      <w:color w:val="000000" w:themeColor="text1"/>
                    </w:rPr>
                  </m:ctrlPr>
                </m:dPr>
                <m:e>
                  <m:r>
                    <w:rPr>
                      <w:rFonts w:ascii="Cambria Math" w:eastAsia="Cambria Math" w:hAnsi="Cambria Math" w:cs="Arial"/>
                      <w:color w:val="000000" w:themeColor="text1"/>
                    </w:rPr>
                    <m:t>1</m:t>
                  </m:r>
                </m:e>
              </m:d>
            </m:sub>
          </m:sSub>
          <m:r>
            <w:rPr>
              <w:rFonts w:ascii="Cambria Math" w:eastAsia="Cambria Math" w:hAnsi="Cambria Math" w:cs="Arial"/>
              <w:color w:val="000000" w:themeColor="text1"/>
            </w:rPr>
            <m:t>*-3,8596+Ca</m:t>
          </m:r>
          <m:sSub>
            <m:sSubPr>
              <m:ctrlPr>
                <w:rPr>
                  <w:rFonts w:ascii="Cambria Math" w:eastAsia="Cambria Math" w:hAnsi="Cambria Math" w:cs="Arial"/>
                  <w:color w:val="000000" w:themeColor="text1"/>
                </w:rPr>
              </m:ctrlPr>
            </m:sSubPr>
            <m:e>
              <m:r>
                <w:rPr>
                  <w:rFonts w:ascii="Cambria Math" w:eastAsia="Cambria Math" w:hAnsi="Cambria Math" w:cs="Arial"/>
                  <w:color w:val="000000" w:themeColor="text1"/>
                </w:rPr>
                <m:t>t</m:t>
              </m:r>
            </m:e>
            <m:sub>
              <m:r>
                <w:rPr>
                  <w:rFonts w:ascii="Cambria Math" w:eastAsia="Cambria Math" w:hAnsi="Cambria Math" w:cs="Arial"/>
                  <w:color w:val="000000" w:themeColor="text1"/>
                </w:rPr>
                <m:t>Formago</m:t>
              </m:r>
              <m:d>
                <m:dPr>
                  <m:ctrlPr>
                    <w:rPr>
                      <w:rFonts w:ascii="Cambria Math" w:eastAsia="Cambria Math" w:hAnsi="Cambria Math" w:cs="Arial"/>
                      <w:color w:val="000000" w:themeColor="text1"/>
                    </w:rPr>
                  </m:ctrlPr>
                </m:dPr>
                <m:e>
                  <m:r>
                    <w:rPr>
                      <w:rFonts w:ascii="Cambria Math" w:eastAsia="Cambria Math" w:hAnsi="Cambria Math" w:cs="Arial"/>
                      <w:color w:val="000000" w:themeColor="text1"/>
                    </w:rPr>
                    <m:t>1</m:t>
                  </m:r>
                </m:e>
              </m:d>
            </m:sub>
          </m:sSub>
          <m:r>
            <w:rPr>
              <w:rFonts w:ascii="Cambria Math" w:eastAsia="Cambria Math" w:hAnsi="Cambria Math" w:cs="Arial"/>
              <w:color w:val="000000" w:themeColor="text1"/>
            </w:rPr>
            <m:t>*-1,0419+1,1910</m:t>
          </m:r>
        </m:oMath>
      </m:oMathPara>
    </w:p>
    <w:p w14:paraId="3D7E7483" w14:textId="77777777" w:rsidR="00EC2FE6" w:rsidRPr="00FB5D22" w:rsidRDefault="00EC2FE6" w:rsidP="007A496F">
      <w:pPr>
        <w:spacing w:after="0" w:line="240" w:lineRule="auto"/>
        <w:jc w:val="both"/>
        <w:rPr>
          <w:rFonts w:ascii="Arial" w:eastAsia="Arial" w:hAnsi="Arial" w:cs="Arial"/>
          <w:b/>
          <w:color w:val="000000" w:themeColor="text1"/>
        </w:rPr>
      </w:pPr>
    </w:p>
    <w:p w14:paraId="3748A8A5" w14:textId="77777777" w:rsidR="00EC2FE6" w:rsidRPr="00FB5D22" w:rsidRDefault="00EC2FE6" w:rsidP="007A496F">
      <w:pPr>
        <w:spacing w:after="0" w:line="240" w:lineRule="auto"/>
        <w:jc w:val="both"/>
        <w:rPr>
          <w:rFonts w:ascii="Arial" w:eastAsia="Arial" w:hAnsi="Arial" w:cs="Arial"/>
          <w:b/>
          <w:color w:val="000000" w:themeColor="text1"/>
        </w:rPr>
      </w:pPr>
      <w:r w:rsidRPr="00FB5D22">
        <w:rPr>
          <w:rFonts w:ascii="Arial" w:eastAsia="Arial" w:hAnsi="Arial" w:cs="Arial"/>
          <w:b/>
          <w:color w:val="000000" w:themeColor="text1"/>
        </w:rPr>
        <w:t>PUNTO DE CORTE DE TOLERANCIA AL RIESGO</w:t>
      </w:r>
    </w:p>
    <w:p w14:paraId="797AA0B9" w14:textId="77777777" w:rsidR="00EC2FE6" w:rsidRPr="00FB5D22" w:rsidRDefault="00EC2FE6" w:rsidP="007A496F">
      <w:pPr>
        <w:spacing w:after="0" w:line="240" w:lineRule="auto"/>
        <w:jc w:val="both"/>
        <w:rPr>
          <w:rFonts w:ascii="Arial" w:eastAsia="Arial" w:hAnsi="Arial" w:cs="Arial"/>
          <w:b/>
          <w:color w:val="000000" w:themeColor="text1"/>
        </w:rPr>
      </w:pPr>
    </w:p>
    <w:p w14:paraId="6519108B" w14:textId="37FC2FDC" w:rsidR="00062367"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 xml:space="preserve">De acuerdo con la probabilidad de incumplimiento o default que determina el modelo LOGIT, se establece un punto de corte de tolerancia al riesgo del 30%, toda vez que las variables independientes determinadas (contador de mora, máxima mora en los últimos tres meses y el monto) tienen un comportamiento con menor riesgo en sus vectores de morosidad y del rango monto (monto en la </w:t>
      </w:r>
      <w:r w:rsidR="00C86567" w:rsidRPr="00FB5D22">
        <w:rPr>
          <w:rFonts w:ascii="Arial" w:eastAsia="Arial" w:hAnsi="Arial" w:cs="Arial"/>
          <w:color w:val="000000" w:themeColor="text1"/>
        </w:rPr>
        <w:t>Originación</w:t>
      </w:r>
      <w:r w:rsidRPr="00FB5D22">
        <w:rPr>
          <w:rFonts w:ascii="Arial" w:eastAsia="Arial" w:hAnsi="Arial" w:cs="Arial"/>
          <w:color w:val="000000" w:themeColor="text1"/>
        </w:rPr>
        <w:t>).</w:t>
      </w:r>
      <w:r w:rsidR="0041414B" w:rsidRPr="00FB5D22">
        <w:rPr>
          <w:rFonts w:ascii="Arial" w:eastAsia="Arial" w:hAnsi="Arial" w:cs="Arial"/>
          <w:color w:val="000000" w:themeColor="text1"/>
        </w:rPr>
        <w:t xml:space="preserve"> </w:t>
      </w:r>
    </w:p>
    <w:p w14:paraId="1ECB33F7" w14:textId="0D9C9411"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 xml:space="preserve">Lo anterior, establece que el punto de corte de tolerancia al riesgo se determina para operaciones que registran incumplimiento entre el 15% y el 30% de probabilidad de incumplimiento. </w:t>
      </w:r>
    </w:p>
    <w:p w14:paraId="74955B33" w14:textId="77777777" w:rsidR="00EC2FE6" w:rsidRPr="00FB5D22" w:rsidRDefault="00EC2FE6" w:rsidP="007A496F">
      <w:pPr>
        <w:spacing w:after="0" w:line="240" w:lineRule="auto"/>
        <w:jc w:val="both"/>
        <w:rPr>
          <w:rFonts w:ascii="Arial" w:eastAsia="Arial" w:hAnsi="Arial" w:cs="Arial"/>
          <w:b/>
          <w:color w:val="000000" w:themeColor="text1"/>
        </w:rPr>
      </w:pPr>
    </w:p>
    <w:p w14:paraId="34EC9940" w14:textId="77777777" w:rsidR="00EC2FE6" w:rsidRPr="00FB5D22" w:rsidRDefault="00EC2FE6" w:rsidP="007A496F">
      <w:pPr>
        <w:spacing w:after="0" w:line="240" w:lineRule="auto"/>
        <w:jc w:val="both"/>
        <w:rPr>
          <w:rFonts w:ascii="Arial" w:eastAsia="Arial" w:hAnsi="Arial" w:cs="Arial"/>
          <w:b/>
          <w:color w:val="000000" w:themeColor="text1"/>
        </w:rPr>
      </w:pPr>
      <w:r w:rsidRPr="00FB5D22">
        <w:rPr>
          <w:rFonts w:ascii="Arial" w:eastAsia="Arial" w:hAnsi="Arial" w:cs="Arial"/>
          <w:b/>
          <w:color w:val="000000" w:themeColor="text1"/>
        </w:rPr>
        <w:t xml:space="preserve">SALIDA DE LA METODOLOGÍA </w:t>
      </w:r>
    </w:p>
    <w:p w14:paraId="73BFF8F9" w14:textId="77777777" w:rsidR="00EC2FE6" w:rsidRPr="00FB5D22" w:rsidRDefault="00EC2FE6" w:rsidP="007A496F">
      <w:pPr>
        <w:spacing w:after="0" w:line="240" w:lineRule="auto"/>
        <w:jc w:val="both"/>
        <w:rPr>
          <w:rFonts w:ascii="Arial" w:eastAsia="Arial" w:hAnsi="Arial" w:cs="Arial"/>
          <w:b/>
          <w:color w:val="000000" w:themeColor="text1"/>
        </w:rPr>
      </w:pPr>
    </w:p>
    <w:p w14:paraId="26BF68A9" w14:textId="77777777" w:rsidR="00EC2FE6" w:rsidRPr="00FB5D22" w:rsidRDefault="00EC2FE6" w:rsidP="007A496F">
      <w:pPr>
        <w:spacing w:after="0" w:line="240" w:lineRule="auto"/>
        <w:jc w:val="both"/>
        <w:rPr>
          <w:rFonts w:ascii="Arial" w:eastAsia="Arial" w:hAnsi="Arial" w:cs="Arial"/>
          <w:b/>
          <w:color w:val="000000" w:themeColor="text1"/>
        </w:rPr>
      </w:pPr>
      <w:r w:rsidRPr="00FB5D22">
        <w:rPr>
          <w:rFonts w:ascii="Arial" w:eastAsia="Arial" w:hAnsi="Arial" w:cs="Arial"/>
          <w:b/>
          <w:color w:val="000000" w:themeColor="text1"/>
        </w:rPr>
        <w:t>SCORE</w:t>
      </w:r>
    </w:p>
    <w:p w14:paraId="181EED25" w14:textId="77777777" w:rsidR="00EC2FE6" w:rsidRPr="00FB5D22" w:rsidRDefault="00EC2FE6" w:rsidP="007A496F">
      <w:pPr>
        <w:spacing w:after="0" w:line="240" w:lineRule="auto"/>
        <w:jc w:val="both"/>
        <w:rPr>
          <w:rFonts w:ascii="Arial" w:eastAsia="Arial" w:hAnsi="Arial" w:cs="Arial"/>
          <w:b/>
          <w:color w:val="000000" w:themeColor="text1"/>
        </w:rPr>
      </w:pPr>
    </w:p>
    <w:p w14:paraId="757C5E6F" w14:textId="77777777"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El score (puntaje) se calcula sumando la calificación (peso porcentual) para cada uno de los criterios de la metodología, a fin de determinar cinco (05) niveles de riesgo de acuerdo con los rangos y la calificación por riesgo, tal como se muestra en el siguiente cuadro:</w:t>
      </w:r>
    </w:p>
    <w:p w14:paraId="3F3FB8CB" w14:textId="77777777" w:rsidR="00EC2FE6" w:rsidRPr="00FB5D22" w:rsidRDefault="00EC2FE6" w:rsidP="007A496F">
      <w:pPr>
        <w:spacing w:after="0" w:line="240" w:lineRule="auto"/>
        <w:ind w:left="142"/>
        <w:jc w:val="both"/>
        <w:rPr>
          <w:rFonts w:ascii="Arial" w:eastAsia="Arial" w:hAnsi="Arial" w:cs="Arial"/>
          <w:color w:val="000000" w:themeColor="text1"/>
        </w:rPr>
      </w:pPr>
    </w:p>
    <w:tbl>
      <w:tblPr>
        <w:tblW w:w="5873" w:type="dxa"/>
        <w:tblInd w:w="1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6"/>
        <w:gridCol w:w="2273"/>
        <w:gridCol w:w="1944"/>
      </w:tblGrid>
      <w:tr w:rsidR="004B44A3" w:rsidRPr="00FB5D22" w14:paraId="7CD0FA9F" w14:textId="77777777" w:rsidTr="0041414B">
        <w:trPr>
          <w:trHeight w:val="255"/>
        </w:trPr>
        <w:tc>
          <w:tcPr>
            <w:tcW w:w="1656" w:type="dxa"/>
            <w:shd w:val="clear" w:color="auto" w:fill="C2D69B" w:themeFill="accent3" w:themeFillTint="99"/>
          </w:tcPr>
          <w:p w14:paraId="0AA10FF4" w14:textId="77777777" w:rsidR="00EC2FE6" w:rsidRPr="00FB5D22" w:rsidRDefault="00EC2FE6" w:rsidP="007A496F">
            <w:pPr>
              <w:pBdr>
                <w:top w:val="nil"/>
                <w:left w:val="nil"/>
                <w:bottom w:val="nil"/>
                <w:right w:val="nil"/>
                <w:between w:val="nil"/>
              </w:pBd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CATEGORÍA</w:t>
            </w:r>
          </w:p>
        </w:tc>
        <w:tc>
          <w:tcPr>
            <w:tcW w:w="2273" w:type="dxa"/>
            <w:shd w:val="clear" w:color="auto" w:fill="C2D69B" w:themeFill="accent3" w:themeFillTint="99"/>
          </w:tcPr>
          <w:p w14:paraId="5FEDACB3" w14:textId="77777777" w:rsidR="00EC2FE6" w:rsidRPr="00FB5D22" w:rsidRDefault="00EC2FE6" w:rsidP="007A496F">
            <w:pPr>
              <w:pBdr>
                <w:top w:val="nil"/>
                <w:left w:val="nil"/>
                <w:bottom w:val="nil"/>
                <w:right w:val="nil"/>
                <w:between w:val="nil"/>
              </w:pBd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RANGO</w:t>
            </w:r>
          </w:p>
        </w:tc>
        <w:tc>
          <w:tcPr>
            <w:tcW w:w="1944" w:type="dxa"/>
            <w:shd w:val="clear" w:color="auto" w:fill="C2D69B" w:themeFill="accent3" w:themeFillTint="99"/>
          </w:tcPr>
          <w:p w14:paraId="3C073D8C" w14:textId="77777777" w:rsidR="00EC2FE6" w:rsidRPr="00FB5D22" w:rsidRDefault="00EC2FE6" w:rsidP="007A496F">
            <w:pPr>
              <w:pBdr>
                <w:top w:val="nil"/>
                <w:left w:val="nil"/>
                <w:bottom w:val="nil"/>
                <w:right w:val="nil"/>
                <w:between w:val="nil"/>
              </w:pBdr>
              <w:spacing w:after="0" w:line="240" w:lineRule="auto"/>
              <w:jc w:val="center"/>
              <w:rPr>
                <w:rFonts w:ascii="Arial" w:eastAsia="Arial" w:hAnsi="Arial" w:cs="Arial"/>
                <w:b/>
                <w:color w:val="000000" w:themeColor="text1"/>
              </w:rPr>
            </w:pPr>
            <w:r w:rsidRPr="00FB5D22">
              <w:rPr>
                <w:rFonts w:ascii="Arial" w:eastAsia="Arial" w:hAnsi="Arial" w:cs="Arial"/>
                <w:b/>
                <w:color w:val="000000" w:themeColor="text1"/>
              </w:rPr>
              <w:t>CALIFICACIÓN</w:t>
            </w:r>
          </w:p>
        </w:tc>
      </w:tr>
      <w:tr w:rsidR="004B44A3" w:rsidRPr="00FB5D22" w14:paraId="536D3E77" w14:textId="77777777" w:rsidTr="00B66853">
        <w:trPr>
          <w:trHeight w:val="255"/>
        </w:trPr>
        <w:tc>
          <w:tcPr>
            <w:tcW w:w="1656" w:type="dxa"/>
          </w:tcPr>
          <w:p w14:paraId="782BB300" w14:textId="77777777" w:rsidR="00EC2FE6" w:rsidRPr="00FB5D22" w:rsidRDefault="00EC2FE6" w:rsidP="007A496F">
            <w:pPr>
              <w:pBdr>
                <w:top w:val="nil"/>
                <w:left w:val="nil"/>
                <w:bottom w:val="nil"/>
                <w:right w:val="nil"/>
                <w:between w:val="nil"/>
              </w:pBd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1</w:t>
            </w:r>
          </w:p>
        </w:tc>
        <w:tc>
          <w:tcPr>
            <w:tcW w:w="2273" w:type="dxa"/>
            <w:vAlign w:val="center"/>
          </w:tcPr>
          <w:p w14:paraId="3F7EEFFA" w14:textId="77777777" w:rsidR="00EC2FE6" w:rsidRPr="00FB5D22" w:rsidRDefault="00EC2FE6" w:rsidP="007A496F">
            <w:pPr>
              <w:pBdr>
                <w:top w:val="nil"/>
                <w:left w:val="nil"/>
                <w:bottom w:val="nil"/>
                <w:right w:val="nil"/>
                <w:between w:val="nil"/>
              </w:pBdr>
              <w:spacing w:after="0" w:line="240" w:lineRule="auto"/>
              <w:jc w:val="center"/>
              <w:rPr>
                <w:rFonts w:ascii="Arial" w:eastAsia="Arial" w:hAnsi="Arial" w:cs="Arial"/>
                <w:color w:val="000000" w:themeColor="text1"/>
                <w:highlight w:val="yellow"/>
              </w:rPr>
            </w:pPr>
            <w:r w:rsidRPr="00FB5D22">
              <w:rPr>
                <w:rFonts w:ascii="Arial" w:eastAsia="Arial" w:hAnsi="Arial" w:cs="Arial"/>
                <w:color w:val="000000" w:themeColor="text1"/>
              </w:rPr>
              <w:t>0,5149+</w:t>
            </w:r>
          </w:p>
        </w:tc>
        <w:tc>
          <w:tcPr>
            <w:tcW w:w="1944" w:type="dxa"/>
          </w:tcPr>
          <w:p w14:paraId="03C90FBB" w14:textId="77777777" w:rsidR="00EC2FE6" w:rsidRPr="00FB5D22" w:rsidRDefault="00EC2FE6" w:rsidP="007A496F">
            <w:pPr>
              <w:pBdr>
                <w:top w:val="nil"/>
                <w:left w:val="nil"/>
                <w:bottom w:val="nil"/>
                <w:right w:val="nil"/>
                <w:between w:val="nil"/>
              </w:pBd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A</w:t>
            </w:r>
          </w:p>
        </w:tc>
      </w:tr>
      <w:tr w:rsidR="004B44A3" w:rsidRPr="00FB5D22" w14:paraId="005E8F6D" w14:textId="77777777" w:rsidTr="00B66853">
        <w:trPr>
          <w:trHeight w:val="176"/>
        </w:trPr>
        <w:tc>
          <w:tcPr>
            <w:tcW w:w="1656" w:type="dxa"/>
          </w:tcPr>
          <w:p w14:paraId="21024AA7" w14:textId="77777777" w:rsidR="00EC2FE6" w:rsidRPr="00FB5D22" w:rsidRDefault="00EC2FE6" w:rsidP="007A496F">
            <w:pPr>
              <w:pBdr>
                <w:top w:val="nil"/>
                <w:left w:val="nil"/>
                <w:bottom w:val="nil"/>
                <w:right w:val="nil"/>
                <w:between w:val="nil"/>
              </w:pBd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2</w:t>
            </w:r>
          </w:p>
        </w:tc>
        <w:tc>
          <w:tcPr>
            <w:tcW w:w="2273" w:type="dxa"/>
            <w:vAlign w:val="center"/>
          </w:tcPr>
          <w:p w14:paraId="6FF69FF6" w14:textId="77777777" w:rsidR="00EC2FE6" w:rsidRPr="00FB5D22" w:rsidRDefault="00EC2FE6" w:rsidP="007A496F">
            <w:pPr>
              <w:pBdr>
                <w:top w:val="nil"/>
                <w:left w:val="nil"/>
                <w:bottom w:val="nil"/>
                <w:right w:val="nil"/>
                <w:between w:val="nil"/>
              </w:pBdr>
              <w:spacing w:after="0" w:line="240" w:lineRule="auto"/>
              <w:jc w:val="center"/>
              <w:rPr>
                <w:rFonts w:ascii="Arial" w:eastAsia="Arial" w:hAnsi="Arial" w:cs="Arial"/>
                <w:color w:val="000000" w:themeColor="text1"/>
                <w:highlight w:val="yellow"/>
              </w:rPr>
            </w:pPr>
            <w:r w:rsidRPr="00FB5D22">
              <w:rPr>
                <w:rFonts w:ascii="Arial" w:eastAsia="Arial" w:hAnsi="Arial" w:cs="Arial"/>
                <w:color w:val="000000" w:themeColor="text1"/>
              </w:rPr>
              <w:t>0,4740 - 0,5148</w:t>
            </w:r>
          </w:p>
        </w:tc>
        <w:tc>
          <w:tcPr>
            <w:tcW w:w="1944" w:type="dxa"/>
          </w:tcPr>
          <w:p w14:paraId="6363A284" w14:textId="77777777" w:rsidR="00EC2FE6" w:rsidRPr="00FB5D22" w:rsidRDefault="00EC2FE6" w:rsidP="007A496F">
            <w:pPr>
              <w:pBdr>
                <w:top w:val="nil"/>
                <w:left w:val="nil"/>
                <w:bottom w:val="nil"/>
                <w:right w:val="nil"/>
                <w:between w:val="nil"/>
              </w:pBd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B</w:t>
            </w:r>
          </w:p>
        </w:tc>
      </w:tr>
      <w:tr w:rsidR="004B44A3" w:rsidRPr="00FB5D22" w14:paraId="22EA5E47" w14:textId="77777777" w:rsidTr="00B66853">
        <w:trPr>
          <w:trHeight w:val="255"/>
        </w:trPr>
        <w:tc>
          <w:tcPr>
            <w:tcW w:w="1656" w:type="dxa"/>
          </w:tcPr>
          <w:p w14:paraId="46B10A89" w14:textId="77777777" w:rsidR="00EC2FE6" w:rsidRPr="00FB5D22" w:rsidRDefault="00EC2FE6" w:rsidP="007A496F">
            <w:pPr>
              <w:pBdr>
                <w:top w:val="nil"/>
                <w:left w:val="nil"/>
                <w:bottom w:val="nil"/>
                <w:right w:val="nil"/>
                <w:between w:val="nil"/>
              </w:pBd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3</w:t>
            </w:r>
          </w:p>
        </w:tc>
        <w:tc>
          <w:tcPr>
            <w:tcW w:w="2273" w:type="dxa"/>
            <w:vAlign w:val="center"/>
          </w:tcPr>
          <w:p w14:paraId="10EDFD9E" w14:textId="77777777" w:rsidR="00EC2FE6" w:rsidRPr="00FB5D22" w:rsidRDefault="00EC2FE6" w:rsidP="007A496F">
            <w:pPr>
              <w:pBdr>
                <w:top w:val="nil"/>
                <w:left w:val="nil"/>
                <w:bottom w:val="nil"/>
                <w:right w:val="nil"/>
                <w:between w:val="nil"/>
              </w:pBdr>
              <w:spacing w:after="0" w:line="240" w:lineRule="auto"/>
              <w:jc w:val="center"/>
              <w:rPr>
                <w:rFonts w:ascii="Arial" w:eastAsia="Arial" w:hAnsi="Arial" w:cs="Arial"/>
                <w:color w:val="000000" w:themeColor="text1"/>
                <w:highlight w:val="yellow"/>
              </w:rPr>
            </w:pPr>
            <w:r w:rsidRPr="00FB5D22">
              <w:rPr>
                <w:rFonts w:ascii="Arial" w:eastAsia="Arial" w:hAnsi="Arial" w:cs="Arial"/>
                <w:color w:val="000000" w:themeColor="text1"/>
              </w:rPr>
              <w:t>0,4231 - 0,4739</w:t>
            </w:r>
          </w:p>
        </w:tc>
        <w:tc>
          <w:tcPr>
            <w:tcW w:w="1944" w:type="dxa"/>
          </w:tcPr>
          <w:p w14:paraId="15276214" w14:textId="77777777" w:rsidR="00EC2FE6" w:rsidRPr="00FB5D22" w:rsidRDefault="00EC2FE6" w:rsidP="007A496F">
            <w:pPr>
              <w:pBdr>
                <w:top w:val="nil"/>
                <w:left w:val="nil"/>
                <w:bottom w:val="nil"/>
                <w:right w:val="nil"/>
                <w:between w:val="nil"/>
              </w:pBd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C</w:t>
            </w:r>
          </w:p>
        </w:tc>
      </w:tr>
      <w:tr w:rsidR="004B44A3" w:rsidRPr="00FB5D22" w14:paraId="3C42444F" w14:textId="77777777" w:rsidTr="00B66853">
        <w:trPr>
          <w:trHeight w:val="255"/>
        </w:trPr>
        <w:tc>
          <w:tcPr>
            <w:tcW w:w="1656" w:type="dxa"/>
          </w:tcPr>
          <w:p w14:paraId="142F8870" w14:textId="77777777" w:rsidR="00EC2FE6" w:rsidRPr="00FB5D22" w:rsidRDefault="00EC2FE6" w:rsidP="007A496F">
            <w:pPr>
              <w:pBdr>
                <w:top w:val="nil"/>
                <w:left w:val="nil"/>
                <w:bottom w:val="nil"/>
                <w:right w:val="nil"/>
                <w:between w:val="nil"/>
              </w:pBd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4</w:t>
            </w:r>
          </w:p>
        </w:tc>
        <w:tc>
          <w:tcPr>
            <w:tcW w:w="2273" w:type="dxa"/>
            <w:vAlign w:val="center"/>
          </w:tcPr>
          <w:p w14:paraId="7E91DE77" w14:textId="77777777" w:rsidR="00EC2FE6" w:rsidRPr="00FB5D22" w:rsidRDefault="00EC2FE6" w:rsidP="007A496F">
            <w:pPr>
              <w:pBdr>
                <w:top w:val="nil"/>
                <w:left w:val="nil"/>
                <w:bottom w:val="nil"/>
                <w:right w:val="nil"/>
                <w:between w:val="nil"/>
              </w:pBdr>
              <w:spacing w:after="0" w:line="240" w:lineRule="auto"/>
              <w:jc w:val="center"/>
              <w:rPr>
                <w:rFonts w:ascii="Arial" w:eastAsia="Arial" w:hAnsi="Arial" w:cs="Arial"/>
                <w:color w:val="000000" w:themeColor="text1"/>
                <w:highlight w:val="yellow"/>
              </w:rPr>
            </w:pPr>
            <w:r w:rsidRPr="00FB5D22">
              <w:rPr>
                <w:rFonts w:ascii="Arial" w:eastAsia="Arial" w:hAnsi="Arial" w:cs="Arial"/>
                <w:color w:val="000000" w:themeColor="text1"/>
              </w:rPr>
              <w:t>0,3802 - 0,4230</w:t>
            </w:r>
          </w:p>
        </w:tc>
        <w:tc>
          <w:tcPr>
            <w:tcW w:w="1944" w:type="dxa"/>
          </w:tcPr>
          <w:p w14:paraId="3D107AC2" w14:textId="77777777" w:rsidR="00EC2FE6" w:rsidRPr="00FB5D22" w:rsidRDefault="00EC2FE6" w:rsidP="007A496F">
            <w:pPr>
              <w:pBdr>
                <w:top w:val="nil"/>
                <w:left w:val="nil"/>
                <w:bottom w:val="nil"/>
                <w:right w:val="nil"/>
                <w:between w:val="nil"/>
              </w:pBd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D</w:t>
            </w:r>
          </w:p>
        </w:tc>
      </w:tr>
      <w:tr w:rsidR="00EC2FE6" w:rsidRPr="00FB5D22" w14:paraId="165F1359" w14:textId="77777777" w:rsidTr="00B66853">
        <w:trPr>
          <w:trHeight w:val="255"/>
        </w:trPr>
        <w:tc>
          <w:tcPr>
            <w:tcW w:w="1656" w:type="dxa"/>
          </w:tcPr>
          <w:p w14:paraId="554370C0" w14:textId="77777777" w:rsidR="00EC2FE6" w:rsidRPr="00FB5D22" w:rsidRDefault="00EC2FE6" w:rsidP="007A496F">
            <w:pPr>
              <w:pBdr>
                <w:top w:val="nil"/>
                <w:left w:val="nil"/>
                <w:bottom w:val="nil"/>
                <w:right w:val="nil"/>
                <w:between w:val="nil"/>
              </w:pBd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5</w:t>
            </w:r>
          </w:p>
        </w:tc>
        <w:tc>
          <w:tcPr>
            <w:tcW w:w="2273" w:type="dxa"/>
            <w:vAlign w:val="center"/>
          </w:tcPr>
          <w:p w14:paraId="17495EBA" w14:textId="77777777" w:rsidR="00EC2FE6" w:rsidRPr="00FB5D22" w:rsidRDefault="00EC2FE6" w:rsidP="007A496F">
            <w:pPr>
              <w:pBdr>
                <w:top w:val="nil"/>
                <w:left w:val="nil"/>
                <w:bottom w:val="nil"/>
                <w:right w:val="nil"/>
                <w:between w:val="nil"/>
              </w:pBdr>
              <w:spacing w:after="0" w:line="240" w:lineRule="auto"/>
              <w:jc w:val="center"/>
              <w:rPr>
                <w:rFonts w:ascii="Arial" w:eastAsia="Arial" w:hAnsi="Arial" w:cs="Arial"/>
                <w:color w:val="000000" w:themeColor="text1"/>
                <w:highlight w:val="yellow"/>
              </w:rPr>
            </w:pPr>
            <w:r w:rsidRPr="00FB5D22">
              <w:rPr>
                <w:rFonts w:ascii="Arial" w:eastAsia="Arial" w:hAnsi="Arial" w:cs="Arial"/>
                <w:color w:val="000000" w:themeColor="text1"/>
              </w:rPr>
              <w:t>&lt;= 0,3801</w:t>
            </w:r>
          </w:p>
        </w:tc>
        <w:tc>
          <w:tcPr>
            <w:tcW w:w="1944" w:type="dxa"/>
          </w:tcPr>
          <w:p w14:paraId="74C3CB67" w14:textId="77777777" w:rsidR="00EC2FE6" w:rsidRPr="00FB5D22" w:rsidRDefault="00EC2FE6" w:rsidP="007A496F">
            <w:pPr>
              <w:pBdr>
                <w:top w:val="nil"/>
                <w:left w:val="nil"/>
                <w:bottom w:val="nil"/>
                <w:right w:val="nil"/>
                <w:between w:val="nil"/>
              </w:pBdr>
              <w:spacing w:after="0" w:line="240" w:lineRule="auto"/>
              <w:jc w:val="center"/>
              <w:rPr>
                <w:rFonts w:ascii="Arial" w:eastAsia="Arial" w:hAnsi="Arial" w:cs="Arial"/>
                <w:color w:val="000000" w:themeColor="text1"/>
              </w:rPr>
            </w:pPr>
            <w:r w:rsidRPr="00FB5D22">
              <w:rPr>
                <w:rFonts w:ascii="Arial" w:eastAsia="Arial" w:hAnsi="Arial" w:cs="Arial"/>
                <w:color w:val="000000" w:themeColor="text1"/>
              </w:rPr>
              <w:t>E</w:t>
            </w:r>
          </w:p>
        </w:tc>
      </w:tr>
    </w:tbl>
    <w:p w14:paraId="58760A95" w14:textId="77777777" w:rsidR="00EC2FE6" w:rsidRPr="00FB5D22" w:rsidRDefault="00EC2FE6" w:rsidP="007A496F">
      <w:pPr>
        <w:pBdr>
          <w:top w:val="nil"/>
          <w:left w:val="nil"/>
          <w:bottom w:val="nil"/>
          <w:right w:val="nil"/>
          <w:between w:val="nil"/>
        </w:pBdr>
        <w:spacing w:after="0" w:line="240" w:lineRule="auto"/>
        <w:jc w:val="both"/>
        <w:rPr>
          <w:rFonts w:ascii="Arial" w:eastAsia="Arial" w:hAnsi="Arial" w:cs="Arial"/>
          <w:color w:val="000000" w:themeColor="text1"/>
          <w:highlight w:val="yellow"/>
        </w:rPr>
      </w:pPr>
    </w:p>
    <w:p w14:paraId="4380DA62" w14:textId="77777777" w:rsidR="00EC2FE6" w:rsidRPr="00FB5D22" w:rsidRDefault="00EC2FE6" w:rsidP="007A496F">
      <w:pPr>
        <w:pBdr>
          <w:top w:val="nil"/>
          <w:left w:val="nil"/>
          <w:bottom w:val="nil"/>
          <w:right w:val="nil"/>
          <w:between w:val="nil"/>
        </w:pBd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Los anteriores rangos se establecieron focalizando riesgo en la cola larga de la distribución de puntajes o score, es decir, donde se concentran los menores puntajes y es donde el portafolio de crédito tiene más riesgo de comportamiento de los criterios establecidos en la metodología y, por lo tanto, requieren de un nivel de deterioro (provisión) mayor.</w:t>
      </w:r>
    </w:p>
    <w:p w14:paraId="4146BCCA" w14:textId="77777777" w:rsidR="00EC2FE6" w:rsidRPr="00FB5D22" w:rsidRDefault="00EC2FE6" w:rsidP="007A496F">
      <w:pPr>
        <w:pBdr>
          <w:top w:val="nil"/>
          <w:left w:val="nil"/>
          <w:bottom w:val="nil"/>
          <w:right w:val="nil"/>
          <w:between w:val="nil"/>
        </w:pBdr>
        <w:spacing w:after="0" w:line="240" w:lineRule="auto"/>
        <w:jc w:val="both"/>
        <w:rPr>
          <w:rFonts w:ascii="Arial" w:eastAsia="Arial" w:hAnsi="Arial" w:cs="Arial"/>
          <w:color w:val="000000" w:themeColor="text1"/>
        </w:rPr>
      </w:pPr>
    </w:p>
    <w:p w14:paraId="51C56D65" w14:textId="77777777" w:rsidR="00EC2FE6" w:rsidRPr="00FB5D22" w:rsidRDefault="00EC2FE6" w:rsidP="007A496F">
      <w:pPr>
        <w:pBdr>
          <w:top w:val="nil"/>
          <w:left w:val="nil"/>
          <w:bottom w:val="nil"/>
          <w:right w:val="nil"/>
          <w:between w:val="nil"/>
        </w:pBd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El detalle de los componentes del Score se precisa a continuación:</w:t>
      </w:r>
    </w:p>
    <w:p w14:paraId="1E0297A1" w14:textId="77777777" w:rsidR="00EC2FE6" w:rsidRPr="00FB5D22" w:rsidRDefault="00EC2FE6" w:rsidP="007A496F">
      <w:pPr>
        <w:pBdr>
          <w:top w:val="nil"/>
          <w:left w:val="nil"/>
          <w:bottom w:val="nil"/>
          <w:right w:val="nil"/>
          <w:between w:val="nil"/>
        </w:pBdr>
        <w:spacing w:after="0" w:line="240" w:lineRule="auto"/>
        <w:jc w:val="both"/>
        <w:rPr>
          <w:rFonts w:ascii="Arial" w:eastAsia="Arial" w:hAnsi="Arial" w:cs="Arial"/>
          <w:color w:val="000000" w:themeColor="text1"/>
        </w:rPr>
      </w:pPr>
    </w:p>
    <w:p w14:paraId="647FD074" w14:textId="77777777" w:rsidR="00EC2FE6" w:rsidRPr="00FB5D22" w:rsidRDefault="00EC2FE6" w:rsidP="007A496F">
      <w:pPr>
        <w:numPr>
          <w:ilvl w:val="0"/>
          <w:numId w:val="11"/>
        </w:numPr>
        <w:pBdr>
          <w:top w:val="nil"/>
          <w:left w:val="nil"/>
          <w:bottom w:val="nil"/>
          <w:right w:val="nil"/>
          <w:between w:val="nil"/>
        </w:pBd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DISTRIBUCIÓN</w:t>
      </w:r>
    </w:p>
    <w:p w14:paraId="166CF199" w14:textId="5C965DED" w:rsidR="00EC2FE6" w:rsidRPr="00FB5D22" w:rsidRDefault="004A2F3E" w:rsidP="007A496F">
      <w:pPr>
        <w:pBdr>
          <w:top w:val="nil"/>
          <w:left w:val="nil"/>
          <w:bottom w:val="nil"/>
          <w:right w:val="nil"/>
          <w:between w:val="nil"/>
        </w:pBdr>
        <w:spacing w:after="0" w:line="240" w:lineRule="auto"/>
        <w:jc w:val="both"/>
        <w:rPr>
          <w:rFonts w:ascii="Arial" w:eastAsia="Arial" w:hAnsi="Arial" w:cs="Arial"/>
          <w:color w:val="000000" w:themeColor="text1"/>
        </w:rPr>
      </w:pPr>
      <w:r w:rsidRPr="00FB5D22">
        <w:rPr>
          <w:rFonts w:ascii="Arial" w:hAnsi="Arial" w:cs="Arial"/>
          <w:noProof/>
          <w:color w:val="000000" w:themeColor="text1"/>
        </w:rPr>
        <w:lastRenderedPageBreak/>
        <w:drawing>
          <wp:anchor distT="0" distB="0" distL="114300" distR="114300" simplePos="0" relativeHeight="251719168" behindDoc="0" locked="0" layoutInCell="1" hidden="0" allowOverlap="1" wp14:anchorId="79325B5D" wp14:editId="50862832">
            <wp:simplePos x="0" y="0"/>
            <wp:positionH relativeFrom="column">
              <wp:posOffset>818653</wp:posOffset>
            </wp:positionH>
            <wp:positionV relativeFrom="paragraph">
              <wp:posOffset>105603</wp:posOffset>
            </wp:positionV>
            <wp:extent cx="3545840" cy="1440815"/>
            <wp:effectExtent l="0" t="0" r="0" b="6985"/>
            <wp:wrapSquare wrapText="bothSides" distT="0" distB="0" distL="114300" distR="114300"/>
            <wp:docPr id="3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3545840" cy="1440815"/>
                    </a:xfrm>
                    <a:prstGeom prst="rect">
                      <a:avLst/>
                    </a:prstGeom>
                    <a:ln/>
                  </pic:spPr>
                </pic:pic>
              </a:graphicData>
            </a:graphic>
            <wp14:sizeRelH relativeFrom="margin">
              <wp14:pctWidth>0</wp14:pctWidth>
            </wp14:sizeRelH>
          </wp:anchor>
        </w:drawing>
      </w:r>
    </w:p>
    <w:p w14:paraId="6C7D2CEE" w14:textId="493DA2AB" w:rsidR="00EC2FE6" w:rsidRPr="00FB5D22" w:rsidRDefault="00EC2FE6" w:rsidP="007A496F">
      <w:pPr>
        <w:pBdr>
          <w:top w:val="nil"/>
          <w:left w:val="nil"/>
          <w:bottom w:val="nil"/>
          <w:right w:val="nil"/>
          <w:between w:val="nil"/>
        </w:pBdr>
        <w:spacing w:after="0" w:line="240" w:lineRule="auto"/>
        <w:jc w:val="both"/>
        <w:rPr>
          <w:rFonts w:ascii="Arial" w:eastAsia="Arial" w:hAnsi="Arial" w:cs="Arial"/>
          <w:color w:val="000000" w:themeColor="text1"/>
        </w:rPr>
      </w:pPr>
    </w:p>
    <w:p w14:paraId="1931A910" w14:textId="77777777" w:rsidR="00EC2FE6" w:rsidRPr="00FB5D22" w:rsidRDefault="00EC2FE6" w:rsidP="007A496F">
      <w:pPr>
        <w:pBdr>
          <w:top w:val="nil"/>
          <w:left w:val="nil"/>
          <w:bottom w:val="nil"/>
          <w:right w:val="nil"/>
          <w:between w:val="nil"/>
        </w:pBdr>
        <w:spacing w:after="0" w:line="240" w:lineRule="auto"/>
        <w:jc w:val="both"/>
        <w:rPr>
          <w:rFonts w:ascii="Arial" w:eastAsia="Arial" w:hAnsi="Arial" w:cs="Arial"/>
          <w:color w:val="000000" w:themeColor="text1"/>
        </w:rPr>
      </w:pPr>
    </w:p>
    <w:p w14:paraId="212F955E" w14:textId="77777777" w:rsidR="00EC2FE6" w:rsidRPr="00FB5D22" w:rsidRDefault="00EC2FE6" w:rsidP="007A496F">
      <w:pPr>
        <w:pBdr>
          <w:top w:val="nil"/>
          <w:left w:val="nil"/>
          <w:bottom w:val="nil"/>
          <w:right w:val="nil"/>
          <w:between w:val="nil"/>
        </w:pBdr>
        <w:spacing w:after="0" w:line="240" w:lineRule="auto"/>
        <w:jc w:val="both"/>
        <w:rPr>
          <w:rFonts w:ascii="Arial" w:eastAsia="Arial" w:hAnsi="Arial" w:cs="Arial"/>
          <w:color w:val="000000" w:themeColor="text1"/>
        </w:rPr>
      </w:pPr>
    </w:p>
    <w:p w14:paraId="398206B9" w14:textId="77777777" w:rsidR="00EC2FE6" w:rsidRPr="00FB5D22" w:rsidRDefault="00EC2FE6" w:rsidP="007A496F">
      <w:pPr>
        <w:pBdr>
          <w:top w:val="nil"/>
          <w:left w:val="nil"/>
          <w:bottom w:val="nil"/>
          <w:right w:val="nil"/>
          <w:between w:val="nil"/>
        </w:pBdr>
        <w:spacing w:after="0" w:line="240" w:lineRule="auto"/>
        <w:jc w:val="both"/>
        <w:rPr>
          <w:rFonts w:ascii="Arial" w:eastAsia="Arial" w:hAnsi="Arial" w:cs="Arial"/>
          <w:color w:val="000000" w:themeColor="text1"/>
        </w:rPr>
      </w:pPr>
    </w:p>
    <w:p w14:paraId="4C48BD4D" w14:textId="77777777" w:rsidR="00EC2FE6" w:rsidRPr="00FB5D22" w:rsidRDefault="00EC2FE6" w:rsidP="007A496F">
      <w:pPr>
        <w:pBdr>
          <w:top w:val="nil"/>
          <w:left w:val="nil"/>
          <w:bottom w:val="nil"/>
          <w:right w:val="nil"/>
          <w:between w:val="nil"/>
        </w:pBdr>
        <w:spacing w:after="0" w:line="240" w:lineRule="auto"/>
        <w:jc w:val="both"/>
        <w:rPr>
          <w:rFonts w:ascii="Arial" w:eastAsia="Arial" w:hAnsi="Arial" w:cs="Arial"/>
          <w:color w:val="000000" w:themeColor="text1"/>
        </w:rPr>
      </w:pPr>
    </w:p>
    <w:p w14:paraId="1D930180" w14:textId="77777777" w:rsidR="00EC2FE6" w:rsidRPr="00FB5D22" w:rsidRDefault="00EC2FE6" w:rsidP="007A496F">
      <w:pPr>
        <w:pBdr>
          <w:top w:val="nil"/>
          <w:left w:val="nil"/>
          <w:bottom w:val="nil"/>
          <w:right w:val="nil"/>
          <w:between w:val="nil"/>
        </w:pBdr>
        <w:spacing w:after="0" w:line="240" w:lineRule="auto"/>
        <w:jc w:val="both"/>
        <w:rPr>
          <w:rFonts w:ascii="Arial" w:eastAsia="Arial" w:hAnsi="Arial" w:cs="Arial"/>
          <w:color w:val="000000" w:themeColor="text1"/>
        </w:rPr>
      </w:pPr>
    </w:p>
    <w:p w14:paraId="2BAD4CC4" w14:textId="77777777" w:rsidR="00EC2FE6" w:rsidRPr="00FB5D22" w:rsidRDefault="00EC2FE6" w:rsidP="007A496F">
      <w:pPr>
        <w:pBdr>
          <w:top w:val="nil"/>
          <w:left w:val="nil"/>
          <w:bottom w:val="nil"/>
          <w:right w:val="nil"/>
          <w:between w:val="nil"/>
        </w:pBd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 xml:space="preserve"> </w:t>
      </w:r>
    </w:p>
    <w:p w14:paraId="3266B6B3" w14:textId="77777777" w:rsidR="00EC2FE6" w:rsidRPr="00FB5D22" w:rsidRDefault="00EC2FE6" w:rsidP="007A496F">
      <w:pPr>
        <w:pBdr>
          <w:top w:val="nil"/>
          <w:left w:val="nil"/>
          <w:bottom w:val="nil"/>
          <w:right w:val="nil"/>
          <w:between w:val="nil"/>
        </w:pBdr>
        <w:spacing w:after="0" w:line="240" w:lineRule="auto"/>
        <w:ind w:left="720"/>
        <w:jc w:val="both"/>
        <w:rPr>
          <w:rFonts w:ascii="Arial" w:eastAsia="Arial" w:hAnsi="Arial" w:cs="Arial"/>
          <w:color w:val="000000" w:themeColor="text1"/>
        </w:rPr>
      </w:pPr>
      <w:r w:rsidRPr="00FB5D22">
        <w:rPr>
          <w:rFonts w:ascii="Arial" w:hAnsi="Arial" w:cs="Arial"/>
          <w:noProof/>
          <w:color w:val="000000" w:themeColor="text1"/>
        </w:rPr>
        <mc:AlternateContent>
          <mc:Choice Requires="wps">
            <w:drawing>
              <wp:anchor distT="0" distB="0" distL="114300" distR="114300" simplePos="0" relativeHeight="251727360" behindDoc="0" locked="0" layoutInCell="1" hidden="0" allowOverlap="1" wp14:anchorId="2FC06F8D" wp14:editId="04845316">
                <wp:simplePos x="0" y="0"/>
                <wp:positionH relativeFrom="column">
                  <wp:posOffset>1778000</wp:posOffset>
                </wp:positionH>
                <wp:positionV relativeFrom="paragraph">
                  <wp:posOffset>25400</wp:posOffset>
                </wp:positionV>
                <wp:extent cx="417195" cy="83820"/>
                <wp:effectExtent l="0" t="0" r="0" b="0"/>
                <wp:wrapSquare wrapText="bothSides" distT="0" distB="0" distL="114300" distR="114300"/>
                <wp:docPr id="30" name="Elipse 30"/>
                <wp:cNvGraphicFramePr/>
                <a:graphic xmlns:a="http://schemas.openxmlformats.org/drawingml/2006/main">
                  <a:graphicData uri="http://schemas.microsoft.com/office/word/2010/wordprocessingShape">
                    <wps:wsp>
                      <wps:cNvSpPr/>
                      <wps:spPr>
                        <a:xfrm>
                          <a:off x="5143753" y="3744440"/>
                          <a:ext cx="404495" cy="71120"/>
                        </a:xfrm>
                        <a:prstGeom prst="ellipse">
                          <a:avLst/>
                        </a:prstGeom>
                        <a:noFill/>
                        <a:ln w="12700" cap="flat" cmpd="sng">
                          <a:solidFill>
                            <a:srgbClr val="FF0000"/>
                          </a:solidFill>
                          <a:prstDash val="solid"/>
                          <a:miter lim="800000"/>
                          <a:headEnd type="none" w="sm" len="sm"/>
                          <a:tailEnd type="none" w="sm" len="sm"/>
                        </a:ln>
                      </wps:spPr>
                      <wps:txbx>
                        <w:txbxContent>
                          <w:p w14:paraId="14DD6A0F" w14:textId="77777777" w:rsidR="004B44A3" w:rsidRDefault="004B44A3" w:rsidP="00EC2FE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oval w14:anchorId="2FC06F8D" id="Elipse 30" o:spid="_x0000_s1026" style="position:absolute;left:0;text-align:left;margin-left:140pt;margin-top:2pt;width:32.85pt;height:6.6pt;z-index:251727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" filled="f" strokecolor="red" strokeweight="1pt">
                <v:stroke startarrowwidth="narrow" startarrowlength="short" endarrowwidth="narrow" endarrowlength="short" joinstyle="miter"/>
                <v:textbox inset="2.53958mm,2.53958mm,2.53958mm,2.53958mm">
                  <w:txbxContent>
                    <w:p w14:paraId="14DD6A0F" w14:textId="77777777" w:rsidR="004B44A3" w:rsidRDefault="004B44A3" w:rsidP="00EC2FE6">
                      <w:pPr>
                        <w:spacing w:after="0" w:line="240" w:lineRule="auto"/>
                        <w:textDirection w:val="btLr"/>
                      </w:pPr>
                    </w:p>
                  </w:txbxContent>
                </v:textbox>
                <w10:wrap type="square"/>
              </v:oval>
            </w:pict>
          </mc:Fallback>
        </mc:AlternateContent>
      </w:r>
    </w:p>
    <w:p w14:paraId="297BAD0C" w14:textId="77777777" w:rsidR="00EC2FE6" w:rsidRPr="00FB5D22" w:rsidRDefault="00EC2FE6" w:rsidP="007A496F">
      <w:pPr>
        <w:pBdr>
          <w:top w:val="nil"/>
          <w:left w:val="nil"/>
          <w:bottom w:val="nil"/>
          <w:right w:val="nil"/>
          <w:between w:val="nil"/>
        </w:pBdr>
        <w:spacing w:after="0" w:line="240" w:lineRule="auto"/>
        <w:jc w:val="both"/>
        <w:rPr>
          <w:rFonts w:ascii="Arial" w:eastAsia="Arial" w:hAnsi="Arial" w:cs="Arial"/>
          <w:color w:val="000000" w:themeColor="text1"/>
        </w:rPr>
      </w:pPr>
    </w:p>
    <w:p w14:paraId="08AA6BCC" w14:textId="77777777" w:rsidR="00EC2FE6" w:rsidRPr="00FB5D22" w:rsidRDefault="00EC2FE6" w:rsidP="007A496F">
      <w:pPr>
        <w:pBdr>
          <w:top w:val="nil"/>
          <w:left w:val="nil"/>
          <w:bottom w:val="nil"/>
          <w:right w:val="nil"/>
          <w:between w:val="nil"/>
        </w:pBdr>
        <w:spacing w:after="0" w:line="240" w:lineRule="auto"/>
        <w:jc w:val="both"/>
        <w:rPr>
          <w:rFonts w:ascii="Arial" w:eastAsia="Arial" w:hAnsi="Arial" w:cs="Arial"/>
          <w:color w:val="000000" w:themeColor="text1"/>
        </w:rPr>
      </w:pPr>
    </w:p>
    <w:p w14:paraId="2375ED38" w14:textId="77777777" w:rsidR="006F4A87" w:rsidRPr="00FB5D22" w:rsidRDefault="00EC2FE6" w:rsidP="007A496F">
      <w:pPr>
        <w:pBdr>
          <w:top w:val="nil"/>
          <w:left w:val="nil"/>
          <w:bottom w:val="nil"/>
          <w:right w:val="nil"/>
          <w:between w:val="nil"/>
        </w:pBd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 xml:space="preserve">En el gráfico de distribución se puede observar la cola larga de la distribución de puntajes, los cuales señalan las operaciones con menores puntajes calculados por el modelo. </w:t>
      </w:r>
    </w:p>
    <w:p w14:paraId="504DDD40" w14:textId="77777777" w:rsidR="006F4A87" w:rsidRPr="00FB5D22" w:rsidRDefault="006F4A87" w:rsidP="007A496F">
      <w:pPr>
        <w:pBdr>
          <w:top w:val="nil"/>
          <w:left w:val="nil"/>
          <w:bottom w:val="nil"/>
          <w:right w:val="nil"/>
          <w:between w:val="nil"/>
        </w:pBdr>
        <w:spacing w:after="0" w:line="240" w:lineRule="auto"/>
        <w:jc w:val="both"/>
        <w:rPr>
          <w:rFonts w:ascii="Arial" w:eastAsia="Arial" w:hAnsi="Arial" w:cs="Arial"/>
          <w:color w:val="000000" w:themeColor="text1"/>
        </w:rPr>
      </w:pPr>
    </w:p>
    <w:p w14:paraId="0CF61AB3" w14:textId="7E1A4173" w:rsidR="00EC2FE6" w:rsidRPr="00FB5D22" w:rsidRDefault="00EC2FE6" w:rsidP="007A496F">
      <w:pPr>
        <w:pBdr>
          <w:top w:val="nil"/>
          <w:left w:val="nil"/>
          <w:bottom w:val="nil"/>
          <w:right w:val="nil"/>
          <w:between w:val="nil"/>
        </w:pBd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Los puntos de corte establecidos para recalificar la cartera se establecieron en dos aspectos: 1. Mantener el riesgo de las operaciones con mayores calificaciones por morosidad, y, 2. Guardar relación directa con la recalificación por riesgo que determina el modelo.</w:t>
      </w:r>
    </w:p>
    <w:p w14:paraId="586AF13C" w14:textId="77777777" w:rsidR="00EC2FE6" w:rsidRPr="00FB5D22" w:rsidRDefault="00EC2FE6" w:rsidP="007A496F">
      <w:pPr>
        <w:pBdr>
          <w:top w:val="nil"/>
          <w:left w:val="nil"/>
          <w:bottom w:val="nil"/>
          <w:right w:val="nil"/>
          <w:between w:val="nil"/>
        </w:pBdr>
        <w:spacing w:after="0" w:line="240" w:lineRule="auto"/>
        <w:jc w:val="both"/>
        <w:rPr>
          <w:rFonts w:ascii="Arial" w:eastAsia="Arial" w:hAnsi="Arial" w:cs="Arial"/>
          <w:color w:val="000000" w:themeColor="text1"/>
        </w:rPr>
      </w:pPr>
    </w:p>
    <w:p w14:paraId="19B56B15" w14:textId="77777777" w:rsidR="00EC2FE6" w:rsidRPr="00FB5D22" w:rsidRDefault="00EC2FE6" w:rsidP="007A496F">
      <w:pPr>
        <w:spacing w:after="0" w:line="240" w:lineRule="auto"/>
        <w:jc w:val="both"/>
        <w:rPr>
          <w:rFonts w:ascii="Arial" w:eastAsia="Arial" w:hAnsi="Arial" w:cs="Arial"/>
          <w:b/>
          <w:color w:val="000000" w:themeColor="text1"/>
        </w:rPr>
      </w:pPr>
      <w:r w:rsidRPr="00FB5D22">
        <w:rPr>
          <w:rFonts w:ascii="Arial" w:eastAsia="Arial" w:hAnsi="Arial" w:cs="Arial"/>
          <w:b/>
          <w:color w:val="000000" w:themeColor="text1"/>
        </w:rPr>
        <w:t>POLÍTICAS</w:t>
      </w:r>
    </w:p>
    <w:p w14:paraId="5FD9C7C3" w14:textId="77777777" w:rsidR="00EC2FE6" w:rsidRPr="00FB5D22" w:rsidRDefault="00EC2FE6" w:rsidP="007A496F">
      <w:pPr>
        <w:spacing w:after="0" w:line="240" w:lineRule="auto"/>
        <w:jc w:val="both"/>
        <w:rPr>
          <w:rFonts w:ascii="Arial" w:eastAsia="Arial" w:hAnsi="Arial" w:cs="Arial"/>
          <w:color w:val="000000" w:themeColor="text1"/>
        </w:rPr>
      </w:pPr>
    </w:p>
    <w:p w14:paraId="40D17A74" w14:textId="6A92F565" w:rsidR="00EC2FE6" w:rsidRPr="00FB5D22" w:rsidRDefault="00EC2FE6" w:rsidP="007A496F">
      <w:pP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A continuación, se establecen las siguientes políticas de acuerdo con lo registrado en la matriz de riesgo:</w:t>
      </w:r>
    </w:p>
    <w:p w14:paraId="3F537C39" w14:textId="22DD0C4B" w:rsidR="00EC2FE6" w:rsidRPr="00FB5D22" w:rsidRDefault="0010139F" w:rsidP="007A496F">
      <w:pPr>
        <w:pBdr>
          <w:top w:val="nil"/>
          <w:left w:val="nil"/>
          <w:bottom w:val="nil"/>
          <w:right w:val="nil"/>
          <w:between w:val="nil"/>
        </w:pBdr>
        <w:spacing w:after="0" w:line="240" w:lineRule="auto"/>
        <w:ind w:left="720"/>
        <w:jc w:val="both"/>
        <w:rPr>
          <w:rFonts w:ascii="Arial" w:eastAsia="Arial" w:hAnsi="Arial" w:cs="Arial"/>
          <w:color w:val="000000" w:themeColor="text1"/>
          <w:highlight w:val="yellow"/>
        </w:rPr>
      </w:pPr>
      <w:r w:rsidRPr="00FB5D22">
        <w:rPr>
          <w:rFonts w:ascii="Arial" w:hAnsi="Arial" w:cs="Arial"/>
          <w:noProof/>
          <w:color w:val="000000" w:themeColor="text1"/>
        </w:rPr>
        <w:drawing>
          <wp:anchor distT="0" distB="0" distL="114300" distR="114300" simplePos="0" relativeHeight="251739648" behindDoc="0" locked="0" layoutInCell="1" hidden="0" allowOverlap="1" wp14:anchorId="637424D1" wp14:editId="32F5922A">
            <wp:simplePos x="0" y="0"/>
            <wp:positionH relativeFrom="column">
              <wp:posOffset>161290</wp:posOffset>
            </wp:positionH>
            <wp:positionV relativeFrom="paragraph">
              <wp:posOffset>272415</wp:posOffset>
            </wp:positionV>
            <wp:extent cx="5895975" cy="1809750"/>
            <wp:effectExtent l="0" t="0" r="9525" b="0"/>
            <wp:wrapSquare wrapText="bothSides" distT="0" distB="0" distL="114300" distR="114300"/>
            <wp:docPr id="4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895975" cy="1809750"/>
                    </a:xfrm>
                    <a:prstGeom prst="rect">
                      <a:avLst/>
                    </a:prstGeom>
                    <a:ln/>
                  </pic:spPr>
                </pic:pic>
              </a:graphicData>
            </a:graphic>
            <wp14:sizeRelH relativeFrom="margin">
              <wp14:pctWidth>0</wp14:pctWidth>
            </wp14:sizeRelH>
            <wp14:sizeRelV relativeFrom="margin">
              <wp14:pctHeight>0</wp14:pctHeight>
            </wp14:sizeRelV>
          </wp:anchor>
        </w:drawing>
      </w:r>
    </w:p>
    <w:p w14:paraId="00D16683" w14:textId="63718D3E" w:rsidR="00EC2FE6" w:rsidRPr="00FB5D22" w:rsidRDefault="00EC2FE6" w:rsidP="007A496F">
      <w:pPr>
        <w:pBdr>
          <w:top w:val="nil"/>
          <w:left w:val="nil"/>
          <w:bottom w:val="nil"/>
          <w:right w:val="nil"/>
          <w:between w:val="nil"/>
        </w:pBdr>
        <w:spacing w:after="0" w:line="240" w:lineRule="auto"/>
        <w:ind w:left="720"/>
        <w:jc w:val="both"/>
        <w:rPr>
          <w:rFonts w:ascii="Arial" w:eastAsia="Arial" w:hAnsi="Arial" w:cs="Arial"/>
          <w:color w:val="000000" w:themeColor="text1"/>
        </w:rPr>
      </w:pPr>
    </w:p>
    <w:p w14:paraId="78077F63" w14:textId="2693E233" w:rsidR="00EC2FE6" w:rsidRPr="00FB5D22" w:rsidRDefault="00EC2FE6" w:rsidP="007A496F">
      <w:pPr>
        <w:pBdr>
          <w:top w:val="nil"/>
          <w:left w:val="nil"/>
          <w:bottom w:val="nil"/>
          <w:right w:val="nil"/>
          <w:between w:val="nil"/>
        </w:pBdr>
        <w:spacing w:after="0" w:line="240" w:lineRule="auto"/>
        <w:ind w:left="720"/>
        <w:jc w:val="both"/>
        <w:rPr>
          <w:rFonts w:ascii="Arial" w:eastAsia="Arial" w:hAnsi="Arial" w:cs="Arial"/>
          <w:color w:val="000000" w:themeColor="text1"/>
        </w:rPr>
      </w:pPr>
    </w:p>
    <w:p w14:paraId="1ABCB946" w14:textId="1D368637" w:rsidR="00EC2FE6" w:rsidRPr="00FB5D22" w:rsidRDefault="00EC2FE6" w:rsidP="007A496F">
      <w:pPr>
        <w:numPr>
          <w:ilvl w:val="0"/>
          <w:numId w:val="10"/>
        </w:numPr>
        <w:pBdr>
          <w:top w:val="nil"/>
          <w:left w:val="nil"/>
          <w:bottom w:val="nil"/>
          <w:right w:val="nil"/>
          <w:between w:val="nil"/>
        </w:pBd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Mantener la calificación por riesgo de las operaciones que el modelo determine (posiciones en color amarillo).</w:t>
      </w:r>
    </w:p>
    <w:p w14:paraId="551C7484" w14:textId="77777777" w:rsidR="00EC2FE6" w:rsidRPr="00FB5D22" w:rsidRDefault="00EC2FE6" w:rsidP="007A496F">
      <w:pPr>
        <w:numPr>
          <w:ilvl w:val="0"/>
          <w:numId w:val="10"/>
        </w:numPr>
        <w:pBdr>
          <w:top w:val="nil"/>
          <w:left w:val="nil"/>
          <w:bottom w:val="nil"/>
          <w:right w:val="nil"/>
          <w:between w:val="nil"/>
        </w:pBd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En el caso de las operaciones que el modelo determine menor riesgo (posiciones en color verde), se mantendrá la calificación en la diagonal hasta la próxima evaluación de cartera de crédito; exceptuando de esta reclasificación las operaciones que presenten calificación interna B (Calificación de la entidad), y que de acuerdo al resultado del modelo se clasifican en A.</w:t>
      </w:r>
    </w:p>
    <w:p w14:paraId="301780B6" w14:textId="77777777" w:rsidR="00EC2FE6" w:rsidRPr="00FB5D22" w:rsidRDefault="00EC2FE6" w:rsidP="007A496F">
      <w:pPr>
        <w:numPr>
          <w:ilvl w:val="0"/>
          <w:numId w:val="10"/>
        </w:numPr>
        <w:pBdr>
          <w:top w:val="nil"/>
          <w:left w:val="nil"/>
          <w:bottom w:val="nil"/>
          <w:right w:val="nil"/>
          <w:between w:val="nil"/>
        </w:pBd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Se recalificarán las operaciones a mayor riesgo que el modelo determine hasta la próxima evaluación (posiciones en color rojo).</w:t>
      </w:r>
    </w:p>
    <w:p w14:paraId="0707E610" w14:textId="77777777" w:rsidR="00EC2FE6" w:rsidRPr="00FB5D22" w:rsidRDefault="00EC2FE6" w:rsidP="007A496F">
      <w:pPr>
        <w:numPr>
          <w:ilvl w:val="0"/>
          <w:numId w:val="10"/>
        </w:numPr>
        <w:pBdr>
          <w:top w:val="nil"/>
          <w:left w:val="nil"/>
          <w:bottom w:val="nil"/>
          <w:right w:val="nil"/>
          <w:between w:val="nil"/>
        </w:pBd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Cuando una operación recalificada por el modelo aumente la calificación por morosidad, se calculará su deterioro (provisión) correspondiente. En el caso que mejore la morosidad, se mantendrá la calificación por riesgo hasta la próxima evaluación.</w:t>
      </w:r>
    </w:p>
    <w:p w14:paraId="5511A38A" w14:textId="77777777" w:rsidR="00EC2FE6" w:rsidRPr="00FB5D22" w:rsidRDefault="00EC2FE6" w:rsidP="007A496F">
      <w:pPr>
        <w:pBdr>
          <w:top w:val="nil"/>
          <w:left w:val="nil"/>
          <w:bottom w:val="nil"/>
          <w:right w:val="nil"/>
          <w:between w:val="nil"/>
        </w:pBdr>
        <w:spacing w:after="0" w:line="240" w:lineRule="auto"/>
        <w:ind w:left="720"/>
        <w:jc w:val="both"/>
        <w:rPr>
          <w:rFonts w:ascii="Arial" w:eastAsia="Arial" w:hAnsi="Arial" w:cs="Arial"/>
          <w:color w:val="000000" w:themeColor="text1"/>
        </w:rPr>
      </w:pPr>
    </w:p>
    <w:p w14:paraId="20BBDA06" w14:textId="7E1F6C53" w:rsidR="00EC2FE6" w:rsidRPr="00FB5D22" w:rsidRDefault="00EC2FE6" w:rsidP="007A496F">
      <w:pPr>
        <w:numPr>
          <w:ilvl w:val="0"/>
          <w:numId w:val="10"/>
        </w:numPr>
        <w:spacing w:after="0" w:line="240" w:lineRule="auto"/>
        <w:ind w:left="284" w:hanging="284"/>
        <w:jc w:val="both"/>
        <w:rPr>
          <w:rFonts w:ascii="Arial" w:eastAsia="Arial" w:hAnsi="Arial" w:cs="Arial"/>
          <w:color w:val="000000" w:themeColor="text1"/>
        </w:rPr>
      </w:pPr>
      <w:r w:rsidRPr="00FB5D22">
        <w:rPr>
          <w:rFonts w:ascii="Arial" w:eastAsia="Arial" w:hAnsi="Arial" w:cs="Arial"/>
          <w:color w:val="000000" w:themeColor="text1"/>
        </w:rPr>
        <w:t xml:space="preserve">Según el numeral 5.2.2.2.3 Permanencia de la recalificación del Capítulo II Sistema De Administración Del Riesgo De Crédito -SARC del Título IV Sistema De Administración De </w:t>
      </w:r>
      <w:r w:rsidRPr="00FB5D22">
        <w:rPr>
          <w:rFonts w:ascii="Arial" w:eastAsia="Arial" w:hAnsi="Arial" w:cs="Arial"/>
          <w:color w:val="000000" w:themeColor="text1"/>
        </w:rPr>
        <w:lastRenderedPageBreak/>
        <w:t>Riesgos de la Circular Básica Contable y Financiera expedida por la Supersolidaria según circular externa 22 de 2020 “</w:t>
      </w:r>
      <w:r w:rsidRPr="00FB5D22">
        <w:rPr>
          <w:rFonts w:ascii="Arial" w:eastAsia="Arial" w:hAnsi="Arial" w:cs="Arial"/>
          <w:i/>
          <w:color w:val="000000" w:themeColor="text1"/>
        </w:rPr>
        <w:t>...</w:t>
      </w:r>
      <w:r w:rsidR="006F4A87" w:rsidRPr="00FB5D22">
        <w:rPr>
          <w:rFonts w:ascii="Arial" w:eastAsia="Arial" w:hAnsi="Arial" w:cs="Arial"/>
          <w:i/>
          <w:color w:val="000000" w:themeColor="text1"/>
        </w:rPr>
        <w:t>los resultados de la evaluación de cartera se podrán</w:t>
      </w:r>
      <w:r w:rsidRPr="00FB5D22">
        <w:rPr>
          <w:rFonts w:ascii="Arial" w:eastAsia="Arial" w:hAnsi="Arial" w:cs="Arial"/>
          <w:i/>
          <w:color w:val="000000" w:themeColor="text1"/>
        </w:rPr>
        <w:t xml:space="preserve"> modificar si existe evidencia de un cambio en el nivel de riesgo que amerite su recalificación</w:t>
      </w:r>
      <w:r w:rsidRPr="00FB5D22">
        <w:rPr>
          <w:rFonts w:ascii="Arial" w:eastAsia="Arial" w:hAnsi="Arial" w:cs="Arial"/>
          <w:color w:val="000000" w:themeColor="text1"/>
        </w:rPr>
        <w:t xml:space="preserve">”, en la Cooperativa se aplicará lo siguiente: </w:t>
      </w:r>
    </w:p>
    <w:p w14:paraId="61A7D971" w14:textId="77777777" w:rsidR="00EC2FE6" w:rsidRPr="005A1B2C" w:rsidRDefault="00EC2FE6" w:rsidP="007A496F">
      <w:pPr>
        <w:spacing w:after="0" w:line="240" w:lineRule="auto"/>
        <w:ind w:left="284" w:hanging="284"/>
        <w:jc w:val="both"/>
        <w:rPr>
          <w:rFonts w:ascii="Arial" w:eastAsia="Arial" w:hAnsi="Arial" w:cs="Arial"/>
          <w:color w:val="00B050"/>
        </w:rPr>
      </w:pPr>
    </w:p>
    <w:p w14:paraId="7F4DA5E7" w14:textId="3276F5AD" w:rsidR="00EC2FE6" w:rsidRPr="005A1B2C" w:rsidRDefault="00EC2FE6" w:rsidP="007A496F">
      <w:pPr>
        <w:numPr>
          <w:ilvl w:val="0"/>
          <w:numId w:val="10"/>
        </w:numPr>
        <w:spacing w:after="0" w:line="240" w:lineRule="auto"/>
        <w:ind w:left="284" w:hanging="284"/>
        <w:jc w:val="both"/>
        <w:rPr>
          <w:rFonts w:ascii="Arial" w:eastAsia="Arial" w:hAnsi="Arial" w:cs="Arial"/>
          <w:color w:val="00B050"/>
        </w:rPr>
      </w:pPr>
      <w:r w:rsidRPr="005A1B2C">
        <w:rPr>
          <w:rFonts w:ascii="Arial" w:eastAsia="Arial" w:hAnsi="Arial" w:cs="Arial"/>
          <w:color w:val="00B050"/>
        </w:rPr>
        <w:t xml:space="preserve">Se </w:t>
      </w:r>
      <w:r w:rsidR="007A496F" w:rsidRPr="005A1B2C">
        <w:rPr>
          <w:rFonts w:ascii="Arial" w:eastAsia="Arial" w:hAnsi="Arial" w:cs="Arial"/>
          <w:color w:val="00B050"/>
        </w:rPr>
        <w:t>desmarcará</w:t>
      </w:r>
      <w:r w:rsidRPr="005A1B2C">
        <w:rPr>
          <w:rFonts w:ascii="Arial" w:eastAsia="Arial" w:hAnsi="Arial" w:cs="Arial"/>
          <w:color w:val="00B050"/>
        </w:rPr>
        <w:t xml:space="preserve"> la recalificación de las operaciones que se encontraban en (A) con la entidad y que el modelo </w:t>
      </w:r>
      <w:r w:rsidR="00434786" w:rsidRPr="005A1B2C">
        <w:rPr>
          <w:rFonts w:ascii="Arial" w:eastAsia="Arial" w:hAnsi="Arial" w:cs="Arial"/>
          <w:color w:val="00B050"/>
        </w:rPr>
        <w:t xml:space="preserve">en el momento de la evaluación, </w:t>
      </w:r>
      <w:r w:rsidRPr="005A1B2C">
        <w:rPr>
          <w:rFonts w:ascii="Arial" w:eastAsia="Arial" w:hAnsi="Arial" w:cs="Arial"/>
          <w:color w:val="00B050"/>
        </w:rPr>
        <w:t xml:space="preserve">determinó que se debían recalificar en una categoría de mayor riesgo </w:t>
      </w:r>
      <w:r w:rsidR="007A496F" w:rsidRPr="005A1B2C">
        <w:rPr>
          <w:rFonts w:ascii="Arial" w:eastAsia="Arial" w:hAnsi="Arial" w:cs="Arial"/>
          <w:color w:val="00B050"/>
        </w:rPr>
        <w:t>B, C, D</w:t>
      </w:r>
      <w:r w:rsidRPr="005A1B2C">
        <w:rPr>
          <w:rFonts w:ascii="Arial" w:eastAsia="Arial" w:hAnsi="Arial" w:cs="Arial"/>
          <w:color w:val="00B050"/>
        </w:rPr>
        <w:t xml:space="preserve"> o E; lo anterior si en el </w:t>
      </w:r>
      <w:r w:rsidR="0010139F" w:rsidRPr="005A1B2C">
        <w:rPr>
          <w:rFonts w:ascii="Arial" w:eastAsia="Arial" w:hAnsi="Arial" w:cs="Arial"/>
          <w:color w:val="00B050"/>
        </w:rPr>
        <w:t>bimestre</w:t>
      </w:r>
      <w:r w:rsidRPr="005A1B2C">
        <w:rPr>
          <w:rFonts w:ascii="Arial" w:eastAsia="Arial" w:hAnsi="Arial" w:cs="Arial"/>
          <w:color w:val="00B050"/>
        </w:rPr>
        <w:t xml:space="preserve"> siguiente a la fecha de la evaluación de la cartera, se evidencian cambios favorables en los siguientes criterios: </w:t>
      </w:r>
    </w:p>
    <w:p w14:paraId="60E297A9" w14:textId="77777777" w:rsidR="00EC2FE6" w:rsidRPr="00FB5D22" w:rsidRDefault="00EC2FE6" w:rsidP="007A496F">
      <w:pPr>
        <w:spacing w:after="0" w:line="240" w:lineRule="auto"/>
        <w:ind w:left="284" w:hanging="284"/>
        <w:jc w:val="both"/>
        <w:rPr>
          <w:rFonts w:ascii="Arial" w:eastAsia="Arial" w:hAnsi="Arial" w:cs="Arial"/>
          <w:color w:val="000000" w:themeColor="text1"/>
        </w:rPr>
      </w:pPr>
    </w:p>
    <w:p w14:paraId="6FE11B43" w14:textId="77777777" w:rsidR="00EC2FE6" w:rsidRPr="00FB5D22" w:rsidRDefault="00EC2FE6" w:rsidP="007A496F">
      <w:pPr>
        <w:numPr>
          <w:ilvl w:val="3"/>
          <w:numId w:val="19"/>
        </w:numPr>
        <w:spacing w:after="0" w:line="240" w:lineRule="auto"/>
        <w:ind w:left="851"/>
        <w:jc w:val="both"/>
        <w:rPr>
          <w:rFonts w:ascii="Arial" w:eastAsia="Arial" w:hAnsi="Arial" w:cs="Arial"/>
          <w:color w:val="000000" w:themeColor="text1"/>
        </w:rPr>
      </w:pPr>
      <w:r w:rsidRPr="00FB5D22">
        <w:rPr>
          <w:rFonts w:ascii="Arial" w:eastAsia="Arial" w:hAnsi="Arial" w:cs="Arial"/>
          <w:color w:val="000000" w:themeColor="text1"/>
        </w:rPr>
        <w:t>Calificación Interna (Mantener calificación A).</w:t>
      </w:r>
    </w:p>
    <w:p w14:paraId="29DFD69F" w14:textId="77777777" w:rsidR="00EC2FE6" w:rsidRPr="00FB5D22" w:rsidRDefault="00EC2FE6" w:rsidP="007A496F">
      <w:pPr>
        <w:numPr>
          <w:ilvl w:val="3"/>
          <w:numId w:val="19"/>
        </w:numPr>
        <w:spacing w:after="0" w:line="240" w:lineRule="auto"/>
        <w:ind w:left="851"/>
        <w:jc w:val="both"/>
        <w:rPr>
          <w:rFonts w:ascii="Arial" w:eastAsia="Arial" w:hAnsi="Arial" w:cs="Arial"/>
          <w:color w:val="000000" w:themeColor="text1"/>
        </w:rPr>
      </w:pPr>
      <w:r w:rsidRPr="00FB5D22">
        <w:rPr>
          <w:rFonts w:ascii="Arial" w:eastAsia="Arial" w:hAnsi="Arial" w:cs="Arial"/>
          <w:color w:val="000000" w:themeColor="text1"/>
        </w:rPr>
        <w:t>Actualización de datos.</w:t>
      </w:r>
    </w:p>
    <w:p w14:paraId="0B396037" w14:textId="77777777" w:rsidR="00EC2FE6" w:rsidRPr="00FB5D22" w:rsidRDefault="00EC2FE6" w:rsidP="007A496F">
      <w:pPr>
        <w:numPr>
          <w:ilvl w:val="3"/>
          <w:numId w:val="19"/>
        </w:numPr>
        <w:spacing w:after="0" w:line="240" w:lineRule="auto"/>
        <w:ind w:left="851"/>
        <w:jc w:val="both"/>
        <w:rPr>
          <w:rFonts w:ascii="Arial" w:eastAsia="Arial" w:hAnsi="Arial" w:cs="Arial"/>
          <w:color w:val="000000" w:themeColor="text1"/>
        </w:rPr>
      </w:pPr>
      <w:r w:rsidRPr="00FB5D22">
        <w:rPr>
          <w:rFonts w:ascii="Arial" w:eastAsia="Arial" w:hAnsi="Arial" w:cs="Arial"/>
          <w:color w:val="000000" w:themeColor="text1"/>
        </w:rPr>
        <w:t>Capacidad de pago.</w:t>
      </w:r>
    </w:p>
    <w:p w14:paraId="332CD847" w14:textId="77777777" w:rsidR="00EC2FE6" w:rsidRPr="00FB5D22" w:rsidRDefault="00EC2FE6" w:rsidP="007A496F">
      <w:pPr>
        <w:numPr>
          <w:ilvl w:val="3"/>
          <w:numId w:val="19"/>
        </w:numPr>
        <w:spacing w:after="0" w:line="240" w:lineRule="auto"/>
        <w:ind w:left="851"/>
        <w:jc w:val="both"/>
        <w:rPr>
          <w:rFonts w:ascii="Arial" w:eastAsia="Arial" w:hAnsi="Arial" w:cs="Arial"/>
          <w:color w:val="000000" w:themeColor="text1"/>
        </w:rPr>
      </w:pPr>
      <w:r w:rsidRPr="00FB5D22">
        <w:rPr>
          <w:rFonts w:ascii="Arial" w:eastAsia="Arial" w:hAnsi="Arial" w:cs="Arial"/>
          <w:color w:val="000000" w:themeColor="text1"/>
        </w:rPr>
        <w:t>Solvencia.</w:t>
      </w:r>
    </w:p>
    <w:p w14:paraId="16FC96CD" w14:textId="77777777" w:rsidR="00F94000" w:rsidRPr="00FB5D22" w:rsidRDefault="00F94000" w:rsidP="007A496F">
      <w:pPr>
        <w:spacing w:after="0" w:line="240" w:lineRule="auto"/>
        <w:ind w:left="851"/>
        <w:jc w:val="both"/>
        <w:rPr>
          <w:rFonts w:ascii="Arial" w:eastAsia="Arial" w:hAnsi="Arial" w:cs="Arial"/>
          <w:color w:val="000000" w:themeColor="text1"/>
        </w:rPr>
      </w:pPr>
    </w:p>
    <w:p w14:paraId="5A71DB68" w14:textId="77777777" w:rsidR="00EC2FE6" w:rsidRPr="00FB5D22" w:rsidRDefault="00EC2FE6" w:rsidP="007A496F">
      <w:pPr>
        <w:pBdr>
          <w:top w:val="nil"/>
          <w:left w:val="nil"/>
          <w:bottom w:val="nil"/>
          <w:right w:val="nil"/>
          <w:between w:val="nil"/>
        </w:pBdr>
        <w:spacing w:after="0" w:line="240" w:lineRule="auto"/>
        <w:jc w:val="both"/>
        <w:rPr>
          <w:rFonts w:ascii="Arial" w:eastAsia="Arial" w:hAnsi="Arial" w:cs="Arial"/>
          <w:color w:val="000000" w:themeColor="text1"/>
        </w:rPr>
      </w:pPr>
    </w:p>
    <w:p w14:paraId="5CFB06C9" w14:textId="07340990" w:rsidR="00EC2FE6" w:rsidRPr="00FB5D22" w:rsidRDefault="007A496F" w:rsidP="007A496F">
      <w:pPr>
        <w:pBdr>
          <w:top w:val="nil"/>
          <w:left w:val="nil"/>
          <w:bottom w:val="nil"/>
          <w:right w:val="nil"/>
          <w:between w:val="nil"/>
        </w:pBdr>
        <w:spacing w:after="0" w:line="240" w:lineRule="auto"/>
        <w:jc w:val="both"/>
        <w:rPr>
          <w:rFonts w:ascii="Arial" w:eastAsia="Arial" w:hAnsi="Arial" w:cs="Arial"/>
          <w:b/>
          <w:color w:val="000000" w:themeColor="text1"/>
        </w:rPr>
      </w:pPr>
      <w:r w:rsidRPr="00FB5D22">
        <w:rPr>
          <w:rFonts w:ascii="Arial" w:eastAsia="Arial" w:hAnsi="Arial" w:cs="Arial"/>
          <w:b/>
          <w:color w:val="000000" w:themeColor="text1"/>
        </w:rPr>
        <w:t>CONCLUSIONES.</w:t>
      </w:r>
    </w:p>
    <w:p w14:paraId="25403D57" w14:textId="77777777" w:rsidR="00EC2FE6" w:rsidRPr="00FB5D22" w:rsidRDefault="00EC2FE6" w:rsidP="007A496F">
      <w:pPr>
        <w:pBdr>
          <w:top w:val="nil"/>
          <w:left w:val="nil"/>
          <w:bottom w:val="nil"/>
          <w:right w:val="nil"/>
          <w:between w:val="nil"/>
        </w:pBdr>
        <w:spacing w:after="0" w:line="240" w:lineRule="auto"/>
        <w:jc w:val="both"/>
        <w:rPr>
          <w:rFonts w:ascii="Arial" w:eastAsia="Arial" w:hAnsi="Arial" w:cs="Arial"/>
          <w:color w:val="000000" w:themeColor="text1"/>
        </w:rPr>
      </w:pPr>
    </w:p>
    <w:p w14:paraId="2C7DF0CC" w14:textId="77777777" w:rsidR="00EC2FE6" w:rsidRPr="00FB5D22" w:rsidRDefault="00EC2FE6" w:rsidP="007A496F">
      <w:pPr>
        <w:pStyle w:val="Prrafodelista"/>
        <w:numPr>
          <w:ilvl w:val="0"/>
          <w:numId w:val="14"/>
        </w:numPr>
        <w:pBdr>
          <w:top w:val="nil"/>
          <w:left w:val="nil"/>
          <w:bottom w:val="nil"/>
          <w:right w:val="nil"/>
          <w:between w:val="nil"/>
        </w:pBdr>
        <w:spacing w:after="0" w:line="240" w:lineRule="auto"/>
        <w:ind w:left="284" w:hanging="284"/>
        <w:jc w:val="both"/>
        <w:rPr>
          <w:rFonts w:ascii="Arial" w:eastAsia="Arial" w:hAnsi="Arial" w:cs="Arial"/>
          <w:color w:val="000000" w:themeColor="text1"/>
        </w:rPr>
      </w:pPr>
      <w:r w:rsidRPr="00FB5D22">
        <w:rPr>
          <w:rFonts w:ascii="Arial" w:eastAsia="Arial" w:hAnsi="Arial" w:cs="Arial"/>
          <w:color w:val="000000" w:themeColor="text1"/>
        </w:rPr>
        <w:t>De conformidad con el presente documento, se determina que la metodología desarrollada no solo cumple con los seis criterios mínimos obligatorios que requiere el ente de supervisión, sino que adiciona dos criterios adicionales determinados por COOPEAIPE, lo cual, permite generar fortaleza con el modelo de pronóstico que determina con razonabilidad el incumplimiento futuro y el perfil de riesgo por actividad económica ante situaciones exógenas que puedan afectar el comportamiento de los portafolios de créditos.</w:t>
      </w:r>
    </w:p>
    <w:p w14:paraId="5B6CCF96" w14:textId="77777777" w:rsidR="006F4A87" w:rsidRPr="00FB5D22" w:rsidRDefault="00EC2FE6" w:rsidP="007A496F">
      <w:pPr>
        <w:pStyle w:val="Prrafodelista"/>
        <w:numPr>
          <w:ilvl w:val="0"/>
          <w:numId w:val="14"/>
        </w:numPr>
        <w:pBdr>
          <w:top w:val="nil"/>
          <w:left w:val="nil"/>
          <w:bottom w:val="nil"/>
          <w:right w:val="nil"/>
          <w:between w:val="nil"/>
        </w:pBdr>
        <w:spacing w:after="0" w:line="240" w:lineRule="auto"/>
        <w:ind w:left="284" w:hanging="284"/>
        <w:jc w:val="both"/>
        <w:rPr>
          <w:rFonts w:ascii="Arial" w:eastAsia="Arial" w:hAnsi="Arial" w:cs="Arial"/>
          <w:color w:val="000000" w:themeColor="text1"/>
        </w:rPr>
      </w:pPr>
      <w:r w:rsidRPr="00FB5D22">
        <w:rPr>
          <w:rFonts w:ascii="Arial" w:eastAsia="Arial" w:hAnsi="Arial" w:cs="Arial"/>
          <w:color w:val="000000" w:themeColor="text1"/>
        </w:rPr>
        <w:t>Los criterios utilizados están ponderados de acuerdo con el criterio técnico de COOPEAIPE y evalúan la totalidad del portafolio.</w:t>
      </w:r>
    </w:p>
    <w:p w14:paraId="7F15C4BB" w14:textId="77777777" w:rsidR="006F4A87" w:rsidRPr="00FB5D22" w:rsidRDefault="006F4A87" w:rsidP="007A496F">
      <w:pPr>
        <w:pBdr>
          <w:top w:val="nil"/>
          <w:left w:val="nil"/>
          <w:bottom w:val="nil"/>
          <w:right w:val="nil"/>
          <w:between w:val="nil"/>
        </w:pBdr>
        <w:spacing w:after="0" w:line="240" w:lineRule="auto"/>
        <w:jc w:val="both"/>
        <w:rPr>
          <w:rFonts w:ascii="Arial" w:eastAsia="Arial" w:hAnsi="Arial" w:cs="Arial"/>
          <w:color w:val="000000" w:themeColor="text1"/>
        </w:rPr>
      </w:pPr>
    </w:p>
    <w:p w14:paraId="44F424FB" w14:textId="77777777" w:rsidR="00062367" w:rsidRPr="00FB5D22" w:rsidRDefault="00062367" w:rsidP="007A496F">
      <w:pPr>
        <w:pBdr>
          <w:top w:val="nil"/>
          <w:left w:val="nil"/>
          <w:bottom w:val="nil"/>
          <w:right w:val="nil"/>
          <w:between w:val="nil"/>
        </w:pBdr>
        <w:spacing w:after="0" w:line="240" w:lineRule="auto"/>
        <w:jc w:val="both"/>
        <w:rPr>
          <w:rFonts w:ascii="Arial" w:eastAsia="Arial" w:hAnsi="Arial" w:cs="Arial"/>
          <w:color w:val="000000" w:themeColor="text1"/>
        </w:rPr>
      </w:pPr>
    </w:p>
    <w:p w14:paraId="37E11BE5" w14:textId="77777777" w:rsidR="00062367" w:rsidRPr="00FB5D22" w:rsidRDefault="00062367" w:rsidP="007A496F">
      <w:pPr>
        <w:pBdr>
          <w:top w:val="nil"/>
          <w:left w:val="nil"/>
          <w:bottom w:val="nil"/>
          <w:right w:val="nil"/>
          <w:between w:val="nil"/>
        </w:pBdr>
        <w:spacing w:after="0" w:line="240" w:lineRule="auto"/>
        <w:jc w:val="both"/>
        <w:rPr>
          <w:rFonts w:ascii="Arial" w:eastAsia="Arial" w:hAnsi="Arial" w:cs="Arial"/>
          <w:color w:val="000000" w:themeColor="text1"/>
        </w:rPr>
      </w:pPr>
    </w:p>
    <w:p w14:paraId="2C1F6935" w14:textId="77777777" w:rsidR="00062367" w:rsidRPr="00FB5D22" w:rsidRDefault="00062367" w:rsidP="007A496F">
      <w:pPr>
        <w:spacing w:after="0" w:line="240" w:lineRule="auto"/>
        <w:jc w:val="both"/>
        <w:rPr>
          <w:rFonts w:ascii="Arial" w:hAnsi="Arial" w:cs="Arial"/>
          <w:bCs/>
          <w:color w:val="000000" w:themeColor="text1"/>
          <w:lang w:val="es-MX"/>
        </w:rPr>
      </w:pPr>
      <w:r w:rsidRPr="00FB5D22">
        <w:rPr>
          <w:rFonts w:ascii="Arial" w:hAnsi="Arial" w:cs="Arial"/>
          <w:bCs/>
          <w:color w:val="000000" w:themeColor="text1"/>
          <w:lang w:val="es-MX"/>
        </w:rPr>
        <w:t>Comuníquese y cúmplase,</w:t>
      </w:r>
    </w:p>
    <w:p w14:paraId="4C13E035" w14:textId="77777777" w:rsidR="00062367" w:rsidRPr="00FB5D22" w:rsidRDefault="00062367" w:rsidP="007A496F">
      <w:pPr>
        <w:spacing w:after="0" w:line="240" w:lineRule="auto"/>
        <w:jc w:val="both"/>
        <w:rPr>
          <w:rFonts w:ascii="Arial" w:hAnsi="Arial" w:cs="Arial"/>
          <w:color w:val="000000" w:themeColor="text1"/>
          <w:lang w:val="es-MX"/>
        </w:rPr>
      </w:pPr>
    </w:p>
    <w:p w14:paraId="318D35CF" w14:textId="77777777" w:rsidR="00062367" w:rsidRPr="00FB5D22" w:rsidRDefault="00062367" w:rsidP="007A496F">
      <w:pPr>
        <w:spacing w:after="0" w:line="240" w:lineRule="auto"/>
        <w:jc w:val="both"/>
        <w:rPr>
          <w:rFonts w:ascii="Arial" w:hAnsi="Arial" w:cs="Arial"/>
          <w:color w:val="000000" w:themeColor="text1"/>
          <w:lang w:val="es-MX"/>
        </w:rPr>
      </w:pPr>
    </w:p>
    <w:p w14:paraId="115616E6" w14:textId="77777777" w:rsidR="00062367" w:rsidRPr="00FB5D22" w:rsidRDefault="00062367" w:rsidP="007A496F">
      <w:pPr>
        <w:spacing w:after="0" w:line="240" w:lineRule="auto"/>
        <w:jc w:val="both"/>
        <w:rPr>
          <w:rFonts w:ascii="Arial" w:hAnsi="Arial" w:cs="Arial"/>
          <w:color w:val="000000" w:themeColor="text1"/>
          <w:lang w:val="es-MX"/>
        </w:rPr>
      </w:pPr>
    </w:p>
    <w:p w14:paraId="2EB94115" w14:textId="77777777" w:rsidR="00062367" w:rsidRPr="00FB5D22" w:rsidRDefault="00062367" w:rsidP="007A496F">
      <w:pPr>
        <w:spacing w:after="0" w:line="240" w:lineRule="auto"/>
        <w:jc w:val="both"/>
        <w:rPr>
          <w:rFonts w:ascii="Arial" w:hAnsi="Arial" w:cs="Arial"/>
          <w:color w:val="000000" w:themeColor="text1"/>
          <w:lang w:val="es-MX"/>
        </w:rPr>
      </w:pPr>
    </w:p>
    <w:p w14:paraId="1402A011" w14:textId="77777777" w:rsidR="00062367" w:rsidRPr="00FB5D22" w:rsidRDefault="00062367" w:rsidP="007A496F">
      <w:pPr>
        <w:spacing w:after="0" w:line="240" w:lineRule="auto"/>
        <w:jc w:val="both"/>
        <w:rPr>
          <w:rFonts w:ascii="Arial" w:hAnsi="Arial" w:cs="Arial"/>
          <w:color w:val="000000" w:themeColor="text1"/>
          <w:lang w:val="es-MX"/>
        </w:rPr>
      </w:pPr>
    </w:p>
    <w:p w14:paraId="43C3730F" w14:textId="79FC5BDE" w:rsidR="00062367" w:rsidRPr="00FB5D22" w:rsidRDefault="00C86567" w:rsidP="007A496F">
      <w:pPr>
        <w:spacing w:after="0" w:line="240" w:lineRule="auto"/>
        <w:jc w:val="both"/>
        <w:rPr>
          <w:rFonts w:ascii="Arial" w:hAnsi="Arial" w:cs="Arial"/>
          <w:b/>
          <w:color w:val="000000" w:themeColor="text1"/>
          <w:lang w:val="es-MX"/>
        </w:rPr>
      </w:pPr>
      <w:r w:rsidRPr="00FB5D22">
        <w:rPr>
          <w:rFonts w:ascii="Arial" w:hAnsi="Arial" w:cs="Arial"/>
          <w:b/>
          <w:color w:val="000000" w:themeColor="text1"/>
          <w:lang w:val="es-MX"/>
        </w:rPr>
        <w:t>JOSÉ</w:t>
      </w:r>
      <w:r w:rsidR="006F1D73" w:rsidRPr="00FB5D22">
        <w:rPr>
          <w:rFonts w:ascii="Arial" w:hAnsi="Arial" w:cs="Arial"/>
          <w:b/>
          <w:color w:val="000000" w:themeColor="text1"/>
          <w:lang w:val="es-MX"/>
        </w:rPr>
        <w:t xml:space="preserve"> IVAN CELIS TOVAR</w:t>
      </w:r>
      <w:r w:rsidR="006F1D73" w:rsidRPr="00FB5D22">
        <w:rPr>
          <w:rFonts w:ascii="Arial" w:hAnsi="Arial" w:cs="Arial"/>
          <w:b/>
          <w:color w:val="000000" w:themeColor="text1"/>
          <w:lang w:val="es-MX"/>
        </w:rPr>
        <w:tab/>
      </w:r>
      <w:r w:rsidR="006F1D73" w:rsidRPr="00FB5D22">
        <w:rPr>
          <w:rFonts w:ascii="Arial" w:hAnsi="Arial" w:cs="Arial"/>
          <w:b/>
          <w:color w:val="000000" w:themeColor="text1"/>
          <w:lang w:val="es-MX"/>
        </w:rPr>
        <w:tab/>
      </w:r>
      <w:r w:rsidR="006F1D73" w:rsidRPr="00FB5D22">
        <w:rPr>
          <w:rFonts w:ascii="Arial" w:hAnsi="Arial" w:cs="Arial"/>
          <w:b/>
          <w:color w:val="000000" w:themeColor="text1"/>
          <w:lang w:val="es-MX"/>
        </w:rPr>
        <w:tab/>
      </w:r>
      <w:r w:rsidR="006F1D73" w:rsidRPr="00FB5D22">
        <w:rPr>
          <w:rFonts w:ascii="Arial" w:hAnsi="Arial" w:cs="Arial"/>
          <w:b/>
          <w:color w:val="000000" w:themeColor="text1"/>
          <w:lang w:val="es-MX"/>
        </w:rPr>
        <w:tab/>
        <w:t xml:space="preserve">CENELIA LEON QUIROGA </w:t>
      </w:r>
    </w:p>
    <w:p w14:paraId="79AF13AC" w14:textId="74F71FD3" w:rsidR="00062367" w:rsidRPr="00FB5D22" w:rsidRDefault="00062367" w:rsidP="007A496F">
      <w:pPr>
        <w:spacing w:after="0" w:line="240" w:lineRule="auto"/>
        <w:jc w:val="both"/>
        <w:rPr>
          <w:rFonts w:ascii="Arial" w:hAnsi="Arial" w:cs="Arial"/>
          <w:bCs/>
          <w:color w:val="000000" w:themeColor="text1"/>
          <w:lang w:val="es-ES"/>
        </w:rPr>
      </w:pPr>
      <w:r w:rsidRPr="00FB5D22">
        <w:rPr>
          <w:rFonts w:ascii="Arial" w:hAnsi="Arial" w:cs="Arial"/>
          <w:bCs/>
          <w:color w:val="000000" w:themeColor="text1"/>
          <w:lang w:val="es-ES"/>
        </w:rPr>
        <w:t xml:space="preserve">Presidente Consejo de Administración           </w:t>
      </w:r>
      <w:r w:rsidRPr="00FB5D22">
        <w:rPr>
          <w:rFonts w:ascii="Arial" w:hAnsi="Arial" w:cs="Arial"/>
          <w:bCs/>
          <w:color w:val="000000" w:themeColor="text1"/>
          <w:lang w:val="es-ES"/>
        </w:rPr>
        <w:tab/>
      </w:r>
      <w:r w:rsidR="007A496F" w:rsidRPr="00FB5D22">
        <w:rPr>
          <w:rFonts w:ascii="Arial" w:hAnsi="Arial" w:cs="Arial"/>
          <w:bCs/>
          <w:color w:val="000000" w:themeColor="text1"/>
          <w:lang w:val="es-ES"/>
        </w:rPr>
        <w:t>secretaria</w:t>
      </w:r>
    </w:p>
    <w:p w14:paraId="4C92B661" w14:textId="77777777" w:rsidR="00062367" w:rsidRPr="00FB5D22" w:rsidRDefault="00062367" w:rsidP="007A496F">
      <w:pPr>
        <w:pStyle w:val="Default"/>
        <w:jc w:val="both"/>
        <w:rPr>
          <w:rFonts w:ascii="Arial" w:hAnsi="Arial" w:cs="Arial"/>
          <w:bCs/>
          <w:color w:val="000000" w:themeColor="text1"/>
          <w:sz w:val="22"/>
          <w:szCs w:val="22"/>
        </w:rPr>
      </w:pPr>
    </w:p>
    <w:p w14:paraId="336B7BAF" w14:textId="77777777" w:rsidR="00062367" w:rsidRPr="00FB5D22" w:rsidRDefault="00062367" w:rsidP="007A496F">
      <w:pPr>
        <w:pStyle w:val="Default"/>
        <w:jc w:val="both"/>
        <w:rPr>
          <w:rFonts w:ascii="Arial" w:hAnsi="Arial" w:cs="Arial"/>
          <w:bCs/>
          <w:color w:val="000000" w:themeColor="text1"/>
          <w:sz w:val="22"/>
          <w:szCs w:val="22"/>
        </w:rPr>
      </w:pPr>
    </w:p>
    <w:p w14:paraId="551E1873" w14:textId="1AF3F886" w:rsidR="00062367" w:rsidRPr="00FB5D22" w:rsidRDefault="00062367" w:rsidP="007A496F">
      <w:pPr>
        <w:pBdr>
          <w:top w:val="nil"/>
          <w:left w:val="nil"/>
          <w:bottom w:val="nil"/>
          <w:right w:val="nil"/>
          <w:between w:val="nil"/>
        </w:pBdr>
        <w:spacing w:after="0" w:line="240" w:lineRule="auto"/>
        <w:jc w:val="both"/>
        <w:rPr>
          <w:rFonts w:ascii="Arial" w:eastAsia="Arial" w:hAnsi="Arial" w:cs="Arial"/>
          <w:color w:val="000000" w:themeColor="text1"/>
        </w:rPr>
      </w:pPr>
      <w:r w:rsidRPr="00FB5D22">
        <w:rPr>
          <w:rFonts w:ascii="Arial" w:eastAsia="Arial" w:hAnsi="Arial" w:cs="Arial"/>
          <w:color w:val="000000" w:themeColor="text1"/>
        </w:rPr>
        <w:t xml:space="preserve">El presente documento, fue socializado y aprobado por el Consejo de Administración, en uso de sus facultades legales, estatutarias y reglamentarias, en reunión del día </w:t>
      </w:r>
      <w:r w:rsidR="00434786" w:rsidRPr="00FB5D22">
        <w:rPr>
          <w:rFonts w:ascii="Arial" w:eastAsia="Arial" w:hAnsi="Arial" w:cs="Arial"/>
          <w:color w:val="000000" w:themeColor="text1"/>
        </w:rPr>
        <w:t>17</w:t>
      </w:r>
      <w:r w:rsidR="006F1D73" w:rsidRPr="00FB5D22">
        <w:rPr>
          <w:rFonts w:ascii="Arial" w:eastAsia="Arial" w:hAnsi="Arial" w:cs="Arial"/>
          <w:color w:val="000000" w:themeColor="text1"/>
        </w:rPr>
        <w:t xml:space="preserve"> del mes </w:t>
      </w:r>
      <w:r w:rsidR="00434786" w:rsidRPr="00FB5D22">
        <w:rPr>
          <w:rFonts w:ascii="Arial" w:eastAsia="Arial" w:hAnsi="Arial" w:cs="Arial"/>
          <w:color w:val="000000" w:themeColor="text1"/>
        </w:rPr>
        <w:t>Junio</w:t>
      </w:r>
      <w:r w:rsidR="006F1D73" w:rsidRPr="00FB5D22">
        <w:rPr>
          <w:rFonts w:ascii="Arial" w:eastAsia="Arial" w:hAnsi="Arial" w:cs="Arial"/>
          <w:color w:val="000000" w:themeColor="text1"/>
        </w:rPr>
        <w:t xml:space="preserve"> del año 202</w:t>
      </w:r>
      <w:r w:rsidR="00434786" w:rsidRPr="00FB5D22">
        <w:rPr>
          <w:rFonts w:ascii="Arial" w:eastAsia="Arial" w:hAnsi="Arial" w:cs="Arial"/>
          <w:color w:val="000000" w:themeColor="text1"/>
        </w:rPr>
        <w:t>3</w:t>
      </w:r>
      <w:r w:rsidRPr="00FB5D22">
        <w:rPr>
          <w:rFonts w:ascii="Arial" w:eastAsia="Arial" w:hAnsi="Arial" w:cs="Arial"/>
          <w:color w:val="000000" w:themeColor="text1"/>
        </w:rPr>
        <w:t xml:space="preserve">, y según consta en el </w:t>
      </w:r>
      <w:r w:rsidRPr="00581067">
        <w:rPr>
          <w:rFonts w:ascii="Arial" w:eastAsia="Arial" w:hAnsi="Arial" w:cs="Arial"/>
          <w:color w:val="00B050"/>
        </w:rPr>
        <w:t xml:space="preserve">Acta Número </w:t>
      </w:r>
      <w:r w:rsidR="00434786" w:rsidRPr="00581067">
        <w:rPr>
          <w:rFonts w:ascii="Arial" w:eastAsia="Arial" w:hAnsi="Arial" w:cs="Arial"/>
          <w:color w:val="00B050"/>
        </w:rPr>
        <w:t>14</w:t>
      </w:r>
      <w:r w:rsidR="006F1D73" w:rsidRPr="00581067">
        <w:rPr>
          <w:rFonts w:ascii="Arial" w:eastAsia="Arial" w:hAnsi="Arial" w:cs="Arial"/>
          <w:color w:val="00B050"/>
        </w:rPr>
        <w:t>.</w:t>
      </w:r>
    </w:p>
    <w:p w14:paraId="2B46C212" w14:textId="77777777" w:rsidR="000B3120" w:rsidRPr="00FB5D22" w:rsidRDefault="000B3120" w:rsidP="007A496F">
      <w:pPr>
        <w:spacing w:after="0" w:line="240" w:lineRule="auto"/>
        <w:rPr>
          <w:rFonts w:ascii="Arial" w:hAnsi="Arial" w:cs="Arial"/>
          <w:color w:val="000000" w:themeColor="text1"/>
        </w:rPr>
      </w:pPr>
    </w:p>
    <w:sectPr w:rsidR="000B3120" w:rsidRPr="00FB5D22" w:rsidSect="0054276F">
      <w:headerReference w:type="default" r:id="rId23"/>
      <w:footerReference w:type="default" r:id="rId24"/>
      <w:pgSz w:w="12240" w:h="15840" w:code="1"/>
      <w:pgMar w:top="567" w:right="1440" w:bottom="567"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D2DCF" w14:textId="77777777" w:rsidR="003247AC" w:rsidRDefault="003247AC" w:rsidP="00EC2FE6">
      <w:pPr>
        <w:spacing w:after="0" w:line="240" w:lineRule="auto"/>
      </w:pPr>
      <w:r>
        <w:separator/>
      </w:r>
    </w:p>
  </w:endnote>
  <w:endnote w:type="continuationSeparator" w:id="0">
    <w:p w14:paraId="5C591C5F" w14:textId="77777777" w:rsidR="003247AC" w:rsidRDefault="003247AC" w:rsidP="00EC2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B4B76" w14:textId="3A951EA3" w:rsidR="004B44A3" w:rsidRPr="00581067" w:rsidRDefault="004B44A3" w:rsidP="00257652">
    <w:pPr>
      <w:tabs>
        <w:tab w:val="center" w:pos="4419"/>
        <w:tab w:val="right" w:pos="8838"/>
      </w:tabs>
      <w:spacing w:after="0" w:line="240" w:lineRule="auto"/>
      <w:jc w:val="both"/>
      <w:rPr>
        <w:rFonts w:ascii="Arial" w:eastAsia="Arial Narrow" w:hAnsi="Arial" w:cs="Arial"/>
        <w:color w:val="A6A6A6" w:themeColor="background1" w:themeShade="A6"/>
        <w:sz w:val="18"/>
        <w:szCs w:val="18"/>
      </w:rPr>
    </w:pPr>
    <w:bookmarkStart w:id="0" w:name="_heading=h.30j0zll" w:colFirst="0" w:colLast="0"/>
    <w:bookmarkEnd w:id="0"/>
    <w:r w:rsidRPr="00581067">
      <w:rPr>
        <w:rFonts w:ascii="Arial" w:eastAsia="Arial Narrow" w:hAnsi="Arial" w:cs="Arial"/>
        <w:color w:val="A6A6A6" w:themeColor="background1" w:themeShade="A6"/>
        <w:sz w:val="18"/>
        <w:szCs w:val="18"/>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D41BE" w14:textId="77777777" w:rsidR="003247AC" w:rsidRDefault="003247AC" w:rsidP="00EC2FE6">
      <w:pPr>
        <w:spacing w:after="0" w:line="240" w:lineRule="auto"/>
      </w:pPr>
      <w:r>
        <w:separator/>
      </w:r>
    </w:p>
  </w:footnote>
  <w:footnote w:type="continuationSeparator" w:id="0">
    <w:p w14:paraId="630F4EE9" w14:textId="77777777" w:rsidR="003247AC" w:rsidRDefault="003247AC" w:rsidP="00EC2FE6">
      <w:pPr>
        <w:spacing w:after="0" w:line="240" w:lineRule="auto"/>
      </w:pPr>
      <w:r>
        <w:continuationSeparator/>
      </w:r>
    </w:p>
  </w:footnote>
  <w:footnote w:id="1">
    <w:p w14:paraId="687A3383" w14:textId="77777777" w:rsidR="004B44A3" w:rsidRDefault="004B44A3" w:rsidP="00EC2FE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NEGATIVA: Correlación inversa, es decir, a mayor indicador, menor riesgo.</w:t>
      </w:r>
    </w:p>
  </w:footnote>
  <w:footnote w:id="2">
    <w:p w14:paraId="331708B9" w14:textId="77777777" w:rsidR="004B44A3" w:rsidRDefault="004B44A3" w:rsidP="00EC2FE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POSITIVA: Correlación directa, es decir, a mayor indicador, mayor riesgo.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2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106"/>
      <w:gridCol w:w="894"/>
      <w:gridCol w:w="1003"/>
      <w:gridCol w:w="938"/>
      <w:gridCol w:w="348"/>
      <w:gridCol w:w="984"/>
      <w:gridCol w:w="1117"/>
      <w:gridCol w:w="829"/>
      <w:gridCol w:w="991"/>
    </w:tblGrid>
    <w:tr w:rsidR="004B44A3" w:rsidRPr="004B45D3" w14:paraId="19B336D4" w14:textId="77777777" w:rsidTr="00F7154A">
      <w:trPr>
        <w:trHeight w:val="56"/>
      </w:trPr>
      <w:tc>
        <w:tcPr>
          <w:tcW w:w="1143" w:type="pct"/>
          <w:vMerge w:val="restart"/>
          <w:tcBorders>
            <w:top w:val="single" w:sz="4" w:space="0" w:color="000000"/>
            <w:left w:val="single" w:sz="4" w:space="0" w:color="000000"/>
            <w:bottom w:val="single" w:sz="4" w:space="0" w:color="000000"/>
            <w:right w:val="single" w:sz="4" w:space="0" w:color="000000"/>
          </w:tcBorders>
          <w:vAlign w:val="center"/>
        </w:tcPr>
        <w:p w14:paraId="333C2D04" w14:textId="1C750934" w:rsidR="004B44A3" w:rsidRPr="004B45D3" w:rsidRDefault="004B44A3" w:rsidP="0054276F">
          <w:pPr>
            <w:pBdr>
              <w:top w:val="nil"/>
              <w:left w:val="nil"/>
              <w:bottom w:val="nil"/>
              <w:right w:val="nil"/>
              <w:between w:val="nil"/>
            </w:pBdr>
            <w:tabs>
              <w:tab w:val="center" w:pos="4419"/>
              <w:tab w:val="right" w:pos="8838"/>
            </w:tabs>
            <w:spacing w:after="0" w:line="240" w:lineRule="auto"/>
            <w:rPr>
              <w:rFonts w:ascii="Arial" w:eastAsia="Arial" w:hAnsi="Arial" w:cs="Arial"/>
              <w:color w:val="000000"/>
              <w:sz w:val="18"/>
              <w:szCs w:val="18"/>
            </w:rPr>
          </w:pPr>
          <w:r w:rsidRPr="004B45D3">
            <w:rPr>
              <w:rFonts w:ascii="Arial" w:eastAsia="Arial" w:hAnsi="Arial" w:cs="Arial"/>
              <w:noProof/>
              <w:color w:val="000000"/>
              <w:sz w:val="18"/>
              <w:szCs w:val="18"/>
            </w:rPr>
            <w:drawing>
              <wp:inline distT="0" distB="0" distL="0" distR="0" wp14:anchorId="50EEC790" wp14:editId="60F70C2C">
                <wp:extent cx="1191895" cy="356235"/>
                <wp:effectExtent l="0" t="0" r="825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191895" cy="356235"/>
                        </a:xfrm>
                        <a:prstGeom prst="rect">
                          <a:avLst/>
                        </a:prstGeom>
                      </pic:spPr>
                    </pic:pic>
                  </a:graphicData>
                </a:graphic>
              </wp:inline>
            </w:drawing>
          </w:r>
        </w:p>
      </w:tc>
      <w:tc>
        <w:tcPr>
          <w:tcW w:w="1031" w:type="pct"/>
          <w:gridSpan w:val="2"/>
          <w:tcBorders>
            <w:top w:val="single" w:sz="4" w:space="0" w:color="000000"/>
            <w:left w:val="single" w:sz="4" w:space="0" w:color="000000"/>
            <w:bottom w:val="single" w:sz="4" w:space="0" w:color="000000"/>
            <w:right w:val="single" w:sz="4" w:space="0" w:color="000000"/>
          </w:tcBorders>
          <w:vAlign w:val="center"/>
        </w:tcPr>
        <w:p w14:paraId="2697CEFE" w14:textId="77777777" w:rsidR="004B44A3" w:rsidRPr="004B45D3" w:rsidRDefault="004B44A3" w:rsidP="0054276F">
          <w:p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18"/>
              <w:szCs w:val="18"/>
            </w:rPr>
          </w:pPr>
          <w:r w:rsidRPr="004B45D3">
            <w:rPr>
              <w:rFonts w:ascii="Arial" w:eastAsia="Arial" w:hAnsi="Arial" w:cs="Arial"/>
              <w:b/>
              <w:color w:val="000000"/>
              <w:sz w:val="18"/>
              <w:szCs w:val="18"/>
            </w:rPr>
            <w:t>PROCESO</w:t>
          </w:r>
        </w:p>
      </w:tc>
      <w:tc>
        <w:tcPr>
          <w:tcW w:w="2826" w:type="pct"/>
          <w:gridSpan w:val="6"/>
          <w:tcBorders>
            <w:top w:val="single" w:sz="4" w:space="0" w:color="000000"/>
            <w:left w:val="single" w:sz="4" w:space="0" w:color="000000"/>
            <w:bottom w:val="single" w:sz="4" w:space="0" w:color="000000"/>
            <w:right w:val="single" w:sz="4" w:space="0" w:color="000000"/>
          </w:tcBorders>
          <w:vAlign w:val="center"/>
        </w:tcPr>
        <w:p w14:paraId="28ECA644" w14:textId="77777777" w:rsidR="004B44A3" w:rsidRPr="004B45D3" w:rsidRDefault="004B44A3" w:rsidP="0054276F">
          <w:p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18"/>
              <w:szCs w:val="18"/>
            </w:rPr>
          </w:pPr>
          <w:r w:rsidRPr="004B45D3">
            <w:rPr>
              <w:rFonts w:ascii="Arial" w:eastAsia="Arial" w:hAnsi="Arial" w:cs="Arial"/>
              <w:b/>
              <w:color w:val="000000"/>
              <w:sz w:val="18"/>
              <w:szCs w:val="18"/>
            </w:rPr>
            <w:t>GESTIÓN CARTERA</w:t>
          </w:r>
        </w:p>
      </w:tc>
    </w:tr>
    <w:tr w:rsidR="004B44A3" w:rsidRPr="004B45D3" w14:paraId="7C84F120" w14:textId="77777777" w:rsidTr="00F7154A">
      <w:trPr>
        <w:trHeight w:val="56"/>
      </w:trPr>
      <w:tc>
        <w:tcPr>
          <w:tcW w:w="1143" w:type="pct"/>
          <w:vMerge/>
          <w:tcBorders>
            <w:top w:val="single" w:sz="4" w:space="0" w:color="000000"/>
            <w:left w:val="single" w:sz="4" w:space="0" w:color="000000"/>
            <w:bottom w:val="single" w:sz="4" w:space="0" w:color="000000"/>
            <w:right w:val="single" w:sz="4" w:space="0" w:color="000000"/>
          </w:tcBorders>
          <w:vAlign w:val="center"/>
        </w:tcPr>
        <w:p w14:paraId="0B4B185E" w14:textId="77777777" w:rsidR="004B44A3" w:rsidRPr="004B45D3" w:rsidRDefault="004B44A3" w:rsidP="0054276F">
          <w:pPr>
            <w:widowControl w:val="0"/>
            <w:pBdr>
              <w:top w:val="nil"/>
              <w:left w:val="nil"/>
              <w:bottom w:val="nil"/>
              <w:right w:val="nil"/>
              <w:between w:val="nil"/>
            </w:pBdr>
            <w:spacing w:after="0" w:line="240" w:lineRule="auto"/>
            <w:rPr>
              <w:rFonts w:ascii="Arial" w:eastAsia="Arial" w:hAnsi="Arial" w:cs="Arial"/>
              <w:b/>
              <w:color w:val="000000"/>
              <w:sz w:val="18"/>
              <w:szCs w:val="18"/>
            </w:rPr>
          </w:pPr>
        </w:p>
      </w:tc>
      <w:tc>
        <w:tcPr>
          <w:tcW w:w="1031" w:type="pct"/>
          <w:gridSpan w:val="2"/>
          <w:tcBorders>
            <w:top w:val="single" w:sz="4" w:space="0" w:color="000000"/>
            <w:left w:val="single" w:sz="4" w:space="0" w:color="000000"/>
            <w:bottom w:val="single" w:sz="4" w:space="0" w:color="000000"/>
            <w:right w:val="single" w:sz="4" w:space="0" w:color="000000"/>
          </w:tcBorders>
          <w:vAlign w:val="center"/>
        </w:tcPr>
        <w:p w14:paraId="5AF28E36" w14:textId="2C7951CD" w:rsidR="004B44A3" w:rsidRPr="004B45D3" w:rsidRDefault="004B44A3" w:rsidP="0054276F">
          <w:p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18"/>
              <w:szCs w:val="18"/>
            </w:rPr>
          </w:pPr>
          <w:r w:rsidRPr="004B45D3">
            <w:rPr>
              <w:rFonts w:ascii="Arial" w:eastAsia="Arial" w:hAnsi="Arial" w:cs="Arial"/>
              <w:b/>
              <w:color w:val="000000"/>
              <w:sz w:val="18"/>
              <w:szCs w:val="18"/>
            </w:rPr>
            <w:t>REGLAMENTO</w:t>
          </w:r>
        </w:p>
      </w:tc>
      <w:tc>
        <w:tcPr>
          <w:tcW w:w="2826" w:type="pct"/>
          <w:gridSpan w:val="6"/>
          <w:tcBorders>
            <w:top w:val="single" w:sz="4" w:space="0" w:color="000000"/>
            <w:left w:val="single" w:sz="4" w:space="0" w:color="000000"/>
            <w:bottom w:val="single" w:sz="4" w:space="0" w:color="000000"/>
            <w:right w:val="single" w:sz="4" w:space="0" w:color="000000"/>
          </w:tcBorders>
          <w:vAlign w:val="center"/>
        </w:tcPr>
        <w:p w14:paraId="26469312" w14:textId="77777777" w:rsidR="004B44A3" w:rsidRPr="004B45D3" w:rsidRDefault="004B44A3" w:rsidP="0054276F">
          <w:p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18"/>
              <w:szCs w:val="18"/>
            </w:rPr>
          </w:pPr>
          <w:r w:rsidRPr="004B45D3">
            <w:rPr>
              <w:rFonts w:ascii="Arial" w:eastAsia="Arial" w:hAnsi="Arial" w:cs="Arial"/>
              <w:b/>
              <w:color w:val="000000"/>
              <w:sz w:val="18"/>
              <w:szCs w:val="18"/>
            </w:rPr>
            <w:t>METODOLOGÍA DE EVALUACIÓN DE CARTERA</w:t>
          </w:r>
        </w:p>
      </w:tc>
    </w:tr>
    <w:tr w:rsidR="004B44A3" w:rsidRPr="004B45D3" w14:paraId="62C3C270" w14:textId="77777777" w:rsidTr="00F7154A">
      <w:trPr>
        <w:trHeight w:val="56"/>
      </w:trPr>
      <w:tc>
        <w:tcPr>
          <w:tcW w:w="1143" w:type="pct"/>
          <w:vMerge/>
          <w:tcBorders>
            <w:top w:val="single" w:sz="4" w:space="0" w:color="000000"/>
            <w:left w:val="single" w:sz="4" w:space="0" w:color="000000"/>
            <w:bottom w:val="single" w:sz="4" w:space="0" w:color="000000"/>
            <w:right w:val="single" w:sz="4" w:space="0" w:color="000000"/>
          </w:tcBorders>
          <w:vAlign w:val="center"/>
        </w:tcPr>
        <w:p w14:paraId="132365CB" w14:textId="77777777" w:rsidR="004B44A3" w:rsidRPr="004B45D3" w:rsidRDefault="004B44A3" w:rsidP="0054276F">
          <w:pPr>
            <w:widowControl w:val="0"/>
            <w:pBdr>
              <w:top w:val="nil"/>
              <w:left w:val="nil"/>
              <w:bottom w:val="nil"/>
              <w:right w:val="nil"/>
              <w:between w:val="nil"/>
            </w:pBdr>
            <w:spacing w:after="0" w:line="240" w:lineRule="auto"/>
            <w:rPr>
              <w:rFonts w:ascii="Arial" w:eastAsia="Arial" w:hAnsi="Arial" w:cs="Arial"/>
              <w:b/>
              <w:color w:val="000000"/>
              <w:sz w:val="18"/>
              <w:szCs w:val="18"/>
            </w:rPr>
          </w:pPr>
        </w:p>
      </w:tc>
      <w:tc>
        <w:tcPr>
          <w:tcW w:w="486" w:type="pct"/>
          <w:tcBorders>
            <w:top w:val="single" w:sz="4" w:space="0" w:color="000000"/>
            <w:left w:val="single" w:sz="4" w:space="0" w:color="000000"/>
            <w:bottom w:val="single" w:sz="4" w:space="0" w:color="000000"/>
            <w:right w:val="single" w:sz="4" w:space="0" w:color="000000"/>
          </w:tcBorders>
          <w:vAlign w:val="center"/>
        </w:tcPr>
        <w:p w14:paraId="5004D850" w14:textId="792D0CE5" w:rsidR="004B44A3" w:rsidRPr="004B45D3" w:rsidRDefault="004B44A3" w:rsidP="0054276F">
          <w:p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18"/>
              <w:szCs w:val="18"/>
            </w:rPr>
          </w:pPr>
          <w:r w:rsidRPr="004B45D3">
            <w:rPr>
              <w:rFonts w:ascii="Arial" w:eastAsia="Arial" w:hAnsi="Arial" w:cs="Arial"/>
              <w:b/>
              <w:color w:val="000000"/>
              <w:sz w:val="18"/>
              <w:szCs w:val="18"/>
            </w:rPr>
            <w:t>Código</w:t>
          </w:r>
        </w:p>
      </w:tc>
      <w:tc>
        <w:tcPr>
          <w:tcW w:w="545" w:type="pct"/>
          <w:tcBorders>
            <w:top w:val="single" w:sz="4" w:space="0" w:color="000000"/>
            <w:left w:val="single" w:sz="4" w:space="0" w:color="000000"/>
            <w:bottom w:val="single" w:sz="4" w:space="0" w:color="000000"/>
            <w:right w:val="single" w:sz="4" w:space="0" w:color="000000"/>
          </w:tcBorders>
          <w:vAlign w:val="center"/>
        </w:tcPr>
        <w:p w14:paraId="64EB5E69" w14:textId="77777777" w:rsidR="004B44A3" w:rsidRPr="004B45D3" w:rsidRDefault="004B44A3" w:rsidP="0054276F">
          <w:p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18"/>
              <w:szCs w:val="18"/>
            </w:rPr>
          </w:pPr>
          <w:r w:rsidRPr="004B45D3">
            <w:rPr>
              <w:rFonts w:ascii="Arial" w:eastAsia="Arial" w:hAnsi="Arial" w:cs="Arial"/>
              <w:b/>
              <w:color w:val="000000"/>
              <w:sz w:val="18"/>
              <w:szCs w:val="18"/>
            </w:rPr>
            <w:t>CA-DT-1</w:t>
          </w:r>
        </w:p>
      </w:tc>
      <w:tc>
        <w:tcPr>
          <w:tcW w:w="509" w:type="pct"/>
          <w:tcBorders>
            <w:top w:val="single" w:sz="4" w:space="0" w:color="000000"/>
            <w:left w:val="single" w:sz="4" w:space="0" w:color="000000"/>
            <w:bottom w:val="single" w:sz="4" w:space="0" w:color="000000"/>
            <w:right w:val="single" w:sz="4" w:space="0" w:color="000000"/>
          </w:tcBorders>
          <w:vAlign w:val="center"/>
        </w:tcPr>
        <w:p w14:paraId="3491CAD2" w14:textId="77777777" w:rsidR="004B44A3" w:rsidRPr="004B45D3" w:rsidRDefault="004B44A3" w:rsidP="0054276F">
          <w:p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18"/>
              <w:szCs w:val="18"/>
            </w:rPr>
          </w:pPr>
          <w:r w:rsidRPr="004B45D3">
            <w:rPr>
              <w:rFonts w:ascii="Arial" w:eastAsia="Arial" w:hAnsi="Arial" w:cs="Arial"/>
              <w:b/>
              <w:color w:val="000000"/>
              <w:sz w:val="18"/>
              <w:szCs w:val="18"/>
            </w:rPr>
            <w:t>Versión</w:t>
          </w:r>
        </w:p>
      </w:tc>
      <w:tc>
        <w:tcPr>
          <w:tcW w:w="189" w:type="pct"/>
          <w:tcBorders>
            <w:top w:val="single" w:sz="4" w:space="0" w:color="000000"/>
            <w:left w:val="single" w:sz="4" w:space="0" w:color="000000"/>
            <w:bottom w:val="single" w:sz="4" w:space="0" w:color="000000"/>
            <w:right w:val="single" w:sz="4" w:space="0" w:color="000000"/>
          </w:tcBorders>
          <w:vAlign w:val="center"/>
        </w:tcPr>
        <w:p w14:paraId="581EAA9C" w14:textId="3B9176AD" w:rsidR="004B44A3" w:rsidRPr="004B45D3" w:rsidRDefault="003C1A5F" w:rsidP="0054276F">
          <w:p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18"/>
              <w:szCs w:val="18"/>
            </w:rPr>
          </w:pPr>
          <w:r>
            <w:rPr>
              <w:rFonts w:ascii="Arial" w:eastAsia="Arial" w:hAnsi="Arial" w:cs="Arial"/>
              <w:b/>
              <w:color w:val="000000"/>
              <w:sz w:val="18"/>
              <w:szCs w:val="18"/>
            </w:rPr>
            <w:t>3</w:t>
          </w:r>
        </w:p>
      </w:tc>
      <w:tc>
        <w:tcPr>
          <w:tcW w:w="534" w:type="pct"/>
          <w:tcBorders>
            <w:top w:val="single" w:sz="4" w:space="0" w:color="000000"/>
            <w:left w:val="single" w:sz="4" w:space="0" w:color="000000"/>
            <w:bottom w:val="single" w:sz="4" w:space="0" w:color="000000"/>
            <w:right w:val="single" w:sz="4" w:space="0" w:color="000000"/>
          </w:tcBorders>
          <w:vAlign w:val="center"/>
        </w:tcPr>
        <w:p w14:paraId="2B841816" w14:textId="77777777" w:rsidR="004B44A3" w:rsidRPr="004B45D3" w:rsidRDefault="004B44A3" w:rsidP="0054276F">
          <w:p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18"/>
              <w:szCs w:val="18"/>
            </w:rPr>
          </w:pPr>
          <w:r w:rsidRPr="004B45D3">
            <w:rPr>
              <w:rFonts w:ascii="Arial" w:eastAsia="Arial" w:hAnsi="Arial" w:cs="Arial"/>
              <w:b/>
              <w:color w:val="000000"/>
              <w:sz w:val="18"/>
              <w:szCs w:val="18"/>
            </w:rPr>
            <w:t>Emisión</w:t>
          </w:r>
        </w:p>
      </w:tc>
      <w:tc>
        <w:tcPr>
          <w:tcW w:w="606" w:type="pct"/>
          <w:tcBorders>
            <w:top w:val="single" w:sz="4" w:space="0" w:color="000000"/>
            <w:left w:val="single" w:sz="4" w:space="0" w:color="000000"/>
            <w:bottom w:val="single" w:sz="4" w:space="0" w:color="000000"/>
            <w:right w:val="single" w:sz="4" w:space="0" w:color="000000"/>
          </w:tcBorders>
          <w:vAlign w:val="center"/>
        </w:tcPr>
        <w:p w14:paraId="059CCFAC" w14:textId="69428A7D" w:rsidR="004B44A3" w:rsidRPr="004B45D3" w:rsidRDefault="00581067" w:rsidP="0054276F">
          <w:p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18"/>
              <w:szCs w:val="18"/>
            </w:rPr>
          </w:pPr>
          <w:r>
            <w:rPr>
              <w:rFonts w:ascii="Arial" w:eastAsia="Arial" w:hAnsi="Arial" w:cs="Arial"/>
              <w:b/>
              <w:color w:val="000000"/>
              <w:sz w:val="18"/>
              <w:szCs w:val="18"/>
            </w:rPr>
            <w:t>17/06</w:t>
          </w:r>
          <w:r w:rsidR="004B44A3" w:rsidRPr="004B45D3">
            <w:rPr>
              <w:rFonts w:ascii="Arial" w:eastAsia="Arial" w:hAnsi="Arial" w:cs="Arial"/>
              <w:b/>
              <w:color w:val="000000"/>
              <w:sz w:val="18"/>
              <w:szCs w:val="18"/>
            </w:rPr>
            <w:t>/202</w:t>
          </w:r>
          <w:r w:rsidR="00F7154A">
            <w:rPr>
              <w:rFonts w:ascii="Arial" w:eastAsia="Arial" w:hAnsi="Arial" w:cs="Arial"/>
              <w:b/>
              <w:color w:val="000000"/>
              <w:sz w:val="18"/>
              <w:szCs w:val="18"/>
            </w:rPr>
            <w:t>3</w:t>
          </w:r>
        </w:p>
      </w:tc>
      <w:tc>
        <w:tcPr>
          <w:tcW w:w="450" w:type="pct"/>
          <w:tcBorders>
            <w:top w:val="single" w:sz="4" w:space="0" w:color="000000"/>
            <w:left w:val="single" w:sz="4" w:space="0" w:color="000000"/>
            <w:bottom w:val="single" w:sz="4" w:space="0" w:color="000000"/>
            <w:right w:val="single" w:sz="4" w:space="0" w:color="000000"/>
          </w:tcBorders>
          <w:vAlign w:val="center"/>
        </w:tcPr>
        <w:p w14:paraId="6BD7BE7E" w14:textId="77777777" w:rsidR="004B44A3" w:rsidRPr="004B45D3" w:rsidRDefault="004B44A3" w:rsidP="0054276F">
          <w:p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18"/>
              <w:szCs w:val="18"/>
            </w:rPr>
          </w:pPr>
          <w:r w:rsidRPr="004B45D3">
            <w:rPr>
              <w:rFonts w:ascii="Arial" w:eastAsia="Arial" w:hAnsi="Arial" w:cs="Arial"/>
              <w:b/>
              <w:color w:val="000000"/>
              <w:sz w:val="18"/>
              <w:szCs w:val="18"/>
            </w:rPr>
            <w:t>página</w:t>
          </w:r>
        </w:p>
      </w:tc>
      <w:tc>
        <w:tcPr>
          <w:tcW w:w="538" w:type="pct"/>
          <w:tcBorders>
            <w:top w:val="single" w:sz="4" w:space="0" w:color="000000"/>
            <w:left w:val="single" w:sz="4" w:space="0" w:color="000000"/>
            <w:bottom w:val="single" w:sz="4" w:space="0" w:color="000000"/>
            <w:right w:val="single" w:sz="4" w:space="0" w:color="000000"/>
          </w:tcBorders>
          <w:vAlign w:val="center"/>
        </w:tcPr>
        <w:p w14:paraId="4EB3CCC7" w14:textId="77777777" w:rsidR="004B44A3" w:rsidRPr="004B45D3" w:rsidRDefault="004B44A3" w:rsidP="0054276F">
          <w:p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18"/>
              <w:szCs w:val="18"/>
            </w:rPr>
          </w:pPr>
          <w:r w:rsidRPr="004B45D3">
            <w:rPr>
              <w:rFonts w:ascii="Arial" w:eastAsia="Arial" w:hAnsi="Arial" w:cs="Arial"/>
              <w:b/>
              <w:color w:val="000000"/>
              <w:sz w:val="18"/>
              <w:szCs w:val="18"/>
            </w:rPr>
            <w:t xml:space="preserve"> </w:t>
          </w:r>
          <w:r w:rsidRPr="004B45D3">
            <w:rPr>
              <w:rFonts w:ascii="Arial" w:eastAsia="Arial" w:hAnsi="Arial" w:cs="Arial"/>
              <w:b/>
              <w:color w:val="000000"/>
              <w:sz w:val="18"/>
              <w:szCs w:val="18"/>
            </w:rPr>
            <w:fldChar w:fldCharType="begin"/>
          </w:r>
          <w:r w:rsidRPr="004B45D3">
            <w:rPr>
              <w:rFonts w:ascii="Arial" w:eastAsia="Arial" w:hAnsi="Arial" w:cs="Arial"/>
              <w:b/>
              <w:color w:val="000000"/>
              <w:sz w:val="18"/>
              <w:szCs w:val="18"/>
            </w:rPr>
            <w:instrText>PAGE</w:instrText>
          </w:r>
          <w:r w:rsidRPr="004B45D3">
            <w:rPr>
              <w:rFonts w:ascii="Arial" w:eastAsia="Arial" w:hAnsi="Arial" w:cs="Arial"/>
              <w:b/>
              <w:color w:val="000000"/>
              <w:sz w:val="18"/>
              <w:szCs w:val="18"/>
            </w:rPr>
            <w:fldChar w:fldCharType="separate"/>
          </w:r>
          <w:r w:rsidR="002C7873">
            <w:rPr>
              <w:rFonts w:ascii="Arial" w:eastAsia="Arial" w:hAnsi="Arial" w:cs="Arial"/>
              <w:b/>
              <w:noProof/>
              <w:color w:val="000000"/>
              <w:sz w:val="18"/>
              <w:szCs w:val="18"/>
            </w:rPr>
            <w:t>20</w:t>
          </w:r>
          <w:r w:rsidRPr="004B45D3">
            <w:rPr>
              <w:rFonts w:ascii="Arial" w:eastAsia="Arial" w:hAnsi="Arial" w:cs="Arial"/>
              <w:b/>
              <w:color w:val="000000"/>
              <w:sz w:val="18"/>
              <w:szCs w:val="18"/>
            </w:rPr>
            <w:fldChar w:fldCharType="end"/>
          </w:r>
          <w:r w:rsidRPr="004B45D3">
            <w:rPr>
              <w:rFonts w:ascii="Arial" w:eastAsia="Arial" w:hAnsi="Arial" w:cs="Arial"/>
              <w:b/>
              <w:color w:val="000000"/>
              <w:sz w:val="18"/>
              <w:szCs w:val="18"/>
            </w:rPr>
            <w:t xml:space="preserve"> de </w:t>
          </w:r>
          <w:r w:rsidRPr="004B45D3">
            <w:rPr>
              <w:rFonts w:ascii="Arial" w:eastAsia="Arial" w:hAnsi="Arial" w:cs="Arial"/>
              <w:b/>
              <w:color w:val="000000"/>
              <w:sz w:val="18"/>
              <w:szCs w:val="18"/>
            </w:rPr>
            <w:fldChar w:fldCharType="begin"/>
          </w:r>
          <w:r w:rsidRPr="004B45D3">
            <w:rPr>
              <w:rFonts w:ascii="Arial" w:eastAsia="Arial" w:hAnsi="Arial" w:cs="Arial"/>
              <w:b/>
              <w:color w:val="000000"/>
              <w:sz w:val="18"/>
              <w:szCs w:val="18"/>
            </w:rPr>
            <w:instrText>NUMPAGES</w:instrText>
          </w:r>
          <w:r w:rsidRPr="004B45D3">
            <w:rPr>
              <w:rFonts w:ascii="Arial" w:eastAsia="Arial" w:hAnsi="Arial" w:cs="Arial"/>
              <w:b/>
              <w:color w:val="000000"/>
              <w:sz w:val="18"/>
              <w:szCs w:val="18"/>
            </w:rPr>
            <w:fldChar w:fldCharType="separate"/>
          </w:r>
          <w:r w:rsidR="002C7873">
            <w:rPr>
              <w:rFonts w:ascii="Arial" w:eastAsia="Arial" w:hAnsi="Arial" w:cs="Arial"/>
              <w:b/>
              <w:noProof/>
              <w:color w:val="000000"/>
              <w:sz w:val="18"/>
              <w:szCs w:val="18"/>
            </w:rPr>
            <w:t>20</w:t>
          </w:r>
          <w:r w:rsidRPr="004B45D3">
            <w:rPr>
              <w:rFonts w:ascii="Arial" w:eastAsia="Arial" w:hAnsi="Arial" w:cs="Arial"/>
              <w:b/>
              <w:color w:val="000000"/>
              <w:sz w:val="18"/>
              <w:szCs w:val="18"/>
            </w:rPr>
            <w:fldChar w:fldCharType="end"/>
          </w:r>
        </w:p>
      </w:tc>
    </w:tr>
  </w:tbl>
  <w:p w14:paraId="0E141E8B" w14:textId="181F96D4" w:rsidR="004B44A3" w:rsidRDefault="004B44A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35796"/>
    <w:multiLevelType w:val="multilevel"/>
    <w:tmpl w:val="DD9EA9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565B93"/>
    <w:multiLevelType w:val="multilevel"/>
    <w:tmpl w:val="A0E05C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AA0BC2"/>
    <w:multiLevelType w:val="multilevel"/>
    <w:tmpl w:val="80FA90F6"/>
    <w:lvl w:ilvl="0">
      <w:start w:val="1"/>
      <w:numFmt w:val="decimal"/>
      <w:lvlText w:val="%1."/>
      <w:lvlJc w:val="left"/>
      <w:pPr>
        <w:ind w:left="1080" w:hanging="360"/>
      </w:pPr>
      <w:rPr>
        <w:rFonts w:hint="default"/>
      </w:rPr>
    </w:lvl>
    <w:lvl w:ilvl="1">
      <w:start w:val="600"/>
      <w:numFmt w:val="decimal"/>
      <w:isLgl/>
      <w:lvlText w:val="%1.%2"/>
      <w:lvlJc w:val="left"/>
      <w:pPr>
        <w:ind w:left="1332" w:hanging="612"/>
      </w:pPr>
      <w:rPr>
        <w:rFonts w:hint="default"/>
      </w:rPr>
    </w:lvl>
    <w:lvl w:ilvl="2">
      <w:start w:val="1"/>
      <w:numFmt w:val="decimalZero"/>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16AB4658"/>
    <w:multiLevelType w:val="hybridMultilevel"/>
    <w:tmpl w:val="C99E67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E345E18"/>
    <w:multiLevelType w:val="multilevel"/>
    <w:tmpl w:val="014860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D4032FD"/>
    <w:multiLevelType w:val="hybridMultilevel"/>
    <w:tmpl w:val="63F2BBC2"/>
    <w:lvl w:ilvl="0" w:tplc="D4E4DF70">
      <w:start w:val="1"/>
      <w:numFmt w:val="bullet"/>
      <w:pStyle w:val="RequirementsList"/>
      <w:lvlText w:val=""/>
      <w:lvlJc w:val="left"/>
      <w:pPr>
        <w:tabs>
          <w:tab w:val="num" w:pos="29"/>
        </w:tabs>
        <w:ind w:left="288" w:hanging="288"/>
      </w:pPr>
      <w:rPr>
        <w:rFonts w:ascii="Symbol" w:hAnsi="Symbol" w:hint="default"/>
        <w:b/>
        <w:i w:val="0"/>
        <w:color w:val="808080"/>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2F2C6032"/>
    <w:multiLevelType w:val="hybridMultilevel"/>
    <w:tmpl w:val="2C9E3840"/>
    <w:lvl w:ilvl="0" w:tplc="561266B4">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1423E2A"/>
    <w:multiLevelType w:val="multilevel"/>
    <w:tmpl w:val="090422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22A7947"/>
    <w:multiLevelType w:val="hybridMultilevel"/>
    <w:tmpl w:val="B1466B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22B3AC1"/>
    <w:multiLevelType w:val="multilevel"/>
    <w:tmpl w:val="7556F35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47D91597"/>
    <w:multiLevelType w:val="hybridMultilevel"/>
    <w:tmpl w:val="D43CA8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3CF7630"/>
    <w:multiLevelType w:val="hybridMultilevel"/>
    <w:tmpl w:val="F4E46B24"/>
    <w:lvl w:ilvl="0" w:tplc="50D464AE">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87D7692"/>
    <w:multiLevelType w:val="hybridMultilevel"/>
    <w:tmpl w:val="29DC220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9F43633"/>
    <w:multiLevelType w:val="hybridMultilevel"/>
    <w:tmpl w:val="6E74DF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2F9080E"/>
    <w:multiLevelType w:val="multilevel"/>
    <w:tmpl w:val="4F8E7E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5737C83"/>
    <w:multiLevelType w:val="hybridMultilevel"/>
    <w:tmpl w:val="C99E67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8800885"/>
    <w:multiLevelType w:val="multilevel"/>
    <w:tmpl w:val="1E4209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BA53271"/>
    <w:multiLevelType w:val="multilevel"/>
    <w:tmpl w:val="A192EB6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BB5163F"/>
    <w:multiLevelType w:val="hybridMultilevel"/>
    <w:tmpl w:val="681EB2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94839305">
    <w:abstractNumId w:val="3"/>
  </w:num>
  <w:num w:numId="2" w16cid:durableId="955022970">
    <w:abstractNumId w:val="2"/>
  </w:num>
  <w:num w:numId="3" w16cid:durableId="193463629">
    <w:abstractNumId w:val="5"/>
  </w:num>
  <w:num w:numId="4" w16cid:durableId="1859267994">
    <w:abstractNumId w:val="6"/>
  </w:num>
  <w:num w:numId="5" w16cid:durableId="1534878886">
    <w:abstractNumId w:val="11"/>
  </w:num>
  <w:num w:numId="6" w16cid:durableId="1693801347">
    <w:abstractNumId w:val="15"/>
  </w:num>
  <w:num w:numId="7" w16cid:durableId="1629362068">
    <w:abstractNumId w:val="16"/>
  </w:num>
  <w:num w:numId="8" w16cid:durableId="1281063709">
    <w:abstractNumId w:val="4"/>
  </w:num>
  <w:num w:numId="9" w16cid:durableId="1066614362">
    <w:abstractNumId w:val="1"/>
  </w:num>
  <w:num w:numId="10" w16cid:durableId="849178376">
    <w:abstractNumId w:val="7"/>
  </w:num>
  <w:num w:numId="11" w16cid:durableId="310449927">
    <w:abstractNumId w:val="17"/>
  </w:num>
  <w:num w:numId="12" w16cid:durableId="1785533437">
    <w:abstractNumId w:val="9"/>
  </w:num>
  <w:num w:numId="13" w16cid:durableId="652106873">
    <w:abstractNumId w:val="0"/>
  </w:num>
  <w:num w:numId="14" w16cid:durableId="190729605">
    <w:abstractNumId w:val="8"/>
  </w:num>
  <w:num w:numId="15" w16cid:durableId="1719553905">
    <w:abstractNumId w:val="10"/>
  </w:num>
  <w:num w:numId="16" w16cid:durableId="1549295628">
    <w:abstractNumId w:val="12"/>
  </w:num>
  <w:num w:numId="17" w16cid:durableId="349064452">
    <w:abstractNumId w:val="13"/>
  </w:num>
  <w:num w:numId="18" w16cid:durableId="2082287230">
    <w:abstractNumId w:val="18"/>
  </w:num>
  <w:num w:numId="19" w16cid:durableId="13470539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FE6"/>
    <w:rsid w:val="00043E4F"/>
    <w:rsid w:val="00062367"/>
    <w:rsid w:val="000A7117"/>
    <w:rsid w:val="000B3120"/>
    <w:rsid w:val="0010139F"/>
    <w:rsid w:val="001352D5"/>
    <w:rsid w:val="001C7197"/>
    <w:rsid w:val="001F7CD3"/>
    <w:rsid w:val="002366A1"/>
    <w:rsid w:val="00257652"/>
    <w:rsid w:val="002C7873"/>
    <w:rsid w:val="003247AC"/>
    <w:rsid w:val="003A534C"/>
    <w:rsid w:val="003C1A5F"/>
    <w:rsid w:val="00411F14"/>
    <w:rsid w:val="0041414B"/>
    <w:rsid w:val="00434786"/>
    <w:rsid w:val="00486F58"/>
    <w:rsid w:val="004A2F3E"/>
    <w:rsid w:val="004B44A3"/>
    <w:rsid w:val="004B45D3"/>
    <w:rsid w:val="004B62BC"/>
    <w:rsid w:val="004D1A16"/>
    <w:rsid w:val="0054276F"/>
    <w:rsid w:val="00581067"/>
    <w:rsid w:val="005A1B2C"/>
    <w:rsid w:val="00670662"/>
    <w:rsid w:val="006F1D73"/>
    <w:rsid w:val="006F4A87"/>
    <w:rsid w:val="007A496F"/>
    <w:rsid w:val="007B2CE9"/>
    <w:rsid w:val="00810C76"/>
    <w:rsid w:val="008E57C4"/>
    <w:rsid w:val="009545B4"/>
    <w:rsid w:val="00A24880"/>
    <w:rsid w:val="00A37C23"/>
    <w:rsid w:val="00AE6963"/>
    <w:rsid w:val="00B10F91"/>
    <w:rsid w:val="00B26FCA"/>
    <w:rsid w:val="00B57956"/>
    <w:rsid w:val="00B66853"/>
    <w:rsid w:val="00B74896"/>
    <w:rsid w:val="00BA3915"/>
    <w:rsid w:val="00C06E70"/>
    <w:rsid w:val="00C86567"/>
    <w:rsid w:val="00CD4878"/>
    <w:rsid w:val="00EC2FE6"/>
    <w:rsid w:val="00F42A10"/>
    <w:rsid w:val="00F56D18"/>
    <w:rsid w:val="00F7154A"/>
    <w:rsid w:val="00F94000"/>
    <w:rsid w:val="00FB5D22"/>
    <w:rsid w:val="00FB7F83"/>
    <w:rsid w:val="00FC64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0B1F7"/>
  <w15:docId w15:val="{544CD2EC-50FD-4EF5-B7AD-0FEE3A05A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FE6"/>
    <w:rPr>
      <w:rFonts w:ascii="Calibri" w:eastAsia="Times New Roman" w:hAnsi="Calibri" w:cs="Times New Roman"/>
      <w:lang w:eastAsia="es-CO"/>
    </w:rPr>
  </w:style>
  <w:style w:type="paragraph" w:styleId="Ttulo1">
    <w:name w:val="heading 1"/>
    <w:basedOn w:val="Normal"/>
    <w:next w:val="Normal"/>
    <w:link w:val="Ttulo1Car"/>
    <w:qFormat/>
    <w:rsid w:val="00EC2F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EC2F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EC2FE6"/>
    <w:pPr>
      <w:keepNext/>
      <w:keepLines/>
      <w:widowControl w:val="0"/>
      <w:autoSpaceDE w:val="0"/>
      <w:autoSpaceDN w:val="0"/>
      <w:spacing w:before="280" w:after="80" w:line="240" w:lineRule="auto"/>
      <w:outlineLvl w:val="2"/>
    </w:pPr>
    <w:rPr>
      <w:rFonts w:ascii="Arial" w:eastAsia="Arial" w:hAnsi="Arial" w:cs="Arial"/>
      <w:b/>
      <w:sz w:val="28"/>
      <w:szCs w:val="28"/>
    </w:rPr>
  </w:style>
  <w:style w:type="paragraph" w:styleId="Ttulo4">
    <w:name w:val="heading 4"/>
    <w:basedOn w:val="Normal"/>
    <w:next w:val="Normal"/>
    <w:link w:val="Ttulo4Car"/>
    <w:unhideWhenUsed/>
    <w:qFormat/>
    <w:rsid w:val="00EC2FE6"/>
    <w:pPr>
      <w:keepNext/>
      <w:keepLines/>
      <w:widowControl w:val="0"/>
      <w:autoSpaceDE w:val="0"/>
      <w:autoSpaceDN w:val="0"/>
      <w:spacing w:before="240" w:after="40" w:line="240" w:lineRule="auto"/>
      <w:outlineLvl w:val="3"/>
    </w:pPr>
    <w:rPr>
      <w:rFonts w:ascii="Arial" w:eastAsia="Arial" w:hAnsi="Arial" w:cs="Arial"/>
      <w:b/>
      <w:sz w:val="24"/>
      <w:szCs w:val="24"/>
    </w:rPr>
  </w:style>
  <w:style w:type="paragraph" w:styleId="Ttulo5">
    <w:name w:val="heading 5"/>
    <w:basedOn w:val="Normal"/>
    <w:next w:val="Normal"/>
    <w:link w:val="Ttulo5Car"/>
    <w:unhideWhenUsed/>
    <w:qFormat/>
    <w:rsid w:val="00EC2FE6"/>
    <w:pPr>
      <w:keepNext/>
      <w:keepLines/>
      <w:widowControl w:val="0"/>
      <w:autoSpaceDE w:val="0"/>
      <w:autoSpaceDN w:val="0"/>
      <w:spacing w:before="220" w:after="40" w:line="240" w:lineRule="auto"/>
      <w:outlineLvl w:val="4"/>
    </w:pPr>
    <w:rPr>
      <w:rFonts w:ascii="Arial" w:eastAsia="Arial" w:hAnsi="Arial" w:cs="Arial"/>
      <w:b/>
    </w:rPr>
  </w:style>
  <w:style w:type="paragraph" w:styleId="Ttulo6">
    <w:name w:val="heading 6"/>
    <w:basedOn w:val="Normal"/>
    <w:next w:val="Normal"/>
    <w:link w:val="Ttulo6Car"/>
    <w:unhideWhenUsed/>
    <w:qFormat/>
    <w:rsid w:val="00EC2FE6"/>
    <w:pPr>
      <w:keepNext/>
      <w:keepLines/>
      <w:widowControl w:val="0"/>
      <w:autoSpaceDE w:val="0"/>
      <w:autoSpaceDN w:val="0"/>
      <w:spacing w:before="200" w:after="40" w:line="240" w:lineRule="auto"/>
      <w:outlineLvl w:val="5"/>
    </w:pPr>
    <w:rPr>
      <w:rFonts w:ascii="Arial" w:eastAsia="Arial" w:hAnsi="Arial" w:cs="Arial"/>
      <w:b/>
      <w:sz w:val="20"/>
      <w:szCs w:val="20"/>
    </w:rPr>
  </w:style>
  <w:style w:type="paragraph" w:styleId="Ttulo9">
    <w:name w:val="heading 9"/>
    <w:basedOn w:val="Normal"/>
    <w:next w:val="Normal"/>
    <w:link w:val="Ttulo9Car"/>
    <w:uiPriority w:val="99"/>
    <w:qFormat/>
    <w:rsid w:val="00EC2FE6"/>
    <w:pPr>
      <w:widowControl w:val="0"/>
      <w:suppressAutoHyphens/>
      <w:spacing w:before="240" w:after="60" w:line="240" w:lineRule="auto"/>
      <w:outlineLvl w:val="8"/>
    </w:pPr>
    <w:rPr>
      <w:rFonts w:ascii="Arial" w:eastAsia="Calibri" w:hAnsi="Arial" w:cs="Arial"/>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C2FE6"/>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rsid w:val="00EC2FE6"/>
    <w:rPr>
      <w:rFonts w:asciiTheme="majorHAnsi" w:eastAsiaTheme="majorEastAsia" w:hAnsiTheme="majorHAnsi" w:cstheme="majorBidi"/>
      <w:b/>
      <w:bCs/>
      <w:color w:val="4F81BD" w:themeColor="accent1"/>
      <w:sz w:val="26"/>
      <w:szCs w:val="26"/>
      <w:lang w:eastAsia="es-CO"/>
    </w:rPr>
  </w:style>
  <w:style w:type="character" w:customStyle="1" w:styleId="Ttulo3Car">
    <w:name w:val="Título 3 Car"/>
    <w:basedOn w:val="Fuentedeprrafopredeter"/>
    <w:link w:val="Ttulo3"/>
    <w:rsid w:val="00EC2FE6"/>
    <w:rPr>
      <w:rFonts w:ascii="Arial" w:eastAsia="Arial" w:hAnsi="Arial" w:cs="Arial"/>
      <w:b/>
      <w:sz w:val="28"/>
      <w:szCs w:val="28"/>
      <w:lang w:eastAsia="es-CO"/>
    </w:rPr>
  </w:style>
  <w:style w:type="character" w:customStyle="1" w:styleId="Ttulo4Car">
    <w:name w:val="Título 4 Car"/>
    <w:basedOn w:val="Fuentedeprrafopredeter"/>
    <w:link w:val="Ttulo4"/>
    <w:rsid w:val="00EC2FE6"/>
    <w:rPr>
      <w:rFonts w:ascii="Arial" w:eastAsia="Arial" w:hAnsi="Arial" w:cs="Arial"/>
      <w:b/>
      <w:sz w:val="24"/>
      <w:szCs w:val="24"/>
      <w:lang w:eastAsia="es-CO"/>
    </w:rPr>
  </w:style>
  <w:style w:type="character" w:customStyle="1" w:styleId="Ttulo5Car">
    <w:name w:val="Título 5 Car"/>
    <w:basedOn w:val="Fuentedeprrafopredeter"/>
    <w:link w:val="Ttulo5"/>
    <w:rsid w:val="00EC2FE6"/>
    <w:rPr>
      <w:rFonts w:ascii="Arial" w:eastAsia="Arial" w:hAnsi="Arial" w:cs="Arial"/>
      <w:b/>
      <w:lang w:eastAsia="es-CO"/>
    </w:rPr>
  </w:style>
  <w:style w:type="character" w:customStyle="1" w:styleId="Ttulo6Car">
    <w:name w:val="Título 6 Car"/>
    <w:basedOn w:val="Fuentedeprrafopredeter"/>
    <w:link w:val="Ttulo6"/>
    <w:rsid w:val="00EC2FE6"/>
    <w:rPr>
      <w:rFonts w:ascii="Arial" w:eastAsia="Arial" w:hAnsi="Arial" w:cs="Arial"/>
      <w:b/>
      <w:sz w:val="20"/>
      <w:szCs w:val="20"/>
      <w:lang w:eastAsia="es-CO"/>
    </w:rPr>
  </w:style>
  <w:style w:type="character" w:customStyle="1" w:styleId="Ttulo9Car">
    <w:name w:val="Título 9 Car"/>
    <w:basedOn w:val="Fuentedeprrafopredeter"/>
    <w:link w:val="Ttulo9"/>
    <w:uiPriority w:val="99"/>
    <w:rsid w:val="00EC2FE6"/>
    <w:rPr>
      <w:rFonts w:ascii="Arial" w:eastAsia="Calibri" w:hAnsi="Arial" w:cs="Arial"/>
      <w:lang w:val="es-ES_tradnl" w:eastAsia="es-CO"/>
    </w:rPr>
  </w:style>
  <w:style w:type="paragraph" w:styleId="Sinespaciado">
    <w:name w:val="No Spacing"/>
    <w:link w:val="SinespaciadoCar"/>
    <w:uiPriority w:val="1"/>
    <w:qFormat/>
    <w:rsid w:val="00EC2FE6"/>
    <w:pPr>
      <w:spacing w:after="0" w:line="240" w:lineRule="auto"/>
    </w:pPr>
    <w:rPr>
      <w:rFonts w:ascii="Calibri" w:eastAsia="Times New Roman" w:hAnsi="Calibri" w:cs="Times New Roman"/>
      <w:lang w:eastAsia="es-CO"/>
    </w:rPr>
  </w:style>
  <w:style w:type="character" w:customStyle="1" w:styleId="SinespaciadoCar">
    <w:name w:val="Sin espaciado Car"/>
    <w:link w:val="Sinespaciado"/>
    <w:uiPriority w:val="1"/>
    <w:rsid w:val="00EC2FE6"/>
    <w:rPr>
      <w:rFonts w:ascii="Calibri" w:eastAsia="Times New Roman" w:hAnsi="Calibri" w:cs="Times New Roman"/>
      <w:lang w:eastAsia="es-CO"/>
    </w:rPr>
  </w:style>
  <w:style w:type="paragraph" w:styleId="Prrafodelista">
    <w:name w:val="List Paragraph"/>
    <w:basedOn w:val="Normal"/>
    <w:link w:val="PrrafodelistaCar"/>
    <w:uiPriority w:val="1"/>
    <w:qFormat/>
    <w:rsid w:val="00EC2FE6"/>
    <w:pPr>
      <w:ind w:left="720"/>
      <w:contextualSpacing/>
    </w:pPr>
  </w:style>
  <w:style w:type="character" w:customStyle="1" w:styleId="PrrafodelistaCar">
    <w:name w:val="Párrafo de lista Car"/>
    <w:basedOn w:val="Fuentedeprrafopredeter"/>
    <w:link w:val="Prrafodelista"/>
    <w:uiPriority w:val="1"/>
    <w:rsid w:val="00EC2FE6"/>
    <w:rPr>
      <w:rFonts w:ascii="Calibri" w:eastAsia="Times New Roman" w:hAnsi="Calibri" w:cs="Times New Roman"/>
      <w:lang w:eastAsia="es-CO"/>
    </w:rPr>
  </w:style>
  <w:style w:type="paragraph" w:styleId="Encabezado">
    <w:name w:val="header"/>
    <w:basedOn w:val="Normal"/>
    <w:link w:val="EncabezadoCar"/>
    <w:uiPriority w:val="99"/>
    <w:rsid w:val="00EC2F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2FE6"/>
    <w:rPr>
      <w:rFonts w:ascii="Calibri" w:eastAsia="Times New Roman" w:hAnsi="Calibri" w:cs="Times New Roman"/>
      <w:lang w:eastAsia="es-CO"/>
    </w:rPr>
  </w:style>
  <w:style w:type="paragraph" w:styleId="Piedepgina">
    <w:name w:val="footer"/>
    <w:basedOn w:val="Normal"/>
    <w:link w:val="PiedepginaCar"/>
    <w:uiPriority w:val="99"/>
    <w:rsid w:val="00EC2F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2FE6"/>
    <w:rPr>
      <w:rFonts w:ascii="Calibri" w:eastAsia="Times New Roman" w:hAnsi="Calibri" w:cs="Times New Roman"/>
      <w:lang w:eastAsia="es-CO"/>
    </w:rPr>
  </w:style>
  <w:style w:type="paragraph" w:styleId="Textodeglobo">
    <w:name w:val="Balloon Text"/>
    <w:basedOn w:val="Normal"/>
    <w:link w:val="TextodegloboCar"/>
    <w:uiPriority w:val="99"/>
    <w:semiHidden/>
    <w:rsid w:val="00EC2F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2FE6"/>
    <w:rPr>
      <w:rFonts w:ascii="Tahoma" w:eastAsia="Times New Roman" w:hAnsi="Tahoma" w:cs="Tahoma"/>
      <w:sz w:val="16"/>
      <w:szCs w:val="16"/>
      <w:lang w:eastAsia="es-CO"/>
    </w:rPr>
  </w:style>
  <w:style w:type="table" w:styleId="Tablaconcuadrcula">
    <w:name w:val="Table Grid"/>
    <w:basedOn w:val="Tablanormal"/>
    <w:uiPriority w:val="39"/>
    <w:rsid w:val="00EC2FE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unhideWhenUsed/>
    <w:rsid w:val="00EC2FE6"/>
    <w:rPr>
      <w:sz w:val="16"/>
      <w:szCs w:val="16"/>
    </w:rPr>
  </w:style>
  <w:style w:type="paragraph" w:styleId="Textocomentario">
    <w:name w:val="annotation text"/>
    <w:basedOn w:val="Normal"/>
    <w:link w:val="TextocomentarioCar"/>
    <w:uiPriority w:val="99"/>
    <w:semiHidden/>
    <w:unhideWhenUsed/>
    <w:rsid w:val="00EC2FE6"/>
    <w:rPr>
      <w:sz w:val="20"/>
      <w:szCs w:val="20"/>
    </w:rPr>
  </w:style>
  <w:style w:type="character" w:customStyle="1" w:styleId="TextocomentarioCar">
    <w:name w:val="Texto comentario Car"/>
    <w:basedOn w:val="Fuentedeprrafopredeter"/>
    <w:link w:val="Textocomentario"/>
    <w:uiPriority w:val="99"/>
    <w:semiHidden/>
    <w:rsid w:val="00EC2FE6"/>
    <w:rPr>
      <w:rFonts w:ascii="Calibri" w:eastAsia="Times New Roman" w:hAnsi="Calibri" w:cs="Times New Roman"/>
      <w:sz w:val="20"/>
      <w:szCs w:val="20"/>
      <w:lang w:eastAsia="es-CO"/>
    </w:rPr>
  </w:style>
  <w:style w:type="paragraph" w:styleId="Asuntodelcomentario">
    <w:name w:val="annotation subject"/>
    <w:basedOn w:val="Textocomentario"/>
    <w:next w:val="Textocomentario"/>
    <w:link w:val="AsuntodelcomentarioCar"/>
    <w:uiPriority w:val="99"/>
    <w:semiHidden/>
    <w:unhideWhenUsed/>
    <w:rsid w:val="00EC2FE6"/>
    <w:rPr>
      <w:b/>
      <w:bCs/>
    </w:rPr>
  </w:style>
  <w:style w:type="character" w:customStyle="1" w:styleId="AsuntodelcomentarioCar">
    <w:name w:val="Asunto del comentario Car"/>
    <w:basedOn w:val="TextocomentarioCar"/>
    <w:link w:val="Asuntodelcomentario"/>
    <w:uiPriority w:val="99"/>
    <w:semiHidden/>
    <w:rsid w:val="00EC2FE6"/>
    <w:rPr>
      <w:rFonts w:ascii="Calibri" w:eastAsia="Times New Roman" w:hAnsi="Calibri" w:cs="Times New Roman"/>
      <w:b/>
      <w:bCs/>
      <w:sz w:val="20"/>
      <w:szCs w:val="20"/>
      <w:lang w:eastAsia="es-CO"/>
    </w:rPr>
  </w:style>
  <w:style w:type="paragraph" w:customStyle="1" w:styleId="Default">
    <w:name w:val="Default"/>
    <w:rsid w:val="00EC2FE6"/>
    <w:pPr>
      <w:autoSpaceDE w:val="0"/>
      <w:autoSpaceDN w:val="0"/>
      <w:adjustRightInd w:val="0"/>
      <w:spacing w:after="0" w:line="240" w:lineRule="auto"/>
    </w:pPr>
    <w:rPr>
      <w:rFonts w:ascii="Tw Cen MT" w:eastAsia="Calibri" w:hAnsi="Tw Cen MT" w:cs="Tw Cen MT"/>
      <w:color w:val="000000"/>
      <w:sz w:val="24"/>
      <w:szCs w:val="24"/>
    </w:rPr>
  </w:style>
  <w:style w:type="paragraph" w:styleId="NormalWeb">
    <w:name w:val="Normal (Web)"/>
    <w:basedOn w:val="Normal"/>
    <w:uiPriority w:val="99"/>
    <w:unhideWhenUsed/>
    <w:rsid w:val="00EC2FE6"/>
    <w:pPr>
      <w:spacing w:before="100" w:beforeAutospacing="1" w:after="100" w:afterAutospacing="1" w:line="240" w:lineRule="auto"/>
    </w:pPr>
    <w:rPr>
      <w:rFonts w:ascii="Times New Roman" w:hAnsi="Times New Roman"/>
      <w:sz w:val="24"/>
      <w:szCs w:val="24"/>
    </w:rPr>
  </w:style>
  <w:style w:type="paragraph" w:styleId="Textoindependiente">
    <w:name w:val="Body Text"/>
    <w:basedOn w:val="Normal"/>
    <w:link w:val="TextoindependienteCar"/>
    <w:uiPriority w:val="1"/>
    <w:qFormat/>
    <w:rsid w:val="00EC2FE6"/>
    <w:pPr>
      <w:suppressAutoHyphens/>
      <w:spacing w:after="0" w:line="240" w:lineRule="auto"/>
      <w:jc w:val="both"/>
    </w:pPr>
    <w:rPr>
      <w:rFonts w:ascii="Times New Roman" w:eastAsia="SimSun" w:hAnsi="Times New Roman"/>
      <w:i/>
      <w:iCs/>
      <w:sz w:val="28"/>
      <w:szCs w:val="20"/>
      <w:lang w:eastAsia="ar-SA"/>
    </w:rPr>
  </w:style>
  <w:style w:type="character" w:customStyle="1" w:styleId="TextoindependienteCar">
    <w:name w:val="Texto independiente Car"/>
    <w:basedOn w:val="Fuentedeprrafopredeter"/>
    <w:link w:val="Textoindependiente"/>
    <w:uiPriority w:val="1"/>
    <w:rsid w:val="00EC2FE6"/>
    <w:rPr>
      <w:rFonts w:ascii="Times New Roman" w:eastAsia="SimSun" w:hAnsi="Times New Roman" w:cs="Times New Roman"/>
      <w:i/>
      <w:iCs/>
      <w:sz w:val="28"/>
      <w:szCs w:val="20"/>
      <w:lang w:eastAsia="ar-SA"/>
    </w:rPr>
  </w:style>
  <w:style w:type="paragraph" w:customStyle="1" w:styleId="WW-Textoindependiente3">
    <w:name w:val="WW-Texto independiente 3"/>
    <w:basedOn w:val="Normal"/>
    <w:rsid w:val="00EC2FE6"/>
    <w:pPr>
      <w:suppressAutoHyphens/>
      <w:spacing w:after="0" w:line="240" w:lineRule="auto"/>
      <w:jc w:val="both"/>
    </w:pPr>
    <w:rPr>
      <w:rFonts w:ascii="Comic Sans MS" w:eastAsia="SimSun" w:hAnsi="Comic Sans MS"/>
      <w:iCs/>
      <w:sz w:val="20"/>
      <w:szCs w:val="20"/>
      <w:lang w:val="es-ES_tradnl" w:eastAsia="ar-SA"/>
    </w:rPr>
  </w:style>
  <w:style w:type="paragraph" w:styleId="Lista">
    <w:name w:val="List"/>
    <w:basedOn w:val="Normal"/>
    <w:uiPriority w:val="99"/>
    <w:unhideWhenUsed/>
    <w:rsid w:val="00EC2FE6"/>
    <w:pPr>
      <w:ind w:left="283" w:hanging="283"/>
      <w:contextualSpacing/>
    </w:pPr>
  </w:style>
  <w:style w:type="paragraph" w:customStyle="1" w:styleId="Infodocumentosadjuntos">
    <w:name w:val="Info documentos adjuntos"/>
    <w:basedOn w:val="Normal"/>
    <w:rsid w:val="00EC2FE6"/>
  </w:style>
  <w:style w:type="paragraph" w:customStyle="1" w:styleId="xgmail-msonospacing">
    <w:name w:val="x_gmail-msonospacing"/>
    <w:basedOn w:val="Normal"/>
    <w:rsid w:val="00EC2FE6"/>
    <w:pPr>
      <w:spacing w:before="100" w:beforeAutospacing="1" w:after="100" w:afterAutospacing="1" w:line="240" w:lineRule="auto"/>
    </w:pPr>
    <w:rPr>
      <w:rFonts w:ascii="Times New Roman" w:hAnsi="Times New Roman"/>
      <w:sz w:val="24"/>
      <w:szCs w:val="24"/>
    </w:rPr>
  </w:style>
  <w:style w:type="character" w:styleId="nfasissutil">
    <w:name w:val="Subtle Emphasis"/>
    <w:basedOn w:val="Fuentedeprrafopredeter"/>
    <w:uiPriority w:val="19"/>
    <w:qFormat/>
    <w:rsid w:val="00EC2FE6"/>
    <w:rPr>
      <w:i/>
      <w:iCs/>
      <w:color w:val="808080" w:themeColor="text1" w:themeTint="7F"/>
    </w:rPr>
  </w:style>
  <w:style w:type="character" w:styleId="Referenciasutil">
    <w:name w:val="Subtle Reference"/>
    <w:basedOn w:val="Fuentedeprrafopredeter"/>
    <w:uiPriority w:val="31"/>
    <w:qFormat/>
    <w:rsid w:val="00EC2FE6"/>
    <w:rPr>
      <w:smallCaps/>
      <w:color w:val="C0504D" w:themeColor="accent2"/>
      <w:u w:val="single"/>
    </w:rPr>
  </w:style>
  <w:style w:type="paragraph" w:styleId="Subttulo">
    <w:name w:val="Subtitle"/>
    <w:basedOn w:val="Normal"/>
    <w:next w:val="Normal"/>
    <w:link w:val="SubttuloCar"/>
    <w:qFormat/>
    <w:rsid w:val="00EC2F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rsid w:val="00EC2FE6"/>
    <w:rPr>
      <w:rFonts w:asciiTheme="majorHAnsi" w:eastAsiaTheme="majorEastAsia" w:hAnsiTheme="majorHAnsi" w:cstheme="majorBidi"/>
      <w:i/>
      <w:iCs/>
      <w:color w:val="4F81BD" w:themeColor="accent1"/>
      <w:spacing w:val="15"/>
      <w:sz w:val="24"/>
      <w:szCs w:val="24"/>
      <w:lang w:eastAsia="es-CO"/>
    </w:rPr>
  </w:style>
  <w:style w:type="character" w:styleId="nfasis">
    <w:name w:val="Emphasis"/>
    <w:basedOn w:val="Fuentedeprrafopredeter"/>
    <w:qFormat/>
    <w:rsid w:val="00EC2FE6"/>
    <w:rPr>
      <w:i/>
      <w:iCs/>
    </w:rPr>
  </w:style>
  <w:style w:type="character" w:styleId="Ttulodellibro">
    <w:name w:val="Book Title"/>
    <w:basedOn w:val="Fuentedeprrafopredeter"/>
    <w:uiPriority w:val="33"/>
    <w:qFormat/>
    <w:rsid w:val="00EC2FE6"/>
    <w:rPr>
      <w:b/>
      <w:bCs/>
      <w:smallCaps/>
      <w:spacing w:val="5"/>
    </w:rPr>
  </w:style>
  <w:style w:type="character" w:styleId="Textoennegrita">
    <w:name w:val="Strong"/>
    <w:basedOn w:val="Fuentedeprrafopredeter"/>
    <w:uiPriority w:val="22"/>
    <w:qFormat/>
    <w:rsid w:val="00EC2FE6"/>
    <w:rPr>
      <w:b/>
      <w:bCs/>
    </w:rPr>
  </w:style>
  <w:style w:type="paragraph" w:styleId="Ttulo">
    <w:name w:val="Title"/>
    <w:basedOn w:val="Normal"/>
    <w:link w:val="TtuloCar"/>
    <w:qFormat/>
    <w:rsid w:val="00EC2FE6"/>
    <w:pPr>
      <w:spacing w:after="0" w:line="240" w:lineRule="auto"/>
      <w:jc w:val="center"/>
    </w:pPr>
    <w:rPr>
      <w:rFonts w:ascii="Times New Roman" w:hAnsi="Times New Roman"/>
      <w:i/>
      <w:sz w:val="24"/>
      <w:szCs w:val="20"/>
      <w:lang w:eastAsia="es-ES"/>
    </w:rPr>
  </w:style>
  <w:style w:type="character" w:customStyle="1" w:styleId="TtuloCar">
    <w:name w:val="Título Car"/>
    <w:basedOn w:val="Fuentedeprrafopredeter"/>
    <w:link w:val="Ttulo"/>
    <w:rsid w:val="00EC2FE6"/>
    <w:rPr>
      <w:rFonts w:ascii="Times New Roman" w:eastAsia="Times New Roman" w:hAnsi="Times New Roman" w:cs="Times New Roman"/>
      <w:i/>
      <w:sz w:val="24"/>
      <w:szCs w:val="20"/>
      <w:lang w:eastAsia="es-ES"/>
    </w:rPr>
  </w:style>
  <w:style w:type="paragraph" w:styleId="Textoindependiente2">
    <w:name w:val="Body Text 2"/>
    <w:basedOn w:val="Normal"/>
    <w:link w:val="Textoindependiente2Car"/>
    <w:uiPriority w:val="99"/>
    <w:semiHidden/>
    <w:unhideWhenUsed/>
    <w:rsid w:val="00EC2FE6"/>
    <w:pPr>
      <w:spacing w:after="120" w:line="480" w:lineRule="auto"/>
    </w:pPr>
  </w:style>
  <w:style w:type="character" w:customStyle="1" w:styleId="Textoindependiente2Car">
    <w:name w:val="Texto independiente 2 Car"/>
    <w:basedOn w:val="Fuentedeprrafopredeter"/>
    <w:link w:val="Textoindependiente2"/>
    <w:uiPriority w:val="99"/>
    <w:semiHidden/>
    <w:rsid w:val="00EC2FE6"/>
    <w:rPr>
      <w:rFonts w:ascii="Calibri" w:eastAsia="Times New Roman" w:hAnsi="Calibri" w:cs="Times New Roman"/>
      <w:lang w:eastAsia="es-CO"/>
    </w:rPr>
  </w:style>
  <w:style w:type="paragraph" w:customStyle="1" w:styleId="Estilo">
    <w:name w:val="Estilo"/>
    <w:rsid w:val="00EC2FE6"/>
    <w:pPr>
      <w:widowControl w:val="0"/>
      <w:autoSpaceDE w:val="0"/>
      <w:autoSpaceDN w:val="0"/>
      <w:adjustRightInd w:val="0"/>
      <w:spacing w:after="0" w:line="240" w:lineRule="auto"/>
    </w:pPr>
    <w:rPr>
      <w:rFonts w:ascii="Arial" w:eastAsiaTheme="minorEastAsia" w:hAnsi="Arial" w:cs="Arial"/>
      <w:sz w:val="24"/>
      <w:szCs w:val="24"/>
      <w:lang w:val="es-MX" w:eastAsia="es-MX"/>
    </w:rPr>
  </w:style>
  <w:style w:type="character" w:styleId="Hipervnculo">
    <w:name w:val="Hyperlink"/>
    <w:basedOn w:val="Fuentedeprrafopredeter"/>
    <w:uiPriority w:val="99"/>
    <w:unhideWhenUsed/>
    <w:rsid w:val="00EC2FE6"/>
    <w:rPr>
      <w:color w:val="0000FF" w:themeColor="hyperlink"/>
      <w:u w:val="single"/>
    </w:rPr>
  </w:style>
  <w:style w:type="paragraph" w:customStyle="1" w:styleId="Piedepgina1">
    <w:name w:val="Pie de página1"/>
    <w:basedOn w:val="Normal"/>
    <w:next w:val="Piedepgina"/>
    <w:uiPriority w:val="99"/>
    <w:unhideWhenUsed/>
    <w:rsid w:val="00EC2FE6"/>
    <w:pPr>
      <w:widowControl w:val="0"/>
      <w:tabs>
        <w:tab w:val="center" w:pos="4419"/>
        <w:tab w:val="right" w:pos="8838"/>
      </w:tabs>
      <w:autoSpaceDE w:val="0"/>
      <w:autoSpaceDN w:val="0"/>
      <w:spacing w:after="0" w:line="240" w:lineRule="auto"/>
      <w:jc w:val="both"/>
    </w:pPr>
    <w:rPr>
      <w:rFonts w:ascii="Arial Narrow" w:eastAsiaTheme="minorEastAsia" w:hAnsi="Arial Narrow" w:cs="Arial"/>
      <w:lang w:val="es-419"/>
    </w:rPr>
  </w:style>
  <w:style w:type="character" w:customStyle="1" w:styleId="Bodytext1">
    <w:name w:val="Body text|1_"/>
    <w:basedOn w:val="Fuentedeprrafopredeter"/>
    <w:link w:val="Bodytext10"/>
    <w:rsid w:val="00EC2FE6"/>
    <w:rPr>
      <w:rFonts w:ascii="Arial" w:eastAsia="Arial" w:hAnsi="Arial" w:cs="Arial"/>
      <w:color w:val="1D1C1D"/>
      <w:shd w:val="clear" w:color="auto" w:fill="FFFFFF"/>
    </w:rPr>
  </w:style>
  <w:style w:type="paragraph" w:customStyle="1" w:styleId="Bodytext10">
    <w:name w:val="Body text|1"/>
    <w:basedOn w:val="Normal"/>
    <w:link w:val="Bodytext1"/>
    <w:rsid w:val="00EC2FE6"/>
    <w:pPr>
      <w:widowControl w:val="0"/>
      <w:shd w:val="clear" w:color="auto" w:fill="FFFFFF"/>
      <w:spacing w:line="240" w:lineRule="auto"/>
    </w:pPr>
    <w:rPr>
      <w:rFonts w:ascii="Arial" w:eastAsia="Arial" w:hAnsi="Arial" w:cs="Arial"/>
      <w:color w:val="1D1C1D"/>
      <w:lang w:eastAsia="en-US"/>
    </w:rPr>
  </w:style>
  <w:style w:type="character" w:customStyle="1" w:styleId="Other1">
    <w:name w:val="Other|1_"/>
    <w:basedOn w:val="Fuentedeprrafopredeter"/>
    <w:link w:val="Other10"/>
    <w:rsid w:val="00EC2FE6"/>
    <w:rPr>
      <w:rFonts w:ascii="Arial" w:eastAsia="Arial" w:hAnsi="Arial" w:cs="Arial"/>
      <w:color w:val="1D1C1D"/>
      <w:shd w:val="clear" w:color="auto" w:fill="FFFFFF"/>
    </w:rPr>
  </w:style>
  <w:style w:type="paragraph" w:customStyle="1" w:styleId="Other10">
    <w:name w:val="Other|1"/>
    <w:basedOn w:val="Normal"/>
    <w:link w:val="Other1"/>
    <w:rsid w:val="00EC2FE6"/>
    <w:pPr>
      <w:widowControl w:val="0"/>
      <w:shd w:val="clear" w:color="auto" w:fill="FFFFFF"/>
      <w:spacing w:line="240" w:lineRule="auto"/>
    </w:pPr>
    <w:rPr>
      <w:rFonts w:ascii="Arial" w:eastAsia="Arial" w:hAnsi="Arial" w:cs="Arial"/>
      <w:color w:val="1D1C1D"/>
      <w:lang w:eastAsia="en-US"/>
    </w:rPr>
  </w:style>
  <w:style w:type="character" w:customStyle="1" w:styleId="Heading11">
    <w:name w:val="Heading #1|1_"/>
    <w:basedOn w:val="Fuentedeprrafopredeter"/>
    <w:link w:val="Heading110"/>
    <w:rsid w:val="00EC2FE6"/>
    <w:rPr>
      <w:rFonts w:ascii="Arial" w:eastAsia="Arial" w:hAnsi="Arial" w:cs="Arial"/>
      <w:b/>
      <w:bCs/>
      <w:color w:val="1D1C1D"/>
      <w:sz w:val="19"/>
      <w:szCs w:val="19"/>
      <w:shd w:val="clear" w:color="auto" w:fill="FFFFFF"/>
    </w:rPr>
  </w:style>
  <w:style w:type="paragraph" w:customStyle="1" w:styleId="Heading110">
    <w:name w:val="Heading #1|1"/>
    <w:basedOn w:val="Normal"/>
    <w:link w:val="Heading11"/>
    <w:rsid w:val="00EC2FE6"/>
    <w:pPr>
      <w:widowControl w:val="0"/>
      <w:shd w:val="clear" w:color="auto" w:fill="FFFFFF"/>
      <w:spacing w:after="220" w:line="240" w:lineRule="auto"/>
      <w:ind w:left="320"/>
      <w:outlineLvl w:val="0"/>
    </w:pPr>
    <w:rPr>
      <w:rFonts w:ascii="Arial" w:eastAsia="Arial" w:hAnsi="Arial" w:cs="Arial"/>
      <w:b/>
      <w:bCs/>
      <w:color w:val="1D1C1D"/>
      <w:sz w:val="19"/>
      <w:szCs w:val="19"/>
      <w:lang w:eastAsia="en-US"/>
    </w:rPr>
  </w:style>
  <w:style w:type="paragraph" w:customStyle="1" w:styleId="paragraph">
    <w:name w:val="paragraph"/>
    <w:basedOn w:val="Normal"/>
    <w:rsid w:val="00EC2FE6"/>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Fuentedeprrafopredeter"/>
    <w:rsid w:val="00EC2FE6"/>
  </w:style>
  <w:style w:type="character" w:customStyle="1" w:styleId="spellingerror">
    <w:name w:val="spellingerror"/>
    <w:basedOn w:val="Fuentedeprrafopredeter"/>
    <w:rsid w:val="00EC2FE6"/>
  </w:style>
  <w:style w:type="character" w:customStyle="1" w:styleId="eop">
    <w:name w:val="eop"/>
    <w:basedOn w:val="Fuentedeprrafopredeter"/>
    <w:rsid w:val="00EC2FE6"/>
  </w:style>
  <w:style w:type="table" w:customStyle="1" w:styleId="Tablaconcuadrcula3">
    <w:name w:val="Tabla con cuadrícula3"/>
    <w:basedOn w:val="Tablanormal"/>
    <w:next w:val="Tablaconcuadrcula"/>
    <w:uiPriority w:val="59"/>
    <w:rsid w:val="00EC2FE6"/>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rsid w:val="00EC2FE6"/>
    <w:pPr>
      <w:spacing w:before="100" w:after="100" w:line="288" w:lineRule="auto"/>
    </w:pPr>
    <w:rPr>
      <w:rFonts w:ascii="Tahoma" w:hAnsi="Tahoma" w:cs="Tahoma"/>
      <w:sz w:val="16"/>
      <w:szCs w:val="16"/>
      <w:lang w:val="es-ES" w:eastAsia="es-ES" w:bidi="es-ES"/>
    </w:rPr>
  </w:style>
  <w:style w:type="paragraph" w:customStyle="1" w:styleId="Italics">
    <w:name w:val="Italics"/>
    <w:basedOn w:val="Normal"/>
    <w:rsid w:val="00EC2FE6"/>
    <w:pPr>
      <w:spacing w:after="0" w:line="240" w:lineRule="auto"/>
    </w:pPr>
    <w:rPr>
      <w:rFonts w:ascii="Tahoma" w:hAnsi="Tahoma" w:cs="Tahoma"/>
      <w:i/>
      <w:sz w:val="16"/>
      <w:szCs w:val="16"/>
      <w:lang w:val="es-ES" w:eastAsia="es-ES" w:bidi="es-ES"/>
    </w:rPr>
  </w:style>
  <w:style w:type="paragraph" w:customStyle="1" w:styleId="RequirementsList">
    <w:name w:val="Requirements List"/>
    <w:basedOn w:val="Text"/>
    <w:rsid w:val="00EC2FE6"/>
    <w:pPr>
      <w:numPr>
        <w:numId w:val="3"/>
      </w:numPr>
    </w:pPr>
  </w:style>
  <w:style w:type="paragraph" w:customStyle="1" w:styleId="vspace">
    <w:name w:val="vspace"/>
    <w:basedOn w:val="Normal"/>
    <w:rsid w:val="00EC2FE6"/>
    <w:pPr>
      <w:spacing w:before="100" w:beforeAutospacing="1" w:after="100" w:afterAutospacing="1" w:line="240" w:lineRule="auto"/>
    </w:pPr>
    <w:rPr>
      <w:rFonts w:ascii="Times New Roman" w:hAnsi="Times New Roman"/>
      <w:sz w:val="24"/>
      <w:szCs w:val="24"/>
      <w:lang w:val="es-MX" w:eastAsia="es-MX"/>
    </w:rPr>
  </w:style>
  <w:style w:type="table" w:customStyle="1" w:styleId="TableNormal">
    <w:name w:val="Table Normal"/>
    <w:rsid w:val="00EC2FE6"/>
    <w:pPr>
      <w:spacing w:after="160" w:line="259" w:lineRule="auto"/>
    </w:pPr>
    <w:rPr>
      <w:rFonts w:ascii="Calibri" w:eastAsia="Calibri" w:hAnsi="Calibri" w:cs="Calibri"/>
      <w:lang w:eastAsia="es-CO"/>
    </w:rPr>
    <w:tblPr>
      <w:tblCellMar>
        <w:top w:w="0" w:type="dxa"/>
        <w:left w:w="0" w:type="dxa"/>
        <w:bottom w:w="0" w:type="dxa"/>
        <w:right w:w="0" w:type="dxa"/>
      </w:tblCellMar>
    </w:tblPr>
  </w:style>
  <w:style w:type="paragraph" w:styleId="Textonotapie">
    <w:name w:val="footnote text"/>
    <w:basedOn w:val="Normal"/>
    <w:link w:val="TextonotapieCar"/>
    <w:uiPriority w:val="99"/>
    <w:semiHidden/>
    <w:unhideWhenUsed/>
    <w:rsid w:val="00EC2FE6"/>
    <w:pPr>
      <w:spacing w:after="0" w:line="240" w:lineRule="auto"/>
    </w:pPr>
    <w:rPr>
      <w:rFonts w:eastAsia="Calibri" w:cs="Calibri"/>
      <w:sz w:val="20"/>
      <w:szCs w:val="20"/>
    </w:rPr>
  </w:style>
  <w:style w:type="character" w:customStyle="1" w:styleId="TextonotapieCar">
    <w:name w:val="Texto nota pie Car"/>
    <w:basedOn w:val="Fuentedeprrafopredeter"/>
    <w:link w:val="Textonotapie"/>
    <w:uiPriority w:val="99"/>
    <w:semiHidden/>
    <w:rsid w:val="00EC2FE6"/>
    <w:rPr>
      <w:rFonts w:ascii="Calibri" w:eastAsia="Calibri" w:hAnsi="Calibri" w:cs="Calibri"/>
      <w:sz w:val="20"/>
      <w:szCs w:val="20"/>
      <w:lang w:eastAsia="es-CO"/>
    </w:rPr>
  </w:style>
  <w:style w:type="character" w:styleId="Refdenotaalpie">
    <w:name w:val="footnote reference"/>
    <w:basedOn w:val="Fuentedeprrafopredeter"/>
    <w:uiPriority w:val="99"/>
    <w:semiHidden/>
    <w:unhideWhenUsed/>
    <w:rsid w:val="00EC2FE6"/>
    <w:rPr>
      <w:vertAlign w:val="superscript"/>
    </w:rPr>
  </w:style>
  <w:style w:type="paragraph" w:styleId="Sangradetextonormal">
    <w:name w:val="Body Text Indent"/>
    <w:basedOn w:val="Normal"/>
    <w:link w:val="SangradetextonormalCar"/>
    <w:uiPriority w:val="99"/>
    <w:semiHidden/>
    <w:unhideWhenUsed/>
    <w:rsid w:val="00062367"/>
    <w:pPr>
      <w:spacing w:after="120"/>
      <w:ind w:left="283"/>
    </w:pPr>
  </w:style>
  <w:style w:type="character" w:customStyle="1" w:styleId="SangradetextonormalCar">
    <w:name w:val="Sangría de texto normal Car"/>
    <w:basedOn w:val="Fuentedeprrafopredeter"/>
    <w:link w:val="Sangradetextonormal"/>
    <w:uiPriority w:val="99"/>
    <w:semiHidden/>
    <w:rsid w:val="00062367"/>
    <w:rPr>
      <w:rFonts w:ascii="Calibri" w:eastAsia="Times New Roman" w:hAnsi="Calibri" w:cs="Times New Roman"/>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4700</Words>
  <Characters>25852</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GestionDoc</dc:creator>
  <cp:lastModifiedBy>Edward Alexander Izquierdo Arizmendi</cp:lastModifiedBy>
  <cp:revision>8</cp:revision>
  <dcterms:created xsi:type="dcterms:W3CDTF">2023-06-16T22:44:00Z</dcterms:created>
  <dcterms:modified xsi:type="dcterms:W3CDTF">2023-07-13T03:16:00Z</dcterms:modified>
</cp:coreProperties>
</file>