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E788C" w14:textId="77777777" w:rsidR="008437DF" w:rsidRDefault="008437DF" w:rsidP="00C728BF">
      <w:pPr>
        <w:spacing w:after="0" w:line="240" w:lineRule="auto"/>
        <w:jc w:val="center"/>
        <w:rPr>
          <w:rFonts w:ascii="Arial" w:eastAsia="Arial" w:hAnsi="Arial" w:cs="Arial"/>
          <w:b/>
          <w:color w:val="000000"/>
        </w:rPr>
      </w:pPr>
    </w:p>
    <w:p w14:paraId="2EBF8AE1" w14:textId="494103E0" w:rsidR="00312045" w:rsidRPr="000D189A" w:rsidRDefault="00312045" w:rsidP="00C728BF">
      <w:pPr>
        <w:spacing w:after="0" w:line="240" w:lineRule="auto"/>
        <w:jc w:val="center"/>
        <w:rPr>
          <w:rFonts w:ascii="Arial" w:eastAsia="Arial" w:hAnsi="Arial" w:cs="Arial"/>
          <w:b/>
          <w:color w:val="000000"/>
        </w:rPr>
      </w:pPr>
      <w:r w:rsidRPr="000D189A">
        <w:rPr>
          <w:rFonts w:ascii="Arial" w:eastAsia="Arial" w:hAnsi="Arial" w:cs="Arial"/>
          <w:b/>
          <w:color w:val="000000"/>
        </w:rPr>
        <w:t>COOPERATIVA DE AHORRO Y CRÉDITO DE AIPE</w:t>
      </w:r>
    </w:p>
    <w:p w14:paraId="053F99E1" w14:textId="77777777" w:rsidR="00312045" w:rsidRPr="000D189A" w:rsidRDefault="00312045" w:rsidP="00C728BF">
      <w:pPr>
        <w:spacing w:after="0" w:line="240" w:lineRule="auto"/>
        <w:jc w:val="center"/>
        <w:rPr>
          <w:rFonts w:ascii="Arial" w:eastAsia="Arial" w:hAnsi="Arial" w:cs="Arial"/>
          <w:b/>
          <w:color w:val="000000"/>
        </w:rPr>
      </w:pPr>
      <w:r w:rsidRPr="000D189A">
        <w:rPr>
          <w:rFonts w:ascii="Arial" w:eastAsia="Arial" w:hAnsi="Arial" w:cs="Arial"/>
          <w:b/>
          <w:color w:val="000000"/>
        </w:rPr>
        <w:t>“COOPEAIPE”</w:t>
      </w:r>
    </w:p>
    <w:p w14:paraId="3C73E818" w14:textId="77777777" w:rsidR="00312045" w:rsidRPr="000D189A" w:rsidRDefault="00312045" w:rsidP="00C728BF">
      <w:pPr>
        <w:spacing w:after="0" w:line="240" w:lineRule="auto"/>
        <w:ind w:firstLine="708"/>
        <w:jc w:val="center"/>
        <w:rPr>
          <w:rFonts w:ascii="Arial" w:eastAsia="Arial" w:hAnsi="Arial" w:cs="Arial"/>
          <w:b/>
          <w:color w:val="000000"/>
        </w:rPr>
      </w:pPr>
    </w:p>
    <w:p w14:paraId="459BA6B4" w14:textId="6228AA9F" w:rsidR="00312045" w:rsidRPr="000D189A" w:rsidRDefault="00312045" w:rsidP="00C728BF">
      <w:pPr>
        <w:spacing w:after="0" w:line="240" w:lineRule="auto"/>
        <w:jc w:val="center"/>
        <w:rPr>
          <w:rFonts w:ascii="Arial" w:eastAsia="Arial" w:hAnsi="Arial" w:cs="Arial"/>
          <w:b/>
          <w:color w:val="000000"/>
        </w:rPr>
      </w:pPr>
      <w:r w:rsidRPr="000D189A">
        <w:rPr>
          <w:rFonts w:ascii="Arial" w:eastAsia="Arial" w:hAnsi="Arial" w:cs="Arial"/>
          <w:b/>
          <w:color w:val="000000"/>
        </w:rPr>
        <w:t xml:space="preserve">ACUERDO </w:t>
      </w:r>
      <w:r w:rsidR="0002094F">
        <w:rPr>
          <w:rFonts w:ascii="Arial" w:eastAsia="Arial" w:hAnsi="Arial" w:cs="Arial"/>
          <w:b/>
          <w:color w:val="000000"/>
        </w:rPr>
        <w:t>56</w:t>
      </w:r>
      <w:r w:rsidRPr="000D189A">
        <w:rPr>
          <w:rFonts w:ascii="Arial" w:eastAsia="Arial" w:hAnsi="Arial" w:cs="Arial"/>
          <w:b/>
          <w:color w:val="000000"/>
        </w:rPr>
        <w:t xml:space="preserve"> DE </w:t>
      </w:r>
      <w:r w:rsidR="0002094F">
        <w:rPr>
          <w:rFonts w:ascii="Arial" w:eastAsia="Arial" w:hAnsi="Arial" w:cs="Arial"/>
          <w:b/>
          <w:color w:val="000000"/>
        </w:rPr>
        <w:t>2022</w:t>
      </w:r>
    </w:p>
    <w:p w14:paraId="7F5713E4" w14:textId="77777777" w:rsidR="00312045" w:rsidRPr="000D189A" w:rsidRDefault="00312045" w:rsidP="00C728BF">
      <w:pPr>
        <w:spacing w:after="0" w:line="240" w:lineRule="auto"/>
        <w:ind w:firstLine="708"/>
        <w:jc w:val="both"/>
        <w:rPr>
          <w:rFonts w:ascii="Arial" w:eastAsia="Arial" w:hAnsi="Arial" w:cs="Arial"/>
          <w:b/>
          <w:color w:val="000000"/>
        </w:rPr>
      </w:pPr>
    </w:p>
    <w:p w14:paraId="4AA2FD20" w14:textId="30575A3E" w:rsidR="00312045" w:rsidRPr="000D189A" w:rsidRDefault="00312045" w:rsidP="00C728BF">
      <w:pPr>
        <w:spacing w:after="0" w:line="240" w:lineRule="auto"/>
        <w:jc w:val="both"/>
        <w:rPr>
          <w:rFonts w:ascii="Arial" w:eastAsia="Arial" w:hAnsi="Arial" w:cs="Arial"/>
          <w:b/>
          <w:color w:val="000000"/>
        </w:rPr>
      </w:pPr>
      <w:r w:rsidRPr="000D189A">
        <w:rPr>
          <w:rFonts w:ascii="Arial" w:eastAsia="Arial" w:hAnsi="Arial" w:cs="Arial"/>
          <w:color w:val="000000"/>
        </w:rPr>
        <w:t xml:space="preserve">Por medio del cual se modifica el </w:t>
      </w:r>
      <w:r w:rsidRPr="000D189A">
        <w:rPr>
          <w:rFonts w:ascii="Arial" w:eastAsia="Arial" w:hAnsi="Arial" w:cs="Arial"/>
          <w:b/>
          <w:bCs/>
          <w:color w:val="000000"/>
        </w:rPr>
        <w:t>REGLAMENTO</w:t>
      </w:r>
      <w:r w:rsidRPr="000D189A">
        <w:rPr>
          <w:rFonts w:ascii="Arial" w:eastAsia="Arial" w:hAnsi="Arial" w:cs="Arial"/>
          <w:color w:val="000000"/>
        </w:rPr>
        <w:t xml:space="preserve"> </w:t>
      </w:r>
      <w:r w:rsidRPr="000D189A">
        <w:rPr>
          <w:rFonts w:ascii="Arial" w:eastAsia="Arial" w:hAnsi="Arial" w:cs="Arial"/>
          <w:b/>
          <w:color w:val="000000"/>
        </w:rPr>
        <w:t>DE CARTERA</w:t>
      </w:r>
      <w:r w:rsidRPr="000D189A">
        <w:rPr>
          <w:rFonts w:ascii="Arial" w:eastAsia="Arial" w:hAnsi="Arial" w:cs="Arial"/>
          <w:color w:val="000000"/>
        </w:rPr>
        <w:t xml:space="preserve"> de la </w:t>
      </w:r>
      <w:r w:rsidRPr="000D189A">
        <w:rPr>
          <w:rFonts w:ascii="Arial" w:eastAsia="Arial" w:hAnsi="Arial" w:cs="Arial"/>
          <w:b/>
          <w:color w:val="000000"/>
        </w:rPr>
        <w:t xml:space="preserve">COOPERATIVA DE AHORRO Y CRÉDITO DE AIPE - “COOPEAIPE” </w:t>
      </w:r>
      <w:r w:rsidRPr="000D189A">
        <w:rPr>
          <w:rFonts w:ascii="Arial" w:eastAsia="Arial" w:hAnsi="Arial" w:cs="Arial"/>
          <w:color w:val="000000"/>
        </w:rPr>
        <w:t xml:space="preserve">El Consejo de Administración de la Cooperativa de Ahorro y Crédito, en uso de sus atribuciones legales y estatutaria y </w:t>
      </w:r>
    </w:p>
    <w:p w14:paraId="69D592A8" w14:textId="77777777" w:rsidR="00312045" w:rsidRPr="000D189A" w:rsidRDefault="00312045" w:rsidP="00C728BF">
      <w:pPr>
        <w:spacing w:after="0" w:line="240" w:lineRule="auto"/>
        <w:jc w:val="both"/>
        <w:rPr>
          <w:rFonts w:ascii="Arial" w:eastAsia="Arial" w:hAnsi="Arial" w:cs="Arial"/>
          <w:color w:val="000000"/>
        </w:rPr>
      </w:pPr>
    </w:p>
    <w:p w14:paraId="416835A9" w14:textId="77777777" w:rsidR="00312045" w:rsidRPr="000D189A" w:rsidRDefault="00312045" w:rsidP="00C728BF">
      <w:pPr>
        <w:spacing w:after="0" w:line="240" w:lineRule="auto"/>
        <w:jc w:val="center"/>
        <w:rPr>
          <w:rFonts w:ascii="Arial" w:eastAsia="Arial" w:hAnsi="Arial" w:cs="Arial"/>
          <w:b/>
          <w:color w:val="000000"/>
        </w:rPr>
      </w:pPr>
      <w:r w:rsidRPr="000D189A">
        <w:rPr>
          <w:rFonts w:ascii="Arial" w:eastAsia="Arial" w:hAnsi="Arial" w:cs="Arial"/>
          <w:b/>
          <w:color w:val="000000"/>
        </w:rPr>
        <w:t>CONSIDERANDO:</w:t>
      </w:r>
    </w:p>
    <w:p w14:paraId="55DF6D2F" w14:textId="77777777" w:rsidR="00312045" w:rsidRPr="000D189A" w:rsidRDefault="00312045" w:rsidP="00C728BF">
      <w:pPr>
        <w:spacing w:after="0" w:line="240" w:lineRule="auto"/>
        <w:jc w:val="center"/>
        <w:rPr>
          <w:rFonts w:ascii="Arial" w:eastAsia="Arial" w:hAnsi="Arial" w:cs="Arial"/>
          <w:b/>
          <w:color w:val="000000"/>
        </w:rPr>
      </w:pPr>
    </w:p>
    <w:p w14:paraId="776C8747" w14:textId="77777777" w:rsidR="00312045" w:rsidRPr="000D189A" w:rsidRDefault="00312045" w:rsidP="00C728BF">
      <w:pPr>
        <w:numPr>
          <w:ilvl w:val="0"/>
          <w:numId w:val="21"/>
        </w:numPr>
        <w:spacing w:after="0" w:line="240" w:lineRule="auto"/>
        <w:ind w:left="426"/>
        <w:jc w:val="both"/>
        <w:rPr>
          <w:rFonts w:ascii="Arial" w:eastAsia="Arial" w:hAnsi="Arial" w:cs="Arial"/>
          <w:color w:val="000000"/>
        </w:rPr>
      </w:pPr>
      <w:r w:rsidRPr="000D189A">
        <w:rPr>
          <w:rFonts w:ascii="Arial" w:eastAsia="Arial" w:hAnsi="Arial" w:cs="Arial"/>
          <w:color w:val="000000"/>
        </w:rPr>
        <w:t>Que, compete al Consejo de Administración, proferir los reglamentos de servicios de la entidad.</w:t>
      </w:r>
    </w:p>
    <w:p w14:paraId="198E9B84" w14:textId="77777777" w:rsidR="00312045" w:rsidRPr="000D189A" w:rsidRDefault="00312045" w:rsidP="00C728BF">
      <w:pPr>
        <w:numPr>
          <w:ilvl w:val="0"/>
          <w:numId w:val="21"/>
        </w:numPr>
        <w:spacing w:after="0" w:line="240" w:lineRule="auto"/>
        <w:ind w:left="426"/>
        <w:jc w:val="both"/>
        <w:rPr>
          <w:rFonts w:ascii="Arial" w:eastAsia="Arial" w:hAnsi="Arial" w:cs="Arial"/>
          <w:color w:val="000000"/>
        </w:rPr>
      </w:pPr>
      <w:r w:rsidRPr="000D189A">
        <w:rPr>
          <w:rFonts w:ascii="Arial" w:eastAsia="Arial" w:hAnsi="Arial" w:cs="Arial"/>
          <w:color w:val="000000"/>
        </w:rPr>
        <w:t>Que, es función del Consejo de Administración velar por el normal y eficiente desarrollo de los servicios que ofrece la Cooperativa, para el buen cumplimiento del objeto social de la entidad</w:t>
      </w:r>
    </w:p>
    <w:p w14:paraId="0EF0E003" w14:textId="5E1AC3D5" w:rsidR="00312045" w:rsidRPr="000D189A" w:rsidRDefault="00312045" w:rsidP="00C728BF">
      <w:pPr>
        <w:numPr>
          <w:ilvl w:val="0"/>
          <w:numId w:val="21"/>
        </w:numPr>
        <w:spacing w:after="0" w:line="240" w:lineRule="auto"/>
        <w:ind w:left="426"/>
        <w:jc w:val="both"/>
        <w:rPr>
          <w:rFonts w:ascii="Arial" w:eastAsia="Arial" w:hAnsi="Arial" w:cs="Arial"/>
          <w:color w:val="000000"/>
        </w:rPr>
      </w:pPr>
      <w:r w:rsidRPr="000D189A">
        <w:rPr>
          <w:rFonts w:ascii="Arial" w:eastAsia="Arial" w:hAnsi="Arial" w:cs="Arial"/>
          <w:color w:val="000000"/>
        </w:rPr>
        <w:t>Que, es necesario recopilar las normas y unificar criterios para el otorgamiento del crédito, de tal manera que, se aplique el mismo procedimiento desde que se inicia el trámite hasta su desembolso.</w:t>
      </w:r>
    </w:p>
    <w:p w14:paraId="49CE8A63" w14:textId="29033D14" w:rsidR="00312045" w:rsidRPr="000D189A" w:rsidRDefault="00312045" w:rsidP="00C728BF">
      <w:pPr>
        <w:numPr>
          <w:ilvl w:val="0"/>
          <w:numId w:val="21"/>
        </w:numPr>
        <w:spacing w:after="0" w:line="240" w:lineRule="auto"/>
        <w:ind w:left="426"/>
        <w:jc w:val="both"/>
        <w:rPr>
          <w:rFonts w:ascii="Arial" w:eastAsia="Arial" w:hAnsi="Arial" w:cs="Arial"/>
          <w:color w:val="000000"/>
        </w:rPr>
      </w:pPr>
      <w:r w:rsidRPr="000D189A">
        <w:rPr>
          <w:rFonts w:ascii="Arial" w:eastAsia="Arial" w:hAnsi="Arial" w:cs="Arial"/>
          <w:color w:val="000000"/>
        </w:rPr>
        <w:t>Que, el reglamento interno de recuperación de cartera es el acuerdo administrativo de carácter general expedido por el Consejo de Administración que contiene las reglas y políticas que rigen el desarrollo de la función de cobro, dentro del marco de las disposiciones legales y de orden administrativo vigentes.</w:t>
      </w:r>
    </w:p>
    <w:p w14:paraId="139FD3C1" w14:textId="77777777" w:rsidR="00312045" w:rsidRPr="000D189A" w:rsidRDefault="00312045" w:rsidP="00C728BF">
      <w:pPr>
        <w:numPr>
          <w:ilvl w:val="0"/>
          <w:numId w:val="21"/>
        </w:numPr>
        <w:spacing w:after="0" w:line="240" w:lineRule="auto"/>
        <w:ind w:left="426"/>
        <w:jc w:val="both"/>
        <w:rPr>
          <w:rFonts w:ascii="Arial" w:eastAsia="Arial" w:hAnsi="Arial" w:cs="Arial"/>
          <w:color w:val="000000"/>
        </w:rPr>
      </w:pPr>
      <w:r w:rsidRPr="000D189A">
        <w:rPr>
          <w:rFonts w:ascii="Arial" w:eastAsia="Arial" w:hAnsi="Arial" w:cs="Arial"/>
          <w:color w:val="000000"/>
        </w:rPr>
        <w:t xml:space="preserve">Que en mérito de lo expuesto </w:t>
      </w:r>
    </w:p>
    <w:p w14:paraId="758B5A24" w14:textId="77777777" w:rsidR="00312045" w:rsidRPr="000D189A" w:rsidRDefault="00312045" w:rsidP="00C728BF">
      <w:pPr>
        <w:spacing w:after="0" w:line="240" w:lineRule="auto"/>
        <w:jc w:val="both"/>
        <w:rPr>
          <w:rFonts w:ascii="Arial" w:eastAsia="Arial" w:hAnsi="Arial" w:cs="Arial"/>
          <w:color w:val="000000"/>
        </w:rPr>
      </w:pPr>
    </w:p>
    <w:p w14:paraId="7E0E1EC5" w14:textId="77777777" w:rsidR="00312045" w:rsidRPr="000D189A" w:rsidRDefault="00312045" w:rsidP="00C728BF">
      <w:pPr>
        <w:spacing w:after="0" w:line="240" w:lineRule="auto"/>
        <w:jc w:val="center"/>
        <w:rPr>
          <w:rFonts w:ascii="Arial" w:eastAsia="Arial" w:hAnsi="Arial" w:cs="Arial"/>
          <w:b/>
          <w:color w:val="000000"/>
        </w:rPr>
      </w:pPr>
      <w:r w:rsidRPr="000D189A">
        <w:rPr>
          <w:rFonts w:ascii="Arial" w:eastAsia="Arial" w:hAnsi="Arial" w:cs="Arial"/>
          <w:b/>
          <w:color w:val="000000"/>
        </w:rPr>
        <w:t>ACUERDA:</w:t>
      </w:r>
    </w:p>
    <w:p w14:paraId="7EBF69F8" w14:textId="77777777" w:rsidR="00312045" w:rsidRPr="000D189A" w:rsidRDefault="00312045" w:rsidP="00C728BF">
      <w:pPr>
        <w:spacing w:after="0" w:line="240" w:lineRule="auto"/>
        <w:jc w:val="center"/>
        <w:rPr>
          <w:rFonts w:ascii="Arial" w:eastAsia="Arial" w:hAnsi="Arial" w:cs="Arial"/>
          <w:b/>
          <w:color w:val="000000"/>
        </w:rPr>
      </w:pPr>
    </w:p>
    <w:p w14:paraId="1051396C" w14:textId="0DEAA2FB" w:rsidR="00312045" w:rsidRPr="000D189A" w:rsidRDefault="00312045" w:rsidP="00C728BF">
      <w:pPr>
        <w:pStyle w:val="Default"/>
        <w:numPr>
          <w:ilvl w:val="0"/>
          <w:numId w:val="22"/>
        </w:numPr>
        <w:jc w:val="both"/>
        <w:rPr>
          <w:rFonts w:ascii="Arial" w:eastAsiaTheme="minorHAnsi" w:hAnsi="Arial" w:cs="Arial"/>
          <w:color w:val="auto"/>
          <w:sz w:val="22"/>
          <w:szCs w:val="22"/>
        </w:rPr>
      </w:pPr>
      <w:bookmarkStart w:id="0" w:name="_heading=h.gjdgxs"/>
      <w:bookmarkEnd w:id="0"/>
      <w:r w:rsidRPr="000D189A">
        <w:rPr>
          <w:rFonts w:ascii="Arial" w:eastAsia="MS PGothic" w:hAnsi="Arial" w:cs="Arial"/>
          <w:color w:val="auto"/>
          <w:sz w:val="22"/>
          <w:szCs w:val="22"/>
        </w:rPr>
        <w:t xml:space="preserve">Aprobar la Versión 04 del </w:t>
      </w:r>
      <w:r w:rsidRPr="000D189A">
        <w:rPr>
          <w:rFonts w:ascii="Arial" w:eastAsia="MS PGothic" w:hAnsi="Arial" w:cs="Arial"/>
          <w:b/>
          <w:bCs/>
          <w:color w:val="auto"/>
          <w:sz w:val="22"/>
          <w:szCs w:val="22"/>
        </w:rPr>
        <w:t xml:space="preserve">REGLAMENTO DE CARTERA </w:t>
      </w:r>
      <w:r w:rsidRPr="000D189A">
        <w:rPr>
          <w:rFonts w:ascii="Arial" w:eastAsia="MS PGothic" w:hAnsi="Arial" w:cs="Arial"/>
          <w:color w:val="auto"/>
          <w:sz w:val="22"/>
          <w:szCs w:val="22"/>
        </w:rPr>
        <w:t xml:space="preserve">para COOPEAIPE, código </w:t>
      </w:r>
      <w:r w:rsidRPr="000D189A">
        <w:rPr>
          <w:rFonts w:ascii="Arial" w:eastAsia="MS PGothic" w:hAnsi="Arial" w:cs="Arial"/>
          <w:b/>
          <w:bCs/>
          <w:color w:val="auto"/>
          <w:sz w:val="22"/>
          <w:szCs w:val="22"/>
        </w:rPr>
        <w:t>C</w:t>
      </w:r>
      <w:r w:rsidR="000A2129" w:rsidRPr="000D189A">
        <w:rPr>
          <w:rFonts w:ascii="Arial" w:eastAsia="MS PGothic" w:hAnsi="Arial" w:cs="Arial"/>
          <w:b/>
          <w:bCs/>
          <w:color w:val="auto"/>
          <w:sz w:val="22"/>
          <w:szCs w:val="22"/>
        </w:rPr>
        <w:t>A</w:t>
      </w:r>
      <w:r w:rsidRPr="000D189A">
        <w:rPr>
          <w:rFonts w:ascii="Arial" w:eastAsia="MS PGothic" w:hAnsi="Arial" w:cs="Arial"/>
          <w:b/>
          <w:bCs/>
          <w:color w:val="auto"/>
          <w:sz w:val="22"/>
          <w:szCs w:val="22"/>
        </w:rPr>
        <w:t xml:space="preserve">RG1 REGLAMENTO DE CARTERA V4, </w:t>
      </w:r>
      <w:r w:rsidRPr="000D189A">
        <w:rPr>
          <w:rFonts w:ascii="Arial" w:eastAsia="MS PGothic" w:hAnsi="Arial" w:cs="Arial"/>
          <w:color w:val="auto"/>
          <w:sz w:val="22"/>
          <w:szCs w:val="22"/>
        </w:rPr>
        <w:t>anexo 1, así mismo lo no previsto en ellos se regirá por las leyes vigentes sobre la materia.</w:t>
      </w:r>
    </w:p>
    <w:p w14:paraId="7D7B3EA9" w14:textId="77777777" w:rsidR="000A2129" w:rsidRPr="000D189A" w:rsidRDefault="000A2129" w:rsidP="00C728BF">
      <w:pPr>
        <w:pStyle w:val="Default"/>
        <w:jc w:val="both"/>
        <w:rPr>
          <w:rFonts w:ascii="Arial" w:eastAsiaTheme="minorHAnsi" w:hAnsi="Arial" w:cs="Arial"/>
          <w:color w:val="auto"/>
          <w:sz w:val="22"/>
          <w:szCs w:val="22"/>
        </w:rPr>
      </w:pPr>
    </w:p>
    <w:p w14:paraId="17148E1F" w14:textId="6DD11E88" w:rsidR="00312045" w:rsidRPr="000D189A" w:rsidRDefault="00312045" w:rsidP="00C728BF">
      <w:pPr>
        <w:pStyle w:val="Default"/>
        <w:numPr>
          <w:ilvl w:val="0"/>
          <w:numId w:val="22"/>
        </w:numPr>
        <w:jc w:val="both"/>
        <w:rPr>
          <w:rFonts w:ascii="Arial" w:hAnsi="Arial" w:cs="Arial"/>
          <w:color w:val="auto"/>
          <w:sz w:val="22"/>
          <w:szCs w:val="22"/>
        </w:rPr>
      </w:pPr>
      <w:r w:rsidRPr="000D189A">
        <w:rPr>
          <w:rFonts w:ascii="Arial" w:hAnsi="Arial" w:cs="Arial"/>
          <w:b/>
          <w:sz w:val="22"/>
          <w:szCs w:val="22"/>
        </w:rPr>
        <w:t xml:space="preserve">ÁMBITO DE APLICACIÓN: </w:t>
      </w:r>
      <w:r w:rsidRPr="000D189A">
        <w:rPr>
          <w:rFonts w:ascii="Arial" w:eastAsia="MS PGothic" w:hAnsi="Arial" w:cs="Arial"/>
          <w:sz w:val="22"/>
          <w:szCs w:val="22"/>
        </w:rPr>
        <w:t xml:space="preserve">El presente manual será aplicable a todos los miembros del Consejo de Administración, Junta de vigilancia, comités especializados, funcionarios y, en general, a todos los asociados de la Cooperativa de Ahorro y Crédito </w:t>
      </w:r>
      <w:r w:rsidR="00FE61BA">
        <w:rPr>
          <w:rFonts w:ascii="Arial" w:eastAsia="MS PGothic" w:hAnsi="Arial" w:cs="Arial"/>
          <w:sz w:val="22"/>
          <w:szCs w:val="22"/>
        </w:rPr>
        <w:t xml:space="preserve">- </w:t>
      </w:r>
      <w:r w:rsidRPr="000D189A">
        <w:rPr>
          <w:rFonts w:ascii="Arial" w:eastAsia="MS PGothic" w:hAnsi="Arial" w:cs="Arial"/>
          <w:sz w:val="22"/>
          <w:szCs w:val="22"/>
        </w:rPr>
        <w:t>COOPEAIPE.</w:t>
      </w:r>
    </w:p>
    <w:p w14:paraId="6E8F4172" w14:textId="77777777" w:rsidR="000A2129" w:rsidRPr="000D189A" w:rsidRDefault="000A2129" w:rsidP="00C728BF">
      <w:pPr>
        <w:pStyle w:val="Default"/>
        <w:jc w:val="both"/>
        <w:rPr>
          <w:rFonts w:ascii="Arial" w:hAnsi="Arial" w:cs="Arial"/>
          <w:color w:val="auto"/>
          <w:sz w:val="22"/>
          <w:szCs w:val="22"/>
        </w:rPr>
      </w:pPr>
    </w:p>
    <w:p w14:paraId="0A9D0359" w14:textId="6B3CFADF" w:rsidR="00312045" w:rsidRPr="00F4446B" w:rsidRDefault="00312045" w:rsidP="00C728BF">
      <w:pPr>
        <w:pStyle w:val="Default"/>
        <w:numPr>
          <w:ilvl w:val="0"/>
          <w:numId w:val="22"/>
        </w:numPr>
        <w:jc w:val="both"/>
        <w:rPr>
          <w:rFonts w:ascii="Arial" w:hAnsi="Arial" w:cs="Arial"/>
          <w:color w:val="auto"/>
          <w:sz w:val="22"/>
          <w:szCs w:val="22"/>
        </w:rPr>
      </w:pPr>
      <w:r w:rsidRPr="000D189A">
        <w:rPr>
          <w:rFonts w:ascii="Arial" w:eastAsia="Arial" w:hAnsi="Arial" w:cs="Arial"/>
          <w:b/>
          <w:sz w:val="22"/>
          <w:szCs w:val="22"/>
        </w:rPr>
        <w:t>CONFIDENCIALIDAD Y MANEJO DE INFORMACIÓN</w:t>
      </w:r>
      <w:r w:rsidRPr="000D189A">
        <w:rPr>
          <w:rFonts w:ascii="Arial" w:eastAsia="Arial" w:hAnsi="Arial" w:cs="Arial"/>
          <w:bCs/>
          <w:sz w:val="22"/>
          <w:szCs w:val="22"/>
        </w:rPr>
        <w:t xml:space="preserve">: Las actuaciones contempladas en este manual, son de estricto carácter confidencial y, en consecuencia, no deberá divulgarlas individualmente, por lo tanto, los asuntos o decisiones tratados o adoptados, así como todos los aspectos internos de </w:t>
      </w:r>
      <w:r w:rsidRPr="000D189A">
        <w:rPr>
          <w:rFonts w:ascii="Arial" w:eastAsia="Arial" w:hAnsi="Arial" w:cs="Arial"/>
          <w:b/>
          <w:bCs/>
          <w:sz w:val="22"/>
          <w:szCs w:val="22"/>
        </w:rPr>
        <w:t>COOPEAIPE</w:t>
      </w:r>
      <w:r w:rsidRPr="000D189A">
        <w:rPr>
          <w:rFonts w:ascii="Arial" w:eastAsia="Arial" w:hAnsi="Arial" w:cs="Arial"/>
          <w:bCs/>
          <w:sz w:val="22"/>
          <w:szCs w:val="22"/>
        </w:rPr>
        <w:t xml:space="preserve"> relacionados, solamente podrán ser dados a conocer a través de los canales formales de comunicación de </w:t>
      </w:r>
      <w:r w:rsidRPr="000D189A">
        <w:rPr>
          <w:rFonts w:ascii="Arial" w:eastAsia="Arial" w:hAnsi="Arial" w:cs="Arial"/>
          <w:b/>
          <w:bCs/>
          <w:sz w:val="22"/>
          <w:szCs w:val="22"/>
        </w:rPr>
        <w:t>COOPEAIPE</w:t>
      </w:r>
      <w:r w:rsidRPr="000D189A">
        <w:rPr>
          <w:rFonts w:ascii="Arial" w:eastAsia="Arial" w:hAnsi="Arial" w:cs="Arial"/>
          <w:bCs/>
          <w:sz w:val="22"/>
          <w:szCs w:val="22"/>
        </w:rPr>
        <w:t xml:space="preserve"> y únicamente a las personas, órganos o </w:t>
      </w:r>
      <w:r w:rsidRPr="00F4446B">
        <w:rPr>
          <w:rFonts w:ascii="Arial" w:eastAsia="Arial" w:hAnsi="Arial" w:cs="Arial"/>
          <w:bCs/>
          <w:color w:val="auto"/>
          <w:sz w:val="22"/>
          <w:szCs w:val="22"/>
        </w:rPr>
        <w:t xml:space="preserve">entidades </w:t>
      </w:r>
      <w:r w:rsidR="008478FE" w:rsidRPr="00F4446B">
        <w:rPr>
          <w:rFonts w:ascii="Arial" w:eastAsia="Arial" w:hAnsi="Arial" w:cs="Arial"/>
          <w:bCs/>
          <w:color w:val="auto"/>
          <w:sz w:val="22"/>
          <w:szCs w:val="22"/>
        </w:rPr>
        <w:t xml:space="preserve">y autoridades </w:t>
      </w:r>
      <w:r w:rsidRPr="00F4446B">
        <w:rPr>
          <w:rFonts w:ascii="Arial" w:eastAsia="Arial" w:hAnsi="Arial" w:cs="Arial"/>
          <w:bCs/>
          <w:color w:val="auto"/>
          <w:sz w:val="22"/>
          <w:szCs w:val="22"/>
        </w:rPr>
        <w:t>a quienes corresponda conocerlos</w:t>
      </w:r>
      <w:r w:rsidR="008478FE" w:rsidRPr="00F4446B">
        <w:rPr>
          <w:rFonts w:ascii="Arial" w:eastAsia="Arial" w:hAnsi="Arial" w:cs="Arial"/>
          <w:bCs/>
          <w:color w:val="auto"/>
          <w:sz w:val="22"/>
          <w:szCs w:val="22"/>
        </w:rPr>
        <w:t>.</w:t>
      </w:r>
    </w:p>
    <w:p w14:paraId="57D1F172" w14:textId="77777777" w:rsidR="000A2129" w:rsidRPr="000D189A" w:rsidRDefault="000A2129" w:rsidP="00C728BF">
      <w:pPr>
        <w:pStyle w:val="Default"/>
        <w:jc w:val="both"/>
        <w:rPr>
          <w:rFonts w:ascii="Arial" w:hAnsi="Arial" w:cs="Arial"/>
          <w:color w:val="auto"/>
          <w:sz w:val="22"/>
          <w:szCs w:val="22"/>
        </w:rPr>
      </w:pPr>
    </w:p>
    <w:p w14:paraId="433FB729" w14:textId="5542D1F2" w:rsidR="000A2129" w:rsidRPr="000D189A" w:rsidRDefault="00312045" w:rsidP="00C728BF">
      <w:pPr>
        <w:pStyle w:val="Default"/>
        <w:numPr>
          <w:ilvl w:val="0"/>
          <w:numId w:val="22"/>
        </w:numPr>
        <w:jc w:val="both"/>
        <w:rPr>
          <w:rFonts w:ascii="Arial" w:hAnsi="Arial" w:cs="Arial"/>
          <w:color w:val="auto"/>
          <w:sz w:val="22"/>
          <w:szCs w:val="22"/>
        </w:rPr>
      </w:pPr>
      <w:r w:rsidRPr="000D189A">
        <w:rPr>
          <w:rFonts w:ascii="Arial" w:eastAsia="Arial" w:hAnsi="Arial" w:cs="Arial"/>
          <w:b/>
          <w:sz w:val="22"/>
          <w:szCs w:val="22"/>
        </w:rPr>
        <w:t>APLICACIÓN DE NORMAS SUPERIORES:</w:t>
      </w:r>
      <w:r w:rsidRPr="000D189A">
        <w:rPr>
          <w:rFonts w:ascii="Arial" w:eastAsia="Arial" w:hAnsi="Arial" w:cs="Arial"/>
          <w:bCs/>
          <w:sz w:val="22"/>
          <w:szCs w:val="22"/>
        </w:rPr>
        <w:t xml:space="preserve"> Los casos no previstos en este manual y que no hayan sido desarrollados mediante reglamentaciones internas, se resolverán conforme a la Ley o Decretos especiales y concordantes sobre la materia, las normas emanadas de la Supersolidaria o el Organismo competente.</w:t>
      </w:r>
    </w:p>
    <w:p w14:paraId="7F7D1FA8" w14:textId="77777777" w:rsidR="000A2129" w:rsidRPr="000D189A" w:rsidRDefault="000A2129" w:rsidP="00C728BF">
      <w:pPr>
        <w:pStyle w:val="Default"/>
        <w:jc w:val="both"/>
        <w:rPr>
          <w:rFonts w:ascii="Arial" w:hAnsi="Arial" w:cs="Arial"/>
          <w:color w:val="auto"/>
          <w:sz w:val="22"/>
          <w:szCs w:val="22"/>
        </w:rPr>
      </w:pPr>
    </w:p>
    <w:p w14:paraId="4CF44833" w14:textId="39AEE2FB" w:rsidR="00312045" w:rsidRPr="000D189A" w:rsidRDefault="00312045" w:rsidP="00C728BF">
      <w:pPr>
        <w:pStyle w:val="Default"/>
        <w:numPr>
          <w:ilvl w:val="0"/>
          <w:numId w:val="22"/>
        </w:numPr>
        <w:jc w:val="both"/>
        <w:rPr>
          <w:rFonts w:ascii="Arial" w:hAnsi="Arial" w:cs="Arial"/>
          <w:color w:val="auto"/>
          <w:sz w:val="22"/>
          <w:szCs w:val="22"/>
        </w:rPr>
      </w:pPr>
      <w:r w:rsidRPr="000D189A">
        <w:rPr>
          <w:rFonts w:ascii="Arial" w:eastAsia="Arial" w:hAnsi="Arial" w:cs="Arial"/>
          <w:b/>
          <w:sz w:val="22"/>
          <w:szCs w:val="22"/>
        </w:rPr>
        <w:lastRenderedPageBreak/>
        <w:t>MODIFICACIONES</w:t>
      </w:r>
      <w:r w:rsidRPr="000D189A">
        <w:rPr>
          <w:rFonts w:ascii="Arial" w:eastAsia="Arial" w:hAnsi="Arial" w:cs="Arial"/>
          <w:bCs/>
          <w:sz w:val="22"/>
          <w:szCs w:val="22"/>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054681E4" w14:textId="77777777" w:rsidR="000A2129" w:rsidRPr="000D189A" w:rsidRDefault="000A2129" w:rsidP="00C728BF">
      <w:pPr>
        <w:pStyle w:val="Default"/>
        <w:jc w:val="both"/>
        <w:rPr>
          <w:rFonts w:ascii="Arial" w:hAnsi="Arial" w:cs="Arial"/>
          <w:color w:val="auto"/>
          <w:sz w:val="22"/>
          <w:szCs w:val="22"/>
        </w:rPr>
      </w:pPr>
    </w:p>
    <w:p w14:paraId="5282B50D" w14:textId="61384AAB" w:rsidR="00312045" w:rsidRPr="000D189A" w:rsidRDefault="00312045" w:rsidP="00C728BF">
      <w:pPr>
        <w:pStyle w:val="Default"/>
        <w:numPr>
          <w:ilvl w:val="0"/>
          <w:numId w:val="22"/>
        </w:numPr>
        <w:jc w:val="both"/>
        <w:rPr>
          <w:rFonts w:ascii="Arial" w:hAnsi="Arial" w:cs="Arial"/>
          <w:color w:val="auto"/>
          <w:sz w:val="22"/>
          <w:szCs w:val="22"/>
        </w:rPr>
      </w:pPr>
      <w:r w:rsidRPr="000D189A">
        <w:rPr>
          <w:rFonts w:ascii="Arial" w:eastAsia="Arial" w:hAnsi="Arial" w:cs="Arial"/>
          <w:b/>
          <w:sz w:val="22"/>
          <w:szCs w:val="22"/>
        </w:rPr>
        <w:t>NORMAS APLICABLES</w:t>
      </w:r>
      <w:r w:rsidRPr="000D189A">
        <w:rPr>
          <w:rFonts w:ascii="Arial" w:eastAsia="Arial" w:hAnsi="Arial" w:cs="Arial"/>
          <w:bCs/>
          <w:sz w:val="22"/>
          <w:szCs w:val="22"/>
        </w:rPr>
        <w:t>: además de las normas del presente manual, se ceñirá a las que sean pertinente de la legislación cooperativa y solidaria, el Estatuto u otros reglamento interno o mandatos especiales de la Asamblea General o a normas de cumplimiento obligatorio emanadas de autoridades competentes.</w:t>
      </w:r>
    </w:p>
    <w:p w14:paraId="479577D5" w14:textId="77777777" w:rsidR="000A2129" w:rsidRPr="000D189A" w:rsidRDefault="000A2129" w:rsidP="00C728BF">
      <w:pPr>
        <w:pStyle w:val="Default"/>
        <w:jc w:val="both"/>
        <w:rPr>
          <w:rFonts w:ascii="Arial" w:hAnsi="Arial" w:cs="Arial"/>
          <w:color w:val="auto"/>
          <w:sz w:val="22"/>
          <w:szCs w:val="22"/>
        </w:rPr>
      </w:pPr>
    </w:p>
    <w:p w14:paraId="0A96C2D6" w14:textId="3C946D44" w:rsidR="000A2129" w:rsidRPr="00F4446B" w:rsidRDefault="00312045" w:rsidP="00C728BF">
      <w:pPr>
        <w:pStyle w:val="Default"/>
        <w:numPr>
          <w:ilvl w:val="0"/>
          <w:numId w:val="22"/>
        </w:numPr>
        <w:jc w:val="both"/>
        <w:rPr>
          <w:rFonts w:ascii="Arial" w:hAnsi="Arial" w:cs="Arial"/>
          <w:color w:val="auto"/>
          <w:sz w:val="22"/>
          <w:szCs w:val="22"/>
        </w:rPr>
      </w:pPr>
      <w:r w:rsidRPr="000D189A">
        <w:rPr>
          <w:rFonts w:ascii="Arial" w:eastAsia="Arial" w:hAnsi="Arial" w:cs="Arial"/>
          <w:b/>
          <w:sz w:val="22"/>
          <w:szCs w:val="22"/>
        </w:rPr>
        <w:t>MATERIAS NO REGULADAS</w:t>
      </w:r>
      <w:r w:rsidRPr="000D189A">
        <w:rPr>
          <w:rFonts w:ascii="Arial" w:eastAsia="Arial" w:hAnsi="Arial" w:cs="Arial"/>
          <w:bCs/>
          <w:sz w:val="22"/>
          <w:szCs w:val="22"/>
        </w:rPr>
        <w:t xml:space="preserve">: las materias y situaciones no reguladas en el </w:t>
      </w:r>
      <w:r w:rsidRPr="00F4446B">
        <w:rPr>
          <w:rFonts w:ascii="Arial" w:eastAsia="Arial" w:hAnsi="Arial" w:cs="Arial"/>
          <w:bCs/>
          <w:color w:val="auto"/>
          <w:sz w:val="22"/>
          <w:szCs w:val="22"/>
        </w:rPr>
        <w:t xml:space="preserve">presente </w:t>
      </w:r>
      <w:r w:rsidR="002C5633" w:rsidRPr="00F4446B">
        <w:rPr>
          <w:rFonts w:ascii="Arial" w:eastAsia="Arial" w:hAnsi="Arial" w:cs="Arial"/>
          <w:bCs/>
          <w:color w:val="auto"/>
          <w:sz w:val="22"/>
          <w:szCs w:val="22"/>
        </w:rPr>
        <w:t>Reglamento</w:t>
      </w:r>
      <w:r w:rsidRPr="00F4446B">
        <w:rPr>
          <w:rFonts w:ascii="Arial" w:eastAsia="Arial" w:hAnsi="Arial" w:cs="Arial"/>
          <w:bCs/>
          <w:color w:val="auto"/>
          <w:sz w:val="22"/>
          <w:szCs w:val="22"/>
        </w:rPr>
        <w:t xml:space="preserve">, así como las dudas de interpretación, serán resueltas por el Consejo de Administración de </w:t>
      </w:r>
      <w:r w:rsidRPr="00F4446B">
        <w:rPr>
          <w:rFonts w:ascii="Arial" w:eastAsia="Arial" w:hAnsi="Arial" w:cs="Arial"/>
          <w:b/>
          <w:bCs/>
          <w:color w:val="auto"/>
          <w:sz w:val="22"/>
          <w:szCs w:val="22"/>
        </w:rPr>
        <w:t>COOPEAIPE</w:t>
      </w:r>
      <w:r w:rsidRPr="00F4446B">
        <w:rPr>
          <w:rFonts w:ascii="Arial" w:eastAsia="Arial" w:hAnsi="Arial" w:cs="Arial"/>
          <w:bCs/>
          <w:color w:val="auto"/>
          <w:sz w:val="22"/>
          <w:szCs w:val="22"/>
        </w:rPr>
        <w:t xml:space="preserve"> con el voto favorable de la mayoría absoluta (las dos terceras 2/3 partes) de los asistentes</w:t>
      </w:r>
      <w:r w:rsidR="002C5633" w:rsidRPr="00F4446B">
        <w:rPr>
          <w:rFonts w:ascii="Arial" w:eastAsia="Arial" w:hAnsi="Arial" w:cs="Arial"/>
          <w:bCs/>
          <w:color w:val="auto"/>
          <w:sz w:val="22"/>
          <w:szCs w:val="22"/>
        </w:rPr>
        <w:t>.</w:t>
      </w:r>
    </w:p>
    <w:p w14:paraId="0B43A77D" w14:textId="77777777" w:rsidR="000A2129" w:rsidRPr="000D189A" w:rsidRDefault="000A2129" w:rsidP="00C728BF">
      <w:pPr>
        <w:pStyle w:val="Default"/>
        <w:jc w:val="both"/>
        <w:rPr>
          <w:rFonts w:ascii="Arial" w:hAnsi="Arial" w:cs="Arial"/>
          <w:color w:val="auto"/>
          <w:sz w:val="22"/>
          <w:szCs w:val="22"/>
        </w:rPr>
      </w:pPr>
    </w:p>
    <w:p w14:paraId="129B5342" w14:textId="7A891EA6" w:rsidR="00312045" w:rsidRPr="000D189A" w:rsidRDefault="000A2129" w:rsidP="00C728BF">
      <w:pPr>
        <w:pStyle w:val="Default"/>
        <w:numPr>
          <w:ilvl w:val="0"/>
          <w:numId w:val="22"/>
        </w:numPr>
        <w:jc w:val="both"/>
        <w:rPr>
          <w:rFonts w:ascii="Arial" w:hAnsi="Arial" w:cs="Arial"/>
          <w:color w:val="auto"/>
          <w:sz w:val="22"/>
          <w:szCs w:val="22"/>
        </w:rPr>
      </w:pPr>
      <w:r w:rsidRPr="000D189A">
        <w:rPr>
          <w:rFonts w:ascii="Arial" w:eastAsia="Arial" w:hAnsi="Arial" w:cs="Arial"/>
          <w:b/>
          <w:sz w:val="22"/>
          <w:szCs w:val="22"/>
        </w:rPr>
        <w:t>VIGENCIA</w:t>
      </w:r>
      <w:r w:rsidRPr="000D189A">
        <w:rPr>
          <w:rFonts w:ascii="Arial" w:eastAsia="Arial" w:hAnsi="Arial" w:cs="Arial"/>
          <w:bCs/>
          <w:sz w:val="22"/>
          <w:szCs w:val="22"/>
        </w:rPr>
        <w:t xml:space="preserve"> </w:t>
      </w:r>
      <w:r w:rsidR="00312045" w:rsidRPr="000D189A">
        <w:rPr>
          <w:rFonts w:ascii="Arial" w:eastAsia="Arial" w:hAnsi="Arial" w:cs="Arial"/>
          <w:bCs/>
          <w:sz w:val="22"/>
          <w:szCs w:val="22"/>
        </w:rPr>
        <w:t>el presente manual rige a partir de la fecha de su aprobación, por parte del Consejo de Administración y deroga todas las normas anteriores sobre la materia.</w:t>
      </w:r>
      <w:r w:rsidRPr="000D189A">
        <w:rPr>
          <w:rFonts w:ascii="Arial" w:eastAsia="Arial" w:hAnsi="Arial" w:cs="Arial"/>
          <w:bCs/>
          <w:sz w:val="22"/>
          <w:szCs w:val="22"/>
        </w:rPr>
        <w:t xml:space="preserve"> </w:t>
      </w:r>
      <w:r w:rsidR="00312045" w:rsidRPr="000D189A">
        <w:rPr>
          <w:rFonts w:ascii="Arial" w:hAnsi="Arial" w:cs="Arial"/>
          <w:bCs/>
          <w:sz w:val="22"/>
          <w:szCs w:val="22"/>
        </w:rPr>
        <w:t xml:space="preserve">El presente manual fue socializado y aprobado en reunión </w:t>
      </w:r>
      <w:r w:rsidR="0002094F">
        <w:rPr>
          <w:rFonts w:ascii="Arial" w:hAnsi="Arial" w:cs="Arial"/>
          <w:bCs/>
          <w:sz w:val="22"/>
          <w:szCs w:val="22"/>
        </w:rPr>
        <w:t xml:space="preserve">extraordinaria </w:t>
      </w:r>
      <w:r w:rsidR="00312045" w:rsidRPr="000D189A">
        <w:rPr>
          <w:rFonts w:ascii="Arial" w:hAnsi="Arial" w:cs="Arial"/>
          <w:bCs/>
          <w:sz w:val="22"/>
          <w:szCs w:val="22"/>
        </w:rPr>
        <w:t xml:space="preserve">de Consejo de Administración en sesión realizada el </w:t>
      </w:r>
      <w:r w:rsidR="0002094F">
        <w:rPr>
          <w:rFonts w:ascii="Arial" w:hAnsi="Arial" w:cs="Arial"/>
          <w:bCs/>
          <w:sz w:val="22"/>
          <w:szCs w:val="22"/>
        </w:rPr>
        <w:t>21</w:t>
      </w:r>
      <w:r w:rsidR="00312045" w:rsidRPr="000D189A">
        <w:rPr>
          <w:rFonts w:ascii="Arial" w:hAnsi="Arial" w:cs="Arial"/>
          <w:bCs/>
          <w:sz w:val="22"/>
          <w:szCs w:val="22"/>
        </w:rPr>
        <w:t xml:space="preserve"> de </w:t>
      </w:r>
      <w:r w:rsidR="0002094F">
        <w:rPr>
          <w:rFonts w:ascii="Arial" w:hAnsi="Arial" w:cs="Arial"/>
          <w:bCs/>
          <w:sz w:val="22"/>
          <w:szCs w:val="22"/>
        </w:rPr>
        <w:t xml:space="preserve">febrero </w:t>
      </w:r>
      <w:r w:rsidR="00312045" w:rsidRPr="000D189A">
        <w:rPr>
          <w:rFonts w:ascii="Arial" w:hAnsi="Arial" w:cs="Arial"/>
          <w:bCs/>
          <w:sz w:val="22"/>
          <w:szCs w:val="22"/>
        </w:rPr>
        <w:t xml:space="preserve">de </w:t>
      </w:r>
      <w:r w:rsidR="0002094F">
        <w:rPr>
          <w:rFonts w:ascii="Arial" w:hAnsi="Arial" w:cs="Arial"/>
          <w:bCs/>
          <w:sz w:val="22"/>
          <w:szCs w:val="22"/>
        </w:rPr>
        <w:t>2023</w:t>
      </w:r>
      <w:r w:rsidR="00312045" w:rsidRPr="000D189A">
        <w:rPr>
          <w:rFonts w:ascii="Arial" w:hAnsi="Arial" w:cs="Arial"/>
          <w:bCs/>
          <w:sz w:val="22"/>
          <w:szCs w:val="22"/>
        </w:rPr>
        <w:t xml:space="preserve">, según consta en el acta número </w:t>
      </w:r>
      <w:r w:rsidR="0002094F">
        <w:rPr>
          <w:rFonts w:ascii="Arial" w:hAnsi="Arial" w:cs="Arial"/>
          <w:bCs/>
          <w:sz w:val="22"/>
          <w:szCs w:val="22"/>
        </w:rPr>
        <w:t>04</w:t>
      </w:r>
      <w:r w:rsidR="00312045" w:rsidRPr="000D189A">
        <w:rPr>
          <w:rFonts w:ascii="Arial" w:hAnsi="Arial" w:cs="Arial"/>
          <w:bCs/>
          <w:sz w:val="22"/>
          <w:szCs w:val="22"/>
        </w:rPr>
        <w:t xml:space="preserve"> del año </w:t>
      </w:r>
      <w:r w:rsidR="0002094F">
        <w:rPr>
          <w:rFonts w:ascii="Arial" w:hAnsi="Arial" w:cs="Arial"/>
          <w:bCs/>
          <w:sz w:val="22"/>
          <w:szCs w:val="22"/>
        </w:rPr>
        <w:t>2023.</w:t>
      </w:r>
    </w:p>
    <w:p w14:paraId="6BD5B7B5" w14:textId="27914299" w:rsidR="00312045" w:rsidRDefault="00312045" w:rsidP="00C728BF">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rPr>
      </w:pPr>
    </w:p>
    <w:p w14:paraId="0AB4B942" w14:textId="70975564" w:rsidR="0002094F" w:rsidRDefault="0002094F" w:rsidP="00C728BF">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rPr>
      </w:pPr>
    </w:p>
    <w:p w14:paraId="78B3DA15" w14:textId="7DA464EE" w:rsidR="0002094F" w:rsidRDefault="0002094F" w:rsidP="00C728BF">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rPr>
      </w:pPr>
    </w:p>
    <w:p w14:paraId="26C0FEED" w14:textId="6862C8F4" w:rsidR="008437DF" w:rsidRDefault="008437DF" w:rsidP="00C728BF">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rPr>
      </w:pPr>
    </w:p>
    <w:p w14:paraId="30C42A62" w14:textId="77777777" w:rsidR="008437DF" w:rsidRPr="000D189A" w:rsidRDefault="008437DF" w:rsidP="00C728BF">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rPr>
      </w:pPr>
    </w:p>
    <w:p w14:paraId="00F58575" w14:textId="77777777" w:rsidR="00312045" w:rsidRPr="000D189A" w:rsidRDefault="00312045" w:rsidP="00C728BF">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Cs/>
        </w:rPr>
      </w:pPr>
    </w:p>
    <w:p w14:paraId="2EEC619F" w14:textId="68B5F1A2" w:rsidR="00312045" w:rsidRPr="0002094F" w:rsidRDefault="00EA2C84" w:rsidP="00C728BF">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
          <w:bCs/>
        </w:rPr>
      </w:pPr>
      <w:r w:rsidRPr="00EA2C84">
        <w:rPr>
          <w:rFonts w:ascii="Arial" w:hAnsi="Arial" w:cs="Arial"/>
          <w:b/>
          <w:bCs/>
        </w:rPr>
        <w:t>JOSE IVAN CELIS TOVAR</w:t>
      </w:r>
      <w:r w:rsidRPr="00EA2C84">
        <w:rPr>
          <w:rFonts w:ascii="Arial" w:hAnsi="Arial" w:cs="Arial"/>
          <w:b/>
          <w:bCs/>
        </w:rPr>
        <w:tab/>
      </w:r>
      <w:r w:rsidRPr="00EA2C84">
        <w:rPr>
          <w:rFonts w:ascii="Arial" w:hAnsi="Arial" w:cs="Arial"/>
          <w:b/>
          <w:bCs/>
        </w:rPr>
        <w:tab/>
      </w:r>
      <w:r w:rsidRPr="00EA2C84">
        <w:rPr>
          <w:rFonts w:ascii="Arial" w:hAnsi="Arial" w:cs="Arial"/>
          <w:b/>
          <w:bCs/>
        </w:rPr>
        <w:tab/>
      </w:r>
      <w:r w:rsidRPr="00EA2C84">
        <w:rPr>
          <w:rFonts w:ascii="Arial" w:hAnsi="Arial" w:cs="Arial"/>
          <w:b/>
          <w:bCs/>
        </w:rPr>
        <w:tab/>
      </w:r>
      <w:r w:rsidR="0002094F">
        <w:rPr>
          <w:rFonts w:ascii="Arial" w:hAnsi="Arial" w:cs="Arial"/>
          <w:b/>
          <w:bCs/>
        </w:rPr>
        <w:t>C</w:t>
      </w:r>
      <w:r w:rsidRPr="00EA2C84">
        <w:rPr>
          <w:rFonts w:ascii="Arial" w:hAnsi="Arial" w:cs="Arial"/>
          <w:b/>
          <w:bCs/>
        </w:rPr>
        <w:t>ENELIA LEON QUIROGA</w:t>
      </w:r>
    </w:p>
    <w:p w14:paraId="3D69CBA8" w14:textId="01FDCC33" w:rsidR="00312045" w:rsidRDefault="00312045" w:rsidP="00C728BF">
      <w:pPr>
        <w:spacing w:after="0" w:line="240" w:lineRule="auto"/>
        <w:jc w:val="both"/>
        <w:rPr>
          <w:rFonts w:ascii="Arial" w:hAnsi="Arial" w:cs="Arial"/>
          <w:bCs/>
        </w:rPr>
      </w:pPr>
      <w:r w:rsidRPr="000D189A">
        <w:rPr>
          <w:rFonts w:ascii="Arial" w:hAnsi="Arial" w:cs="Arial"/>
          <w:bCs/>
        </w:rPr>
        <w:t xml:space="preserve">Presidente Consejo de Administración           </w:t>
      </w:r>
      <w:r w:rsidR="0002094F">
        <w:rPr>
          <w:rFonts w:ascii="Arial" w:hAnsi="Arial" w:cs="Arial"/>
          <w:bCs/>
        </w:rPr>
        <w:t xml:space="preserve">         S</w:t>
      </w:r>
      <w:r w:rsidRPr="000D189A">
        <w:rPr>
          <w:rFonts w:ascii="Arial" w:hAnsi="Arial" w:cs="Arial"/>
          <w:bCs/>
        </w:rPr>
        <w:t>ecretari</w:t>
      </w:r>
      <w:r w:rsidR="0002094F">
        <w:rPr>
          <w:rFonts w:ascii="Arial" w:hAnsi="Arial" w:cs="Arial"/>
          <w:bCs/>
        </w:rPr>
        <w:t>a</w:t>
      </w:r>
      <w:r w:rsidRPr="000D189A">
        <w:rPr>
          <w:rFonts w:ascii="Arial" w:hAnsi="Arial" w:cs="Arial"/>
          <w:bCs/>
        </w:rPr>
        <w:t xml:space="preserve"> Consejo de Administración</w:t>
      </w:r>
    </w:p>
    <w:p w14:paraId="008F6925" w14:textId="77777777" w:rsidR="008437DF" w:rsidRPr="000D189A" w:rsidRDefault="008437DF" w:rsidP="00C728BF">
      <w:pPr>
        <w:spacing w:after="0" w:line="240" w:lineRule="auto"/>
        <w:jc w:val="both"/>
        <w:rPr>
          <w:rFonts w:ascii="Arial" w:hAnsi="Arial" w:cs="Arial"/>
          <w:bCs/>
        </w:rPr>
      </w:pPr>
    </w:p>
    <w:p w14:paraId="37F99C47" w14:textId="77777777" w:rsidR="00312045" w:rsidRPr="000D189A" w:rsidRDefault="00312045" w:rsidP="00C728BF">
      <w:pPr>
        <w:spacing w:after="0" w:line="240" w:lineRule="auto"/>
        <w:jc w:val="both"/>
        <w:rPr>
          <w:rFonts w:ascii="Arial" w:hAnsi="Arial" w:cs="Arial"/>
          <w:bCs/>
          <w:color w:val="000000"/>
          <w:lang w:val="es-CO"/>
        </w:rPr>
      </w:pPr>
    </w:p>
    <w:p w14:paraId="1EB6BD08" w14:textId="2A3B2231" w:rsidR="00312045" w:rsidRPr="000D189A" w:rsidRDefault="00312045" w:rsidP="00C728BF">
      <w:pPr>
        <w:spacing w:after="0" w:line="240" w:lineRule="auto"/>
        <w:jc w:val="both"/>
        <w:rPr>
          <w:rFonts w:ascii="Arial" w:eastAsia="Arial" w:hAnsi="Arial" w:cs="Arial"/>
        </w:rPr>
      </w:pPr>
      <w:r w:rsidRPr="000D189A">
        <w:rPr>
          <w:rFonts w:ascii="Arial" w:eastAsia="Arial" w:hAnsi="Arial" w:cs="Arial"/>
        </w:rPr>
        <w:t xml:space="preserve">El presente acuerdo, fue socializado y aprobado por el Consejo de Administración, en uso de sus facultades legales, estatutarias y reglamentarias, en reunión del día </w:t>
      </w:r>
      <w:r w:rsidR="0002094F">
        <w:rPr>
          <w:rFonts w:ascii="Arial" w:eastAsia="Arial" w:hAnsi="Arial" w:cs="Arial"/>
        </w:rPr>
        <w:t>21</w:t>
      </w:r>
      <w:r w:rsidRPr="000D189A">
        <w:rPr>
          <w:rFonts w:ascii="Arial" w:eastAsia="Arial" w:hAnsi="Arial" w:cs="Arial"/>
        </w:rPr>
        <w:t xml:space="preserve"> del mes </w:t>
      </w:r>
      <w:r w:rsidR="0002094F">
        <w:rPr>
          <w:rFonts w:ascii="Arial" w:eastAsia="Arial" w:hAnsi="Arial" w:cs="Arial"/>
        </w:rPr>
        <w:t xml:space="preserve">febrero </w:t>
      </w:r>
      <w:r w:rsidRPr="000D189A">
        <w:rPr>
          <w:rFonts w:ascii="Arial" w:eastAsia="Arial" w:hAnsi="Arial" w:cs="Arial"/>
        </w:rPr>
        <w:t xml:space="preserve">del año </w:t>
      </w:r>
      <w:r w:rsidR="0002094F">
        <w:rPr>
          <w:rFonts w:ascii="Arial" w:eastAsia="Arial" w:hAnsi="Arial" w:cs="Arial"/>
        </w:rPr>
        <w:t>2023</w:t>
      </w:r>
      <w:r w:rsidRPr="000D189A">
        <w:rPr>
          <w:rFonts w:ascii="Arial" w:eastAsia="Arial" w:hAnsi="Arial" w:cs="Arial"/>
        </w:rPr>
        <w:t xml:space="preserve">, y según consta en el acta número </w:t>
      </w:r>
      <w:r w:rsidR="0002094F">
        <w:rPr>
          <w:rFonts w:ascii="Arial" w:eastAsia="Arial" w:hAnsi="Arial" w:cs="Arial"/>
        </w:rPr>
        <w:t>04</w:t>
      </w:r>
      <w:r w:rsidRPr="000D189A">
        <w:rPr>
          <w:rFonts w:ascii="Arial" w:eastAsia="Arial" w:hAnsi="Arial" w:cs="Arial"/>
        </w:rPr>
        <w:t>.</w:t>
      </w:r>
    </w:p>
    <w:p w14:paraId="637E9CF1" w14:textId="77777777" w:rsidR="00312045" w:rsidRPr="000D189A" w:rsidRDefault="00312045" w:rsidP="00C728BF">
      <w:pPr>
        <w:spacing w:after="0" w:line="240" w:lineRule="auto"/>
        <w:rPr>
          <w:rFonts w:ascii="Arial" w:eastAsia="Arial" w:hAnsi="Arial" w:cs="Arial"/>
        </w:rPr>
        <w:sectPr w:rsidR="00312045" w:rsidRPr="000D189A" w:rsidSect="008437DF">
          <w:headerReference w:type="default" r:id="rId9"/>
          <w:footerReference w:type="default" r:id="rId10"/>
          <w:headerReference w:type="first" r:id="rId11"/>
          <w:footerReference w:type="first" r:id="rId12"/>
          <w:pgSz w:w="12242" w:h="15842"/>
          <w:pgMar w:top="1440" w:right="1440" w:bottom="1440" w:left="1440" w:header="709" w:footer="542" w:gutter="0"/>
          <w:pgNumType w:start="1"/>
          <w:cols w:space="720"/>
        </w:sectPr>
      </w:pPr>
    </w:p>
    <w:tbl>
      <w:tblPr>
        <w:tblW w:w="7484" w:type="dxa"/>
        <w:jc w:val="center"/>
        <w:tblBorders>
          <w:left w:val="single" w:sz="12" w:space="0" w:color="4472C4"/>
        </w:tblBorders>
        <w:tblLayout w:type="fixed"/>
        <w:tblLook w:val="0400" w:firstRow="0" w:lastRow="0" w:firstColumn="0" w:lastColumn="0" w:noHBand="0" w:noVBand="1"/>
      </w:tblPr>
      <w:tblGrid>
        <w:gridCol w:w="7484"/>
      </w:tblGrid>
      <w:tr w:rsidR="000A2129" w:rsidRPr="000D189A" w14:paraId="72AFE82A" w14:textId="77777777" w:rsidTr="005F1C6A">
        <w:trPr>
          <w:jc w:val="center"/>
        </w:trPr>
        <w:tc>
          <w:tcPr>
            <w:tcW w:w="7484" w:type="dxa"/>
            <w:tcBorders>
              <w:left w:val="single" w:sz="4" w:space="0" w:color="000000"/>
            </w:tcBorders>
            <w:tcMar>
              <w:top w:w="216" w:type="dxa"/>
              <w:left w:w="115" w:type="dxa"/>
              <w:bottom w:w="216" w:type="dxa"/>
              <w:right w:w="115" w:type="dxa"/>
            </w:tcMar>
          </w:tcPr>
          <w:p w14:paraId="44E6A71C" w14:textId="77777777" w:rsidR="000A2129" w:rsidRPr="000D189A" w:rsidRDefault="000A2129" w:rsidP="00C728BF">
            <w:pPr>
              <w:pBdr>
                <w:top w:val="nil"/>
                <w:left w:val="nil"/>
                <w:bottom w:val="nil"/>
                <w:right w:val="nil"/>
                <w:between w:val="nil"/>
              </w:pBdr>
              <w:spacing w:after="0" w:line="240" w:lineRule="auto"/>
              <w:jc w:val="center"/>
              <w:rPr>
                <w:rFonts w:ascii="Arial" w:eastAsia="Arial" w:hAnsi="Arial" w:cs="Arial"/>
                <w:b/>
                <w:color w:val="000000"/>
                <w:sz w:val="52"/>
                <w:szCs w:val="52"/>
              </w:rPr>
            </w:pPr>
            <w:r w:rsidRPr="000D189A">
              <w:rPr>
                <w:rFonts w:ascii="Arial" w:eastAsia="Arial" w:hAnsi="Arial" w:cs="Arial"/>
                <w:b/>
                <w:color w:val="000000"/>
                <w:sz w:val="52"/>
                <w:szCs w:val="52"/>
              </w:rPr>
              <w:lastRenderedPageBreak/>
              <w:t xml:space="preserve">COOPERATIVA DE AHORRO Y CRÉDITO DE AIPE – </w:t>
            </w:r>
            <w:r w:rsidRPr="000D189A">
              <w:rPr>
                <w:rFonts w:ascii="Arial" w:eastAsia="Arial" w:hAnsi="Arial" w:cs="Arial"/>
                <w:b/>
                <w:bCs/>
                <w:color w:val="000000"/>
                <w:sz w:val="52"/>
                <w:szCs w:val="52"/>
              </w:rPr>
              <w:t>COOPEAIPE</w:t>
            </w:r>
          </w:p>
          <w:p w14:paraId="5FA5B224" w14:textId="77777777" w:rsidR="000A2129" w:rsidRPr="000D189A" w:rsidRDefault="000A2129" w:rsidP="00C728BF">
            <w:pPr>
              <w:pBdr>
                <w:top w:val="nil"/>
                <w:left w:val="nil"/>
                <w:bottom w:val="nil"/>
                <w:right w:val="nil"/>
                <w:between w:val="nil"/>
              </w:pBdr>
              <w:spacing w:after="0" w:line="240" w:lineRule="auto"/>
              <w:jc w:val="center"/>
              <w:rPr>
                <w:rFonts w:ascii="Arial" w:eastAsia="Arial" w:hAnsi="Arial" w:cs="Arial"/>
                <w:color w:val="000000"/>
                <w:sz w:val="52"/>
                <w:szCs w:val="52"/>
              </w:rPr>
            </w:pPr>
          </w:p>
        </w:tc>
      </w:tr>
      <w:tr w:rsidR="000A2129" w:rsidRPr="000D189A" w14:paraId="5E4A3E29" w14:textId="77777777" w:rsidTr="005F1C6A">
        <w:trPr>
          <w:jc w:val="center"/>
        </w:trPr>
        <w:tc>
          <w:tcPr>
            <w:tcW w:w="7484" w:type="dxa"/>
            <w:tcBorders>
              <w:left w:val="single" w:sz="4" w:space="0" w:color="000000"/>
            </w:tcBorders>
          </w:tcPr>
          <w:p w14:paraId="616A9256" w14:textId="3FDD5BC3" w:rsidR="000A2129" w:rsidRPr="000D189A" w:rsidRDefault="000A2129" w:rsidP="00C728BF">
            <w:pPr>
              <w:pBdr>
                <w:top w:val="nil"/>
                <w:left w:val="nil"/>
                <w:bottom w:val="nil"/>
                <w:right w:val="nil"/>
                <w:between w:val="nil"/>
              </w:pBdr>
              <w:spacing w:after="0" w:line="240" w:lineRule="auto"/>
              <w:jc w:val="center"/>
              <w:rPr>
                <w:rFonts w:ascii="Arial" w:eastAsia="Arial" w:hAnsi="Arial" w:cs="Arial"/>
                <w:b/>
                <w:bCs/>
                <w:color w:val="000000"/>
                <w:sz w:val="52"/>
                <w:szCs w:val="52"/>
              </w:rPr>
            </w:pPr>
            <w:r w:rsidRPr="000D189A">
              <w:rPr>
                <w:rFonts w:ascii="Arial" w:eastAsia="Arial" w:hAnsi="Arial" w:cs="Arial"/>
                <w:b/>
                <w:bCs/>
                <w:color w:val="000000"/>
                <w:sz w:val="52"/>
                <w:szCs w:val="52"/>
              </w:rPr>
              <w:t>REGLAMENTO DE CARTERA</w:t>
            </w:r>
          </w:p>
          <w:p w14:paraId="507CC97A" w14:textId="77777777" w:rsidR="000A2129" w:rsidRPr="000D189A" w:rsidRDefault="000A2129" w:rsidP="00C728BF">
            <w:pPr>
              <w:pBdr>
                <w:top w:val="nil"/>
                <w:left w:val="nil"/>
                <w:bottom w:val="nil"/>
                <w:right w:val="nil"/>
                <w:between w:val="nil"/>
              </w:pBdr>
              <w:spacing w:after="0" w:line="240" w:lineRule="auto"/>
              <w:jc w:val="center"/>
              <w:rPr>
                <w:rFonts w:ascii="Arial" w:eastAsia="Arial" w:hAnsi="Arial" w:cs="Arial"/>
                <w:color w:val="000000"/>
                <w:sz w:val="52"/>
                <w:szCs w:val="52"/>
              </w:rPr>
            </w:pPr>
          </w:p>
        </w:tc>
      </w:tr>
      <w:tr w:rsidR="000A2129" w:rsidRPr="000D189A" w14:paraId="438735A6" w14:textId="77777777" w:rsidTr="005F1C6A">
        <w:trPr>
          <w:jc w:val="center"/>
        </w:trPr>
        <w:tc>
          <w:tcPr>
            <w:tcW w:w="7484" w:type="dxa"/>
            <w:tcBorders>
              <w:left w:val="single" w:sz="4" w:space="0" w:color="000000"/>
            </w:tcBorders>
            <w:tcMar>
              <w:top w:w="216" w:type="dxa"/>
              <w:left w:w="115" w:type="dxa"/>
              <w:bottom w:w="216" w:type="dxa"/>
              <w:right w:w="115" w:type="dxa"/>
            </w:tcMar>
          </w:tcPr>
          <w:p w14:paraId="613F99DD" w14:textId="77777777" w:rsidR="000A2129" w:rsidRPr="000D189A" w:rsidRDefault="000A2129" w:rsidP="00C728BF">
            <w:pPr>
              <w:pBdr>
                <w:top w:val="nil"/>
                <w:left w:val="nil"/>
                <w:bottom w:val="nil"/>
                <w:right w:val="nil"/>
                <w:between w:val="nil"/>
              </w:pBdr>
              <w:spacing w:after="0" w:line="240" w:lineRule="auto"/>
              <w:jc w:val="center"/>
              <w:rPr>
                <w:rFonts w:ascii="Arial" w:eastAsia="Arial" w:hAnsi="Arial" w:cs="Arial"/>
                <w:color w:val="000000"/>
                <w:sz w:val="52"/>
                <w:szCs w:val="52"/>
              </w:rPr>
            </w:pPr>
            <w:r w:rsidRPr="000D189A">
              <w:rPr>
                <w:rFonts w:ascii="Arial" w:eastAsia="Arial" w:hAnsi="Arial" w:cs="Arial"/>
                <w:color w:val="000000"/>
                <w:sz w:val="52"/>
                <w:szCs w:val="52"/>
              </w:rPr>
              <w:t>AIPE – HUILA</w:t>
            </w:r>
          </w:p>
          <w:p w14:paraId="5FFE8D7F" w14:textId="77777777" w:rsidR="000A2129" w:rsidRPr="000D189A" w:rsidRDefault="000A2129" w:rsidP="00C728BF">
            <w:pPr>
              <w:pBdr>
                <w:top w:val="nil"/>
                <w:left w:val="nil"/>
                <w:bottom w:val="nil"/>
                <w:right w:val="nil"/>
                <w:between w:val="nil"/>
              </w:pBdr>
              <w:spacing w:after="0" w:line="240" w:lineRule="auto"/>
              <w:jc w:val="center"/>
              <w:rPr>
                <w:rFonts w:ascii="Arial" w:eastAsia="Arial" w:hAnsi="Arial" w:cs="Arial"/>
                <w:color w:val="000000"/>
                <w:sz w:val="52"/>
                <w:szCs w:val="52"/>
              </w:rPr>
            </w:pPr>
          </w:p>
        </w:tc>
      </w:tr>
      <w:tr w:rsidR="000A2129" w:rsidRPr="000D189A" w14:paraId="3F119AAB" w14:textId="77777777" w:rsidTr="005F1C6A">
        <w:trPr>
          <w:jc w:val="center"/>
        </w:trPr>
        <w:tc>
          <w:tcPr>
            <w:tcW w:w="7484" w:type="dxa"/>
            <w:tcMar>
              <w:top w:w="216" w:type="dxa"/>
              <w:left w:w="115" w:type="dxa"/>
              <w:bottom w:w="216" w:type="dxa"/>
              <w:right w:w="115" w:type="dxa"/>
            </w:tcMar>
          </w:tcPr>
          <w:p w14:paraId="35220C74" w14:textId="77777777" w:rsidR="000A2129" w:rsidRPr="000D189A" w:rsidRDefault="000A2129" w:rsidP="00C728BF">
            <w:pPr>
              <w:pBdr>
                <w:top w:val="nil"/>
                <w:left w:val="nil"/>
                <w:bottom w:val="nil"/>
                <w:right w:val="nil"/>
                <w:between w:val="nil"/>
              </w:pBdr>
              <w:spacing w:after="0" w:line="240" w:lineRule="auto"/>
              <w:jc w:val="both"/>
              <w:rPr>
                <w:rFonts w:ascii="Arial" w:eastAsia="Arial" w:hAnsi="Arial" w:cs="Arial"/>
                <w:color w:val="000000"/>
                <w:sz w:val="52"/>
                <w:szCs w:val="52"/>
              </w:rPr>
            </w:pPr>
            <w:r w:rsidRPr="000D189A">
              <w:rPr>
                <w:rFonts w:ascii="Arial" w:eastAsia="Arial" w:hAnsi="Arial" w:cs="Arial"/>
                <w:color w:val="000000"/>
                <w:sz w:val="52"/>
                <w:szCs w:val="52"/>
              </w:rPr>
              <w:t>Consejo de Administración</w:t>
            </w:r>
          </w:p>
          <w:p w14:paraId="76448E3C" w14:textId="77777777" w:rsidR="000A2129" w:rsidRPr="000D189A" w:rsidRDefault="000A2129" w:rsidP="00C728BF">
            <w:pPr>
              <w:pBdr>
                <w:top w:val="nil"/>
                <w:left w:val="nil"/>
                <w:bottom w:val="nil"/>
                <w:right w:val="nil"/>
                <w:between w:val="nil"/>
              </w:pBdr>
              <w:spacing w:after="0" w:line="240" w:lineRule="auto"/>
              <w:jc w:val="both"/>
              <w:rPr>
                <w:rFonts w:ascii="Arial" w:eastAsia="Arial" w:hAnsi="Arial" w:cs="Arial"/>
                <w:color w:val="000000"/>
                <w:sz w:val="52"/>
                <w:szCs w:val="52"/>
              </w:rPr>
            </w:pPr>
          </w:p>
        </w:tc>
      </w:tr>
    </w:tbl>
    <w:p w14:paraId="623C5378" w14:textId="77777777" w:rsidR="000A2129" w:rsidRPr="000D189A" w:rsidRDefault="000A2129" w:rsidP="00C728BF">
      <w:pPr>
        <w:keepNext/>
        <w:keepLines/>
        <w:pBdr>
          <w:top w:val="nil"/>
          <w:left w:val="nil"/>
          <w:bottom w:val="nil"/>
          <w:right w:val="nil"/>
          <w:between w:val="nil"/>
        </w:pBdr>
        <w:spacing w:after="0" w:line="240" w:lineRule="auto"/>
        <w:jc w:val="center"/>
        <w:rPr>
          <w:rFonts w:ascii="Arial" w:eastAsia="Arial Narrow" w:hAnsi="Arial" w:cs="Arial"/>
          <w:b/>
        </w:rPr>
        <w:sectPr w:rsidR="000A2129" w:rsidRPr="000D189A" w:rsidSect="006C7CEE">
          <w:headerReference w:type="default" r:id="rId13"/>
          <w:footerReference w:type="default" r:id="rId14"/>
          <w:pgSz w:w="12240" w:h="15840"/>
          <w:pgMar w:top="1440" w:right="1440" w:bottom="1440" w:left="1440" w:header="1440" w:footer="1440" w:gutter="0"/>
          <w:pgNumType w:start="0"/>
          <w:cols w:space="720"/>
          <w:titlePg/>
          <w:docGrid w:linePitch="299"/>
        </w:sectPr>
      </w:pPr>
    </w:p>
    <w:p w14:paraId="68AF3CF7" w14:textId="3383C54A" w:rsidR="009C05A1" w:rsidRPr="000D189A" w:rsidRDefault="00F9645A" w:rsidP="00C728BF">
      <w:pPr>
        <w:keepNext/>
        <w:keepLines/>
        <w:pBdr>
          <w:top w:val="nil"/>
          <w:left w:val="nil"/>
          <w:bottom w:val="nil"/>
          <w:right w:val="nil"/>
          <w:between w:val="nil"/>
        </w:pBdr>
        <w:spacing w:after="0" w:line="240" w:lineRule="auto"/>
        <w:jc w:val="center"/>
        <w:rPr>
          <w:rFonts w:ascii="Arial" w:eastAsia="Arial Narrow" w:hAnsi="Arial" w:cs="Arial"/>
          <w:b/>
        </w:rPr>
      </w:pPr>
      <w:r w:rsidRPr="000D189A">
        <w:rPr>
          <w:rFonts w:ascii="Arial" w:eastAsia="Arial Narrow" w:hAnsi="Arial" w:cs="Arial"/>
          <w:b/>
        </w:rPr>
        <w:lastRenderedPageBreak/>
        <w:t>CONTENIDO</w:t>
      </w:r>
    </w:p>
    <w:p w14:paraId="25C2D1CF" w14:textId="77777777" w:rsidR="009C05A1" w:rsidRPr="000D189A" w:rsidRDefault="009C05A1" w:rsidP="002E091B">
      <w:pPr>
        <w:spacing w:after="0" w:line="240" w:lineRule="auto"/>
        <w:jc w:val="both"/>
        <w:rPr>
          <w:rFonts w:ascii="Arial" w:eastAsia="Arial Narrow" w:hAnsi="Arial" w:cs="Arial"/>
        </w:rPr>
      </w:pPr>
    </w:p>
    <w:sdt>
      <w:sdtPr>
        <w:rPr>
          <w:rFonts w:ascii="Arial" w:hAnsi="Arial" w:cs="Arial"/>
        </w:rPr>
        <w:id w:val="1871190447"/>
        <w:docPartObj>
          <w:docPartGallery w:val="Table of Contents"/>
          <w:docPartUnique/>
        </w:docPartObj>
      </w:sdtPr>
      <w:sdtContent>
        <w:p w14:paraId="11E1359D" w14:textId="677F12B3" w:rsidR="000D189A" w:rsidRDefault="00F9645A">
          <w:pPr>
            <w:pStyle w:val="TDC1"/>
            <w:rPr>
              <w:rFonts w:asciiTheme="minorHAnsi" w:eastAsiaTheme="minorEastAsia" w:hAnsiTheme="minorHAnsi" w:cstheme="minorBidi"/>
              <w:noProof/>
              <w:lang w:val="es-CO"/>
            </w:rPr>
          </w:pPr>
          <w:r w:rsidRPr="000D189A">
            <w:rPr>
              <w:rFonts w:ascii="Arial" w:hAnsi="Arial" w:cs="Arial"/>
            </w:rPr>
            <w:fldChar w:fldCharType="begin"/>
          </w:r>
          <w:r w:rsidRPr="000D189A">
            <w:rPr>
              <w:rFonts w:ascii="Arial" w:hAnsi="Arial" w:cs="Arial"/>
            </w:rPr>
            <w:instrText xml:space="preserve"> TOC \h \u \z </w:instrText>
          </w:r>
          <w:r w:rsidRPr="000D189A">
            <w:rPr>
              <w:rFonts w:ascii="Arial" w:hAnsi="Arial" w:cs="Arial"/>
            </w:rPr>
            <w:fldChar w:fldCharType="separate"/>
          </w:r>
          <w:hyperlink w:anchor="_Toc119744767" w:history="1">
            <w:r w:rsidR="000D189A" w:rsidRPr="008B5AC2">
              <w:rPr>
                <w:rStyle w:val="Hipervnculo"/>
                <w:rFonts w:ascii="Arial" w:hAnsi="Arial" w:cs="Arial"/>
                <w:b/>
                <w:bCs/>
                <w:noProof/>
              </w:rPr>
              <w:t>CAPITULO I GENERALIDADES, OBJETIVOS, POLÍTICAS Y MERCADO OBJETIVO DEL CRÉDITO</w:t>
            </w:r>
            <w:r w:rsidR="000D189A">
              <w:rPr>
                <w:noProof/>
                <w:webHidden/>
              </w:rPr>
              <w:tab/>
            </w:r>
            <w:r w:rsidR="000D189A">
              <w:rPr>
                <w:noProof/>
                <w:webHidden/>
              </w:rPr>
              <w:fldChar w:fldCharType="begin"/>
            </w:r>
            <w:r w:rsidR="000D189A">
              <w:rPr>
                <w:noProof/>
                <w:webHidden/>
              </w:rPr>
              <w:instrText xml:space="preserve"> PAGEREF _Toc119744767 \h </w:instrText>
            </w:r>
            <w:r w:rsidR="000D189A">
              <w:rPr>
                <w:noProof/>
                <w:webHidden/>
              </w:rPr>
            </w:r>
            <w:r w:rsidR="000D189A">
              <w:rPr>
                <w:noProof/>
                <w:webHidden/>
              </w:rPr>
              <w:fldChar w:fldCharType="separate"/>
            </w:r>
            <w:r w:rsidR="002D5FB1">
              <w:rPr>
                <w:noProof/>
                <w:webHidden/>
              </w:rPr>
              <w:t>1</w:t>
            </w:r>
            <w:r w:rsidR="000D189A">
              <w:rPr>
                <w:noProof/>
                <w:webHidden/>
              </w:rPr>
              <w:fldChar w:fldCharType="end"/>
            </w:r>
          </w:hyperlink>
        </w:p>
        <w:p w14:paraId="07D27AC4" w14:textId="561BB40A" w:rsidR="000D189A" w:rsidRDefault="008437DF">
          <w:pPr>
            <w:pStyle w:val="TDC2"/>
            <w:tabs>
              <w:tab w:val="left" w:pos="660"/>
              <w:tab w:val="right" w:pos="9350"/>
            </w:tabs>
            <w:rPr>
              <w:rFonts w:asciiTheme="minorHAnsi" w:eastAsiaTheme="minorEastAsia" w:hAnsiTheme="minorHAnsi" w:cstheme="minorBidi"/>
              <w:noProof/>
              <w:lang w:val="es-CO"/>
            </w:rPr>
          </w:pPr>
          <w:hyperlink w:anchor="_Toc119744768" w:history="1">
            <w:r w:rsidR="000D189A" w:rsidRPr="008B5AC2">
              <w:rPr>
                <w:rStyle w:val="Hipervnculo"/>
                <w:rFonts w:ascii="Arial" w:hAnsi="Arial" w:cs="Arial"/>
                <w:b/>
                <w:bCs/>
                <w:noProof/>
                <w:lang w:val="es-CO"/>
              </w:rPr>
              <w:t>1.</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OBJETIVO GENERAL</w:t>
            </w:r>
            <w:r w:rsidR="000D189A">
              <w:rPr>
                <w:noProof/>
                <w:webHidden/>
              </w:rPr>
              <w:tab/>
            </w:r>
            <w:r w:rsidR="000D189A">
              <w:rPr>
                <w:noProof/>
                <w:webHidden/>
              </w:rPr>
              <w:fldChar w:fldCharType="begin"/>
            </w:r>
            <w:r w:rsidR="000D189A">
              <w:rPr>
                <w:noProof/>
                <w:webHidden/>
              </w:rPr>
              <w:instrText xml:space="preserve"> PAGEREF _Toc119744768 \h </w:instrText>
            </w:r>
            <w:r w:rsidR="000D189A">
              <w:rPr>
                <w:noProof/>
                <w:webHidden/>
              </w:rPr>
            </w:r>
            <w:r w:rsidR="000D189A">
              <w:rPr>
                <w:noProof/>
                <w:webHidden/>
              </w:rPr>
              <w:fldChar w:fldCharType="separate"/>
            </w:r>
            <w:r w:rsidR="002D5FB1">
              <w:rPr>
                <w:noProof/>
                <w:webHidden/>
              </w:rPr>
              <w:t>1</w:t>
            </w:r>
            <w:r w:rsidR="000D189A">
              <w:rPr>
                <w:noProof/>
                <w:webHidden/>
              </w:rPr>
              <w:fldChar w:fldCharType="end"/>
            </w:r>
          </w:hyperlink>
        </w:p>
        <w:p w14:paraId="30BC638E" w14:textId="6F7F967A" w:rsidR="000D189A" w:rsidRDefault="008437DF">
          <w:pPr>
            <w:pStyle w:val="TDC2"/>
            <w:tabs>
              <w:tab w:val="left" w:pos="660"/>
              <w:tab w:val="right" w:pos="9350"/>
            </w:tabs>
            <w:rPr>
              <w:rFonts w:asciiTheme="minorHAnsi" w:eastAsiaTheme="minorEastAsia" w:hAnsiTheme="minorHAnsi" w:cstheme="minorBidi"/>
              <w:noProof/>
              <w:lang w:val="es-CO"/>
            </w:rPr>
          </w:pPr>
          <w:hyperlink w:anchor="_Toc119744769" w:history="1">
            <w:r w:rsidR="000D189A" w:rsidRPr="008B5AC2">
              <w:rPr>
                <w:rStyle w:val="Hipervnculo"/>
                <w:rFonts w:ascii="Arial" w:eastAsia="Arial Narrow" w:hAnsi="Arial" w:cs="Arial"/>
                <w:b/>
                <w:bCs/>
                <w:noProof/>
              </w:rPr>
              <w:t>2.</w:t>
            </w:r>
            <w:r w:rsidR="000D189A">
              <w:rPr>
                <w:rFonts w:asciiTheme="minorHAnsi" w:eastAsiaTheme="minorEastAsia" w:hAnsiTheme="minorHAnsi" w:cstheme="minorBidi"/>
                <w:noProof/>
                <w:lang w:val="es-CO"/>
              </w:rPr>
              <w:tab/>
            </w:r>
            <w:r w:rsidR="000D189A" w:rsidRPr="008B5AC2">
              <w:rPr>
                <w:rStyle w:val="Hipervnculo"/>
                <w:rFonts w:ascii="Arial" w:eastAsia="Arial Narrow" w:hAnsi="Arial" w:cs="Arial"/>
                <w:b/>
                <w:noProof/>
              </w:rPr>
              <w:t>POLÍTICAS DE GENERALES:</w:t>
            </w:r>
            <w:r w:rsidR="000D189A">
              <w:rPr>
                <w:noProof/>
                <w:webHidden/>
              </w:rPr>
              <w:tab/>
            </w:r>
            <w:r w:rsidR="000D189A">
              <w:rPr>
                <w:noProof/>
                <w:webHidden/>
              </w:rPr>
              <w:fldChar w:fldCharType="begin"/>
            </w:r>
            <w:r w:rsidR="000D189A">
              <w:rPr>
                <w:noProof/>
                <w:webHidden/>
              </w:rPr>
              <w:instrText xml:space="preserve"> PAGEREF _Toc119744769 \h </w:instrText>
            </w:r>
            <w:r w:rsidR="000D189A">
              <w:rPr>
                <w:noProof/>
                <w:webHidden/>
              </w:rPr>
            </w:r>
            <w:r w:rsidR="000D189A">
              <w:rPr>
                <w:noProof/>
                <w:webHidden/>
              </w:rPr>
              <w:fldChar w:fldCharType="separate"/>
            </w:r>
            <w:r w:rsidR="002D5FB1">
              <w:rPr>
                <w:noProof/>
                <w:webHidden/>
              </w:rPr>
              <w:t>1</w:t>
            </w:r>
            <w:r w:rsidR="000D189A">
              <w:rPr>
                <w:noProof/>
                <w:webHidden/>
              </w:rPr>
              <w:fldChar w:fldCharType="end"/>
            </w:r>
          </w:hyperlink>
        </w:p>
        <w:p w14:paraId="46441AD3" w14:textId="3D13C2BA" w:rsidR="000D189A" w:rsidRDefault="008437DF">
          <w:pPr>
            <w:pStyle w:val="TDC2"/>
            <w:tabs>
              <w:tab w:val="left" w:pos="660"/>
              <w:tab w:val="right" w:pos="9350"/>
            </w:tabs>
            <w:rPr>
              <w:rFonts w:asciiTheme="minorHAnsi" w:eastAsiaTheme="minorEastAsia" w:hAnsiTheme="minorHAnsi" w:cstheme="minorBidi"/>
              <w:noProof/>
              <w:lang w:val="es-CO"/>
            </w:rPr>
          </w:pPr>
          <w:hyperlink w:anchor="_Toc119744770" w:history="1">
            <w:r w:rsidR="000D189A" w:rsidRPr="008B5AC2">
              <w:rPr>
                <w:rStyle w:val="Hipervnculo"/>
                <w:rFonts w:ascii="Arial" w:hAnsi="Arial" w:cs="Arial"/>
                <w:b/>
                <w:bCs/>
                <w:noProof/>
                <w:lang w:val="es-CO"/>
              </w:rPr>
              <w:t>3.</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CLASIFICACIÓN DE CARTERA</w:t>
            </w:r>
            <w:r w:rsidR="000D189A">
              <w:rPr>
                <w:noProof/>
                <w:webHidden/>
              </w:rPr>
              <w:tab/>
            </w:r>
            <w:r w:rsidR="000D189A">
              <w:rPr>
                <w:noProof/>
                <w:webHidden/>
              </w:rPr>
              <w:fldChar w:fldCharType="begin"/>
            </w:r>
            <w:r w:rsidR="000D189A">
              <w:rPr>
                <w:noProof/>
                <w:webHidden/>
              </w:rPr>
              <w:instrText xml:space="preserve"> PAGEREF _Toc119744770 \h </w:instrText>
            </w:r>
            <w:r w:rsidR="000D189A">
              <w:rPr>
                <w:noProof/>
                <w:webHidden/>
              </w:rPr>
            </w:r>
            <w:r w:rsidR="000D189A">
              <w:rPr>
                <w:noProof/>
                <w:webHidden/>
              </w:rPr>
              <w:fldChar w:fldCharType="separate"/>
            </w:r>
            <w:r w:rsidR="002D5FB1">
              <w:rPr>
                <w:noProof/>
                <w:webHidden/>
              </w:rPr>
              <w:t>2</w:t>
            </w:r>
            <w:r w:rsidR="000D189A">
              <w:rPr>
                <w:noProof/>
                <w:webHidden/>
              </w:rPr>
              <w:fldChar w:fldCharType="end"/>
            </w:r>
          </w:hyperlink>
        </w:p>
        <w:p w14:paraId="3DC5DB22" w14:textId="4AF60D84" w:rsidR="000D189A" w:rsidRDefault="008437DF">
          <w:pPr>
            <w:pStyle w:val="TDC1"/>
            <w:rPr>
              <w:rFonts w:asciiTheme="minorHAnsi" w:eastAsiaTheme="minorEastAsia" w:hAnsiTheme="minorHAnsi" w:cstheme="minorBidi"/>
              <w:noProof/>
              <w:lang w:val="es-CO"/>
            </w:rPr>
          </w:pPr>
          <w:hyperlink w:anchor="_Toc119744771" w:history="1">
            <w:r w:rsidR="000D189A" w:rsidRPr="008B5AC2">
              <w:rPr>
                <w:rStyle w:val="Hipervnculo"/>
                <w:rFonts w:ascii="Arial" w:hAnsi="Arial" w:cs="Arial"/>
                <w:b/>
                <w:bCs/>
                <w:noProof/>
              </w:rPr>
              <w:t>CAPITULO II PROCESO DE COBRANZA</w:t>
            </w:r>
            <w:r w:rsidR="000D189A">
              <w:rPr>
                <w:noProof/>
                <w:webHidden/>
              </w:rPr>
              <w:tab/>
            </w:r>
            <w:r w:rsidR="000D189A">
              <w:rPr>
                <w:noProof/>
                <w:webHidden/>
              </w:rPr>
              <w:fldChar w:fldCharType="begin"/>
            </w:r>
            <w:r w:rsidR="000D189A">
              <w:rPr>
                <w:noProof/>
                <w:webHidden/>
              </w:rPr>
              <w:instrText xml:space="preserve"> PAGEREF _Toc119744771 \h </w:instrText>
            </w:r>
            <w:r w:rsidR="000D189A">
              <w:rPr>
                <w:noProof/>
                <w:webHidden/>
              </w:rPr>
            </w:r>
            <w:r w:rsidR="000D189A">
              <w:rPr>
                <w:noProof/>
                <w:webHidden/>
              </w:rPr>
              <w:fldChar w:fldCharType="separate"/>
            </w:r>
            <w:r w:rsidR="002D5FB1">
              <w:rPr>
                <w:noProof/>
                <w:webHidden/>
              </w:rPr>
              <w:t>3</w:t>
            </w:r>
            <w:r w:rsidR="000D189A">
              <w:rPr>
                <w:noProof/>
                <w:webHidden/>
              </w:rPr>
              <w:fldChar w:fldCharType="end"/>
            </w:r>
          </w:hyperlink>
        </w:p>
        <w:p w14:paraId="6A746FF4" w14:textId="069D6DED" w:rsidR="000D189A" w:rsidRDefault="008437DF">
          <w:pPr>
            <w:pStyle w:val="TDC2"/>
            <w:tabs>
              <w:tab w:val="left" w:pos="660"/>
              <w:tab w:val="right" w:pos="9350"/>
            </w:tabs>
            <w:rPr>
              <w:rFonts w:asciiTheme="minorHAnsi" w:eastAsiaTheme="minorEastAsia" w:hAnsiTheme="minorHAnsi" w:cstheme="minorBidi"/>
              <w:noProof/>
              <w:lang w:val="es-CO"/>
            </w:rPr>
          </w:pPr>
          <w:hyperlink w:anchor="_Toc119744772" w:history="1">
            <w:r w:rsidR="000D189A" w:rsidRPr="008B5AC2">
              <w:rPr>
                <w:rStyle w:val="Hipervnculo"/>
                <w:rFonts w:ascii="Arial" w:hAnsi="Arial" w:cs="Arial"/>
                <w:b/>
                <w:bCs/>
                <w:noProof/>
                <w:lang w:val="es-CO"/>
              </w:rPr>
              <w:t>4.</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GESTIONES DE RECUPERACIÓN</w:t>
            </w:r>
            <w:r w:rsidR="000D189A">
              <w:rPr>
                <w:noProof/>
                <w:webHidden/>
              </w:rPr>
              <w:tab/>
            </w:r>
            <w:r w:rsidR="000D189A">
              <w:rPr>
                <w:noProof/>
                <w:webHidden/>
              </w:rPr>
              <w:fldChar w:fldCharType="begin"/>
            </w:r>
            <w:r w:rsidR="000D189A">
              <w:rPr>
                <w:noProof/>
                <w:webHidden/>
              </w:rPr>
              <w:instrText xml:space="preserve"> PAGEREF _Toc119744772 \h </w:instrText>
            </w:r>
            <w:r w:rsidR="000D189A">
              <w:rPr>
                <w:noProof/>
                <w:webHidden/>
              </w:rPr>
            </w:r>
            <w:r w:rsidR="000D189A">
              <w:rPr>
                <w:noProof/>
                <w:webHidden/>
              </w:rPr>
              <w:fldChar w:fldCharType="separate"/>
            </w:r>
            <w:r w:rsidR="002D5FB1">
              <w:rPr>
                <w:noProof/>
                <w:webHidden/>
              </w:rPr>
              <w:t>3</w:t>
            </w:r>
            <w:r w:rsidR="000D189A">
              <w:rPr>
                <w:noProof/>
                <w:webHidden/>
              </w:rPr>
              <w:fldChar w:fldCharType="end"/>
            </w:r>
          </w:hyperlink>
        </w:p>
        <w:p w14:paraId="0FF7E439" w14:textId="62D8BE14" w:rsidR="000D189A" w:rsidRDefault="008437DF">
          <w:pPr>
            <w:pStyle w:val="TDC2"/>
            <w:tabs>
              <w:tab w:val="left" w:pos="660"/>
              <w:tab w:val="right" w:pos="9350"/>
            </w:tabs>
            <w:rPr>
              <w:rFonts w:asciiTheme="minorHAnsi" w:eastAsiaTheme="minorEastAsia" w:hAnsiTheme="minorHAnsi" w:cstheme="minorBidi"/>
              <w:noProof/>
              <w:lang w:val="es-CO"/>
            </w:rPr>
          </w:pPr>
          <w:hyperlink w:anchor="_Toc119744773" w:history="1">
            <w:r w:rsidR="000D189A" w:rsidRPr="008B5AC2">
              <w:rPr>
                <w:rStyle w:val="Hipervnculo"/>
                <w:rFonts w:ascii="Arial" w:hAnsi="Arial" w:cs="Arial"/>
                <w:b/>
                <w:bCs/>
                <w:noProof/>
                <w:lang w:val="es-CO"/>
              </w:rPr>
              <w:t>5.</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ARREGLOS DE CARTERA</w:t>
            </w:r>
            <w:r w:rsidR="000D189A">
              <w:rPr>
                <w:noProof/>
                <w:webHidden/>
              </w:rPr>
              <w:tab/>
            </w:r>
            <w:r w:rsidR="000D189A">
              <w:rPr>
                <w:noProof/>
                <w:webHidden/>
              </w:rPr>
              <w:fldChar w:fldCharType="begin"/>
            </w:r>
            <w:r w:rsidR="000D189A">
              <w:rPr>
                <w:noProof/>
                <w:webHidden/>
              </w:rPr>
              <w:instrText xml:space="preserve"> PAGEREF _Toc119744773 \h </w:instrText>
            </w:r>
            <w:r w:rsidR="000D189A">
              <w:rPr>
                <w:noProof/>
                <w:webHidden/>
              </w:rPr>
            </w:r>
            <w:r w:rsidR="000D189A">
              <w:rPr>
                <w:noProof/>
                <w:webHidden/>
              </w:rPr>
              <w:fldChar w:fldCharType="separate"/>
            </w:r>
            <w:r w:rsidR="002D5FB1">
              <w:rPr>
                <w:noProof/>
                <w:webHidden/>
              </w:rPr>
              <w:t>7</w:t>
            </w:r>
            <w:r w:rsidR="000D189A">
              <w:rPr>
                <w:noProof/>
                <w:webHidden/>
              </w:rPr>
              <w:fldChar w:fldCharType="end"/>
            </w:r>
          </w:hyperlink>
        </w:p>
        <w:p w14:paraId="33FB067F" w14:textId="439D3824" w:rsidR="000D189A" w:rsidRDefault="008437DF">
          <w:pPr>
            <w:pStyle w:val="TDC2"/>
            <w:tabs>
              <w:tab w:val="left" w:pos="660"/>
              <w:tab w:val="right" w:pos="9350"/>
            </w:tabs>
            <w:rPr>
              <w:rFonts w:asciiTheme="minorHAnsi" w:eastAsiaTheme="minorEastAsia" w:hAnsiTheme="minorHAnsi" w:cstheme="minorBidi"/>
              <w:noProof/>
              <w:lang w:val="es-CO"/>
            </w:rPr>
          </w:pPr>
          <w:hyperlink w:anchor="_Toc119744774" w:history="1">
            <w:r w:rsidR="000D189A" w:rsidRPr="008B5AC2">
              <w:rPr>
                <w:rStyle w:val="Hipervnculo"/>
                <w:rFonts w:ascii="Arial" w:hAnsi="Arial" w:cs="Arial"/>
                <w:b/>
                <w:bCs/>
                <w:noProof/>
                <w:lang w:val="es-CO"/>
              </w:rPr>
              <w:t>6.</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 xml:space="preserve">COMITÉ DE </w:t>
            </w:r>
            <w:r w:rsidR="000D189A" w:rsidRPr="00F4446B">
              <w:rPr>
                <w:rStyle w:val="Hipervnculo"/>
                <w:rFonts w:ascii="Arial" w:hAnsi="Arial" w:cs="Arial"/>
                <w:bCs/>
                <w:noProof/>
                <w:lang w:val="es-CO"/>
              </w:rPr>
              <w:t>CARTERA</w:t>
            </w:r>
            <w:r w:rsidR="000D189A">
              <w:rPr>
                <w:noProof/>
                <w:webHidden/>
              </w:rPr>
              <w:tab/>
            </w:r>
            <w:r w:rsidR="000D189A">
              <w:rPr>
                <w:noProof/>
                <w:webHidden/>
              </w:rPr>
              <w:fldChar w:fldCharType="begin"/>
            </w:r>
            <w:r w:rsidR="000D189A">
              <w:rPr>
                <w:noProof/>
                <w:webHidden/>
              </w:rPr>
              <w:instrText xml:space="preserve"> PAGEREF _Toc119744774 \h </w:instrText>
            </w:r>
            <w:r w:rsidR="000D189A">
              <w:rPr>
                <w:noProof/>
                <w:webHidden/>
              </w:rPr>
            </w:r>
            <w:r w:rsidR="000D189A">
              <w:rPr>
                <w:noProof/>
                <w:webHidden/>
              </w:rPr>
              <w:fldChar w:fldCharType="separate"/>
            </w:r>
            <w:r w:rsidR="002D5FB1">
              <w:rPr>
                <w:b/>
                <w:bCs/>
                <w:noProof/>
                <w:webHidden/>
              </w:rPr>
              <w:t>¡Error! Marcador no definido.</w:t>
            </w:r>
            <w:r w:rsidR="000D189A">
              <w:rPr>
                <w:noProof/>
                <w:webHidden/>
              </w:rPr>
              <w:fldChar w:fldCharType="end"/>
            </w:r>
          </w:hyperlink>
        </w:p>
        <w:p w14:paraId="4034FAEC" w14:textId="18B910EE" w:rsidR="000D189A" w:rsidRDefault="008437DF">
          <w:pPr>
            <w:pStyle w:val="TDC2"/>
            <w:tabs>
              <w:tab w:val="left" w:pos="660"/>
              <w:tab w:val="right" w:pos="9350"/>
            </w:tabs>
            <w:rPr>
              <w:rFonts w:asciiTheme="minorHAnsi" w:eastAsiaTheme="minorEastAsia" w:hAnsiTheme="minorHAnsi" w:cstheme="minorBidi"/>
              <w:noProof/>
              <w:lang w:val="es-CO"/>
            </w:rPr>
          </w:pPr>
          <w:hyperlink w:anchor="_Toc119744775" w:history="1">
            <w:r w:rsidR="000D189A" w:rsidRPr="008B5AC2">
              <w:rPr>
                <w:rStyle w:val="Hipervnculo"/>
                <w:rFonts w:ascii="Arial" w:hAnsi="Arial" w:cs="Arial"/>
                <w:b/>
                <w:bCs/>
                <w:noProof/>
                <w:lang w:val="es-CO"/>
              </w:rPr>
              <w:t>7.</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CASOS NO CONTEMPLADOS</w:t>
            </w:r>
            <w:r w:rsidR="000D189A">
              <w:rPr>
                <w:noProof/>
                <w:webHidden/>
              </w:rPr>
              <w:tab/>
            </w:r>
            <w:r w:rsidR="000D189A">
              <w:rPr>
                <w:noProof/>
                <w:webHidden/>
              </w:rPr>
              <w:fldChar w:fldCharType="begin"/>
            </w:r>
            <w:r w:rsidR="000D189A">
              <w:rPr>
                <w:noProof/>
                <w:webHidden/>
              </w:rPr>
              <w:instrText xml:space="preserve"> PAGEREF _Toc119744775 \h </w:instrText>
            </w:r>
            <w:r w:rsidR="000D189A">
              <w:rPr>
                <w:noProof/>
                <w:webHidden/>
              </w:rPr>
            </w:r>
            <w:r w:rsidR="000D189A">
              <w:rPr>
                <w:noProof/>
                <w:webHidden/>
              </w:rPr>
              <w:fldChar w:fldCharType="separate"/>
            </w:r>
            <w:r w:rsidR="002D5FB1">
              <w:rPr>
                <w:noProof/>
                <w:webHidden/>
              </w:rPr>
              <w:t>13</w:t>
            </w:r>
            <w:r w:rsidR="000D189A">
              <w:rPr>
                <w:noProof/>
                <w:webHidden/>
              </w:rPr>
              <w:fldChar w:fldCharType="end"/>
            </w:r>
          </w:hyperlink>
        </w:p>
        <w:p w14:paraId="4B8AFFD5" w14:textId="273D645E" w:rsidR="000D189A" w:rsidRDefault="008437DF">
          <w:pPr>
            <w:pStyle w:val="TDC2"/>
            <w:tabs>
              <w:tab w:val="left" w:pos="660"/>
              <w:tab w:val="right" w:pos="9350"/>
            </w:tabs>
            <w:rPr>
              <w:rFonts w:asciiTheme="minorHAnsi" w:eastAsiaTheme="minorEastAsia" w:hAnsiTheme="minorHAnsi" w:cstheme="minorBidi"/>
              <w:noProof/>
              <w:lang w:val="es-CO"/>
            </w:rPr>
          </w:pPr>
          <w:hyperlink w:anchor="_Toc119744776" w:history="1">
            <w:r w:rsidR="000D189A" w:rsidRPr="008B5AC2">
              <w:rPr>
                <w:rStyle w:val="Hipervnculo"/>
                <w:rFonts w:ascii="Arial" w:hAnsi="Arial" w:cs="Arial"/>
                <w:b/>
                <w:bCs/>
                <w:noProof/>
                <w:lang w:val="es-CO"/>
              </w:rPr>
              <w:t>8.</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PROCESO COBRO JURÍDICO</w:t>
            </w:r>
            <w:r w:rsidR="000D189A">
              <w:rPr>
                <w:noProof/>
                <w:webHidden/>
              </w:rPr>
              <w:tab/>
            </w:r>
            <w:r w:rsidR="000D189A">
              <w:rPr>
                <w:noProof/>
                <w:webHidden/>
              </w:rPr>
              <w:fldChar w:fldCharType="begin"/>
            </w:r>
            <w:r w:rsidR="000D189A">
              <w:rPr>
                <w:noProof/>
                <w:webHidden/>
              </w:rPr>
              <w:instrText xml:space="preserve"> PAGEREF _Toc119744776 \h </w:instrText>
            </w:r>
            <w:r w:rsidR="000D189A">
              <w:rPr>
                <w:noProof/>
                <w:webHidden/>
              </w:rPr>
            </w:r>
            <w:r w:rsidR="000D189A">
              <w:rPr>
                <w:noProof/>
                <w:webHidden/>
              </w:rPr>
              <w:fldChar w:fldCharType="separate"/>
            </w:r>
            <w:r w:rsidR="002D5FB1">
              <w:rPr>
                <w:noProof/>
                <w:webHidden/>
              </w:rPr>
              <w:t>13</w:t>
            </w:r>
            <w:r w:rsidR="000D189A">
              <w:rPr>
                <w:noProof/>
                <w:webHidden/>
              </w:rPr>
              <w:fldChar w:fldCharType="end"/>
            </w:r>
          </w:hyperlink>
        </w:p>
        <w:p w14:paraId="2E856EE3" w14:textId="2D906FC8" w:rsidR="000D189A" w:rsidRDefault="008437DF">
          <w:pPr>
            <w:pStyle w:val="TDC2"/>
            <w:tabs>
              <w:tab w:val="left" w:pos="660"/>
              <w:tab w:val="right" w:pos="9350"/>
            </w:tabs>
            <w:rPr>
              <w:rFonts w:asciiTheme="minorHAnsi" w:eastAsiaTheme="minorEastAsia" w:hAnsiTheme="minorHAnsi" w:cstheme="minorBidi"/>
              <w:noProof/>
              <w:lang w:val="es-CO"/>
            </w:rPr>
          </w:pPr>
          <w:hyperlink w:anchor="_Toc119744777" w:history="1">
            <w:r w:rsidR="000D189A" w:rsidRPr="008B5AC2">
              <w:rPr>
                <w:rStyle w:val="Hipervnculo"/>
                <w:rFonts w:ascii="Arial" w:hAnsi="Arial" w:cs="Arial"/>
                <w:b/>
                <w:bCs/>
                <w:noProof/>
                <w:lang w:val="es-CO"/>
              </w:rPr>
              <w:t>9.</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BAJA</w:t>
            </w:r>
            <w:r w:rsidR="000D189A" w:rsidRPr="008B5AC2">
              <w:rPr>
                <w:rStyle w:val="Hipervnculo"/>
                <w:rFonts w:ascii="Arial" w:hAnsi="Arial" w:cs="Arial"/>
                <w:b/>
                <w:bCs/>
                <w:noProof/>
              </w:rPr>
              <w:t xml:space="preserve"> EN CUENTA DE CARTERA DE CRÉDITOS (CASTIGO DE CARTERA)</w:t>
            </w:r>
            <w:r w:rsidR="000D189A">
              <w:rPr>
                <w:noProof/>
                <w:webHidden/>
              </w:rPr>
              <w:tab/>
            </w:r>
            <w:r w:rsidR="000D189A">
              <w:rPr>
                <w:noProof/>
                <w:webHidden/>
              </w:rPr>
              <w:fldChar w:fldCharType="begin"/>
            </w:r>
            <w:r w:rsidR="000D189A">
              <w:rPr>
                <w:noProof/>
                <w:webHidden/>
              </w:rPr>
              <w:instrText xml:space="preserve"> PAGEREF _Toc119744777 \h </w:instrText>
            </w:r>
            <w:r w:rsidR="000D189A">
              <w:rPr>
                <w:noProof/>
                <w:webHidden/>
              </w:rPr>
            </w:r>
            <w:r w:rsidR="000D189A">
              <w:rPr>
                <w:noProof/>
                <w:webHidden/>
              </w:rPr>
              <w:fldChar w:fldCharType="separate"/>
            </w:r>
            <w:r w:rsidR="002D5FB1">
              <w:rPr>
                <w:noProof/>
                <w:webHidden/>
              </w:rPr>
              <w:t>15</w:t>
            </w:r>
            <w:r w:rsidR="000D189A">
              <w:rPr>
                <w:noProof/>
                <w:webHidden/>
              </w:rPr>
              <w:fldChar w:fldCharType="end"/>
            </w:r>
          </w:hyperlink>
        </w:p>
        <w:p w14:paraId="4FFBD281" w14:textId="0E68087C" w:rsidR="000D189A" w:rsidRDefault="008437DF">
          <w:pPr>
            <w:pStyle w:val="TDC2"/>
            <w:tabs>
              <w:tab w:val="left" w:pos="880"/>
              <w:tab w:val="right" w:pos="9350"/>
            </w:tabs>
            <w:rPr>
              <w:rFonts w:asciiTheme="minorHAnsi" w:eastAsiaTheme="minorEastAsia" w:hAnsiTheme="minorHAnsi" w:cstheme="minorBidi"/>
              <w:noProof/>
              <w:lang w:val="es-CO"/>
            </w:rPr>
          </w:pPr>
          <w:hyperlink w:anchor="_Toc119744778" w:history="1">
            <w:r w:rsidR="000D189A" w:rsidRPr="008B5AC2">
              <w:rPr>
                <w:rStyle w:val="Hipervnculo"/>
                <w:rFonts w:ascii="Arial" w:hAnsi="Arial" w:cs="Arial"/>
                <w:b/>
                <w:bCs/>
                <w:noProof/>
                <w:lang w:val="es-CO"/>
              </w:rPr>
              <w:t>10.</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CONDONACIÓN PARA CARTERA CASTIGADA</w:t>
            </w:r>
            <w:r w:rsidR="000D189A">
              <w:rPr>
                <w:noProof/>
                <w:webHidden/>
              </w:rPr>
              <w:tab/>
            </w:r>
            <w:r w:rsidR="000D189A">
              <w:rPr>
                <w:noProof/>
                <w:webHidden/>
              </w:rPr>
              <w:fldChar w:fldCharType="begin"/>
            </w:r>
            <w:r w:rsidR="000D189A">
              <w:rPr>
                <w:noProof/>
                <w:webHidden/>
              </w:rPr>
              <w:instrText xml:space="preserve"> PAGEREF _Toc119744778 \h </w:instrText>
            </w:r>
            <w:r w:rsidR="000D189A">
              <w:rPr>
                <w:noProof/>
                <w:webHidden/>
              </w:rPr>
            </w:r>
            <w:r w:rsidR="000D189A">
              <w:rPr>
                <w:noProof/>
                <w:webHidden/>
              </w:rPr>
              <w:fldChar w:fldCharType="separate"/>
            </w:r>
            <w:r w:rsidR="002D5FB1">
              <w:rPr>
                <w:noProof/>
                <w:webHidden/>
              </w:rPr>
              <w:t>17</w:t>
            </w:r>
            <w:r w:rsidR="000D189A">
              <w:rPr>
                <w:noProof/>
                <w:webHidden/>
              </w:rPr>
              <w:fldChar w:fldCharType="end"/>
            </w:r>
          </w:hyperlink>
        </w:p>
        <w:p w14:paraId="0AC7891D" w14:textId="3014D2BB" w:rsidR="000D189A" w:rsidRDefault="008437DF">
          <w:pPr>
            <w:pStyle w:val="TDC2"/>
            <w:tabs>
              <w:tab w:val="left" w:pos="880"/>
              <w:tab w:val="right" w:pos="9350"/>
            </w:tabs>
            <w:rPr>
              <w:rFonts w:asciiTheme="minorHAnsi" w:eastAsiaTheme="minorEastAsia" w:hAnsiTheme="minorHAnsi" w:cstheme="minorBidi"/>
              <w:noProof/>
              <w:lang w:val="es-CO"/>
            </w:rPr>
          </w:pPr>
          <w:hyperlink w:anchor="_Toc119744779" w:history="1">
            <w:r w:rsidR="000D189A" w:rsidRPr="008B5AC2">
              <w:rPr>
                <w:rStyle w:val="Hipervnculo"/>
                <w:rFonts w:ascii="Arial" w:hAnsi="Arial" w:cs="Arial"/>
                <w:b/>
                <w:bCs/>
                <w:noProof/>
              </w:rPr>
              <w:t>11.</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rPr>
              <w:t>BIENES RECIBIDOS EN DACIÓN DE PAGO</w:t>
            </w:r>
            <w:r w:rsidR="000D189A">
              <w:rPr>
                <w:noProof/>
                <w:webHidden/>
              </w:rPr>
              <w:tab/>
            </w:r>
            <w:r w:rsidR="000D189A">
              <w:rPr>
                <w:noProof/>
                <w:webHidden/>
              </w:rPr>
              <w:fldChar w:fldCharType="begin"/>
            </w:r>
            <w:r w:rsidR="000D189A">
              <w:rPr>
                <w:noProof/>
                <w:webHidden/>
              </w:rPr>
              <w:instrText xml:space="preserve"> PAGEREF _Toc119744779 \h </w:instrText>
            </w:r>
            <w:r w:rsidR="000D189A">
              <w:rPr>
                <w:noProof/>
                <w:webHidden/>
              </w:rPr>
            </w:r>
            <w:r w:rsidR="000D189A">
              <w:rPr>
                <w:noProof/>
                <w:webHidden/>
              </w:rPr>
              <w:fldChar w:fldCharType="separate"/>
            </w:r>
            <w:r w:rsidR="002D5FB1">
              <w:rPr>
                <w:noProof/>
                <w:webHidden/>
              </w:rPr>
              <w:t>18</w:t>
            </w:r>
            <w:r w:rsidR="000D189A">
              <w:rPr>
                <w:noProof/>
                <w:webHidden/>
              </w:rPr>
              <w:fldChar w:fldCharType="end"/>
            </w:r>
          </w:hyperlink>
        </w:p>
        <w:p w14:paraId="23E3E6BE" w14:textId="5763A3E5" w:rsidR="000D189A" w:rsidRDefault="008437DF">
          <w:pPr>
            <w:pStyle w:val="TDC2"/>
            <w:tabs>
              <w:tab w:val="left" w:pos="880"/>
              <w:tab w:val="right" w:pos="9350"/>
            </w:tabs>
            <w:rPr>
              <w:rFonts w:asciiTheme="minorHAnsi" w:eastAsiaTheme="minorEastAsia" w:hAnsiTheme="minorHAnsi" w:cstheme="minorBidi"/>
              <w:noProof/>
              <w:lang w:val="es-CO"/>
            </w:rPr>
          </w:pPr>
          <w:hyperlink w:anchor="_Toc119744780" w:history="1">
            <w:r w:rsidR="000D189A" w:rsidRPr="008B5AC2">
              <w:rPr>
                <w:rStyle w:val="Hipervnculo"/>
                <w:rFonts w:ascii="Arial" w:hAnsi="Arial" w:cs="Arial"/>
                <w:b/>
                <w:bCs/>
                <w:noProof/>
              </w:rPr>
              <w:t>12.</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rPr>
              <w:t>CONTABILIZACIÓN DE INTERESES</w:t>
            </w:r>
            <w:r w:rsidR="000D189A">
              <w:rPr>
                <w:noProof/>
                <w:webHidden/>
              </w:rPr>
              <w:tab/>
            </w:r>
            <w:r w:rsidR="000D189A">
              <w:rPr>
                <w:noProof/>
                <w:webHidden/>
              </w:rPr>
              <w:fldChar w:fldCharType="begin"/>
            </w:r>
            <w:r w:rsidR="000D189A">
              <w:rPr>
                <w:noProof/>
                <w:webHidden/>
              </w:rPr>
              <w:instrText xml:space="preserve"> PAGEREF _Toc119744780 \h </w:instrText>
            </w:r>
            <w:r w:rsidR="000D189A">
              <w:rPr>
                <w:noProof/>
                <w:webHidden/>
              </w:rPr>
            </w:r>
            <w:r w:rsidR="000D189A">
              <w:rPr>
                <w:noProof/>
                <w:webHidden/>
              </w:rPr>
              <w:fldChar w:fldCharType="separate"/>
            </w:r>
            <w:r w:rsidR="002D5FB1">
              <w:rPr>
                <w:noProof/>
                <w:webHidden/>
              </w:rPr>
              <w:t>18</w:t>
            </w:r>
            <w:r w:rsidR="000D189A">
              <w:rPr>
                <w:noProof/>
                <w:webHidden/>
              </w:rPr>
              <w:fldChar w:fldCharType="end"/>
            </w:r>
          </w:hyperlink>
        </w:p>
        <w:p w14:paraId="7917CC41" w14:textId="45809A71" w:rsidR="000D189A" w:rsidRDefault="008437DF">
          <w:pPr>
            <w:pStyle w:val="TDC2"/>
            <w:tabs>
              <w:tab w:val="left" w:pos="880"/>
              <w:tab w:val="right" w:pos="9350"/>
            </w:tabs>
            <w:rPr>
              <w:rFonts w:asciiTheme="minorHAnsi" w:eastAsiaTheme="minorEastAsia" w:hAnsiTheme="minorHAnsi" w:cstheme="minorBidi"/>
              <w:noProof/>
              <w:lang w:val="es-CO"/>
            </w:rPr>
          </w:pPr>
          <w:hyperlink w:anchor="_Toc119744781" w:history="1">
            <w:r w:rsidR="000D189A" w:rsidRPr="008B5AC2">
              <w:rPr>
                <w:rStyle w:val="Hipervnculo"/>
                <w:rFonts w:ascii="Arial" w:hAnsi="Arial" w:cs="Arial"/>
                <w:b/>
                <w:bCs/>
                <w:noProof/>
                <w:lang w:val="es-CO"/>
              </w:rPr>
              <w:t>13.</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COBRO DE INTERESES</w:t>
            </w:r>
            <w:r w:rsidR="000D189A">
              <w:rPr>
                <w:noProof/>
                <w:webHidden/>
              </w:rPr>
              <w:tab/>
            </w:r>
            <w:r w:rsidR="000D189A">
              <w:rPr>
                <w:noProof/>
                <w:webHidden/>
              </w:rPr>
              <w:fldChar w:fldCharType="begin"/>
            </w:r>
            <w:r w:rsidR="000D189A">
              <w:rPr>
                <w:noProof/>
                <w:webHidden/>
              </w:rPr>
              <w:instrText xml:space="preserve"> PAGEREF _Toc119744781 \h </w:instrText>
            </w:r>
            <w:r w:rsidR="000D189A">
              <w:rPr>
                <w:noProof/>
                <w:webHidden/>
              </w:rPr>
            </w:r>
            <w:r w:rsidR="000D189A">
              <w:rPr>
                <w:noProof/>
                <w:webHidden/>
              </w:rPr>
              <w:fldChar w:fldCharType="separate"/>
            </w:r>
            <w:r w:rsidR="002D5FB1">
              <w:rPr>
                <w:noProof/>
                <w:webHidden/>
              </w:rPr>
              <w:t>18</w:t>
            </w:r>
            <w:r w:rsidR="000D189A">
              <w:rPr>
                <w:noProof/>
                <w:webHidden/>
              </w:rPr>
              <w:fldChar w:fldCharType="end"/>
            </w:r>
          </w:hyperlink>
        </w:p>
        <w:p w14:paraId="2103D386" w14:textId="47C66C3F" w:rsidR="000D189A" w:rsidRDefault="008437DF">
          <w:pPr>
            <w:pStyle w:val="TDC1"/>
            <w:rPr>
              <w:rFonts w:asciiTheme="minorHAnsi" w:eastAsiaTheme="minorEastAsia" w:hAnsiTheme="minorHAnsi" w:cstheme="minorBidi"/>
              <w:noProof/>
              <w:lang w:val="es-CO"/>
            </w:rPr>
          </w:pPr>
          <w:hyperlink w:anchor="_Toc119744782" w:history="1">
            <w:r w:rsidR="000D189A" w:rsidRPr="008B5AC2">
              <w:rPr>
                <w:rStyle w:val="Hipervnculo"/>
                <w:rFonts w:ascii="Arial" w:hAnsi="Arial" w:cs="Arial"/>
                <w:b/>
                <w:bCs/>
                <w:noProof/>
              </w:rPr>
              <w:t>CAPITULO III CALIFICACIÓN, EDADES, REGLA DE ARRASTRE Y PROVISIONES</w:t>
            </w:r>
            <w:r w:rsidR="000D189A">
              <w:rPr>
                <w:noProof/>
                <w:webHidden/>
              </w:rPr>
              <w:tab/>
            </w:r>
            <w:r w:rsidR="000D189A">
              <w:rPr>
                <w:noProof/>
                <w:webHidden/>
              </w:rPr>
              <w:fldChar w:fldCharType="begin"/>
            </w:r>
            <w:r w:rsidR="000D189A">
              <w:rPr>
                <w:noProof/>
                <w:webHidden/>
              </w:rPr>
              <w:instrText xml:space="preserve"> PAGEREF _Toc119744782 \h </w:instrText>
            </w:r>
            <w:r w:rsidR="000D189A">
              <w:rPr>
                <w:noProof/>
                <w:webHidden/>
              </w:rPr>
            </w:r>
            <w:r w:rsidR="000D189A">
              <w:rPr>
                <w:noProof/>
                <w:webHidden/>
              </w:rPr>
              <w:fldChar w:fldCharType="separate"/>
            </w:r>
            <w:r w:rsidR="002D5FB1">
              <w:rPr>
                <w:noProof/>
                <w:webHidden/>
              </w:rPr>
              <w:t>19</w:t>
            </w:r>
            <w:r w:rsidR="000D189A">
              <w:rPr>
                <w:noProof/>
                <w:webHidden/>
              </w:rPr>
              <w:fldChar w:fldCharType="end"/>
            </w:r>
          </w:hyperlink>
        </w:p>
        <w:p w14:paraId="2AD6838A" w14:textId="2C03F36B" w:rsidR="000D189A" w:rsidRDefault="008437DF">
          <w:pPr>
            <w:pStyle w:val="TDC2"/>
            <w:tabs>
              <w:tab w:val="left" w:pos="880"/>
              <w:tab w:val="right" w:pos="9350"/>
            </w:tabs>
            <w:rPr>
              <w:rFonts w:asciiTheme="minorHAnsi" w:eastAsiaTheme="minorEastAsia" w:hAnsiTheme="minorHAnsi" w:cstheme="minorBidi"/>
              <w:noProof/>
              <w:lang w:val="es-CO"/>
            </w:rPr>
          </w:pPr>
          <w:hyperlink w:anchor="_Toc119744783" w:history="1">
            <w:r w:rsidR="000D189A" w:rsidRPr="008B5AC2">
              <w:rPr>
                <w:rStyle w:val="Hipervnculo"/>
                <w:rFonts w:ascii="Arial" w:hAnsi="Arial" w:cs="Arial"/>
                <w:b/>
                <w:bCs/>
                <w:noProof/>
                <w:lang w:val="es-CO"/>
              </w:rPr>
              <w:t>14.</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CALIFICACIÓN DE LA CARTERA DE CRÉDITOS POR EDAD DE VENCIMIENTO.</w:t>
            </w:r>
            <w:r w:rsidR="000D189A">
              <w:rPr>
                <w:noProof/>
                <w:webHidden/>
              </w:rPr>
              <w:tab/>
            </w:r>
            <w:r w:rsidR="000D189A">
              <w:rPr>
                <w:noProof/>
                <w:webHidden/>
              </w:rPr>
              <w:fldChar w:fldCharType="begin"/>
            </w:r>
            <w:r w:rsidR="000D189A">
              <w:rPr>
                <w:noProof/>
                <w:webHidden/>
              </w:rPr>
              <w:instrText xml:space="preserve"> PAGEREF _Toc119744783 \h </w:instrText>
            </w:r>
            <w:r w:rsidR="000D189A">
              <w:rPr>
                <w:noProof/>
                <w:webHidden/>
              </w:rPr>
            </w:r>
            <w:r w:rsidR="000D189A">
              <w:rPr>
                <w:noProof/>
                <w:webHidden/>
              </w:rPr>
              <w:fldChar w:fldCharType="separate"/>
            </w:r>
            <w:r w:rsidR="002D5FB1">
              <w:rPr>
                <w:noProof/>
                <w:webHidden/>
              </w:rPr>
              <w:t>19</w:t>
            </w:r>
            <w:r w:rsidR="000D189A">
              <w:rPr>
                <w:noProof/>
                <w:webHidden/>
              </w:rPr>
              <w:fldChar w:fldCharType="end"/>
            </w:r>
          </w:hyperlink>
        </w:p>
        <w:p w14:paraId="02810008" w14:textId="033D4D9B" w:rsidR="000D189A" w:rsidRDefault="008437DF">
          <w:pPr>
            <w:pStyle w:val="TDC2"/>
            <w:tabs>
              <w:tab w:val="left" w:pos="880"/>
              <w:tab w:val="right" w:pos="9350"/>
            </w:tabs>
            <w:rPr>
              <w:rFonts w:asciiTheme="minorHAnsi" w:eastAsiaTheme="minorEastAsia" w:hAnsiTheme="minorHAnsi" w:cstheme="minorBidi"/>
              <w:noProof/>
              <w:lang w:val="es-CO"/>
            </w:rPr>
          </w:pPr>
          <w:hyperlink w:anchor="_Toc119744784" w:history="1">
            <w:r w:rsidR="000D189A" w:rsidRPr="008B5AC2">
              <w:rPr>
                <w:rStyle w:val="Hipervnculo"/>
                <w:rFonts w:ascii="Arial" w:hAnsi="Arial" w:cs="Arial"/>
                <w:b/>
                <w:bCs/>
                <w:noProof/>
                <w:lang w:val="es-CO"/>
              </w:rPr>
              <w:t>15.</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REGLA DE ARRASTRE</w:t>
            </w:r>
            <w:r w:rsidR="000D189A">
              <w:rPr>
                <w:noProof/>
                <w:webHidden/>
              </w:rPr>
              <w:tab/>
            </w:r>
            <w:r w:rsidR="000D189A">
              <w:rPr>
                <w:noProof/>
                <w:webHidden/>
              </w:rPr>
              <w:fldChar w:fldCharType="begin"/>
            </w:r>
            <w:r w:rsidR="000D189A">
              <w:rPr>
                <w:noProof/>
                <w:webHidden/>
              </w:rPr>
              <w:instrText xml:space="preserve"> PAGEREF _Toc119744784 \h </w:instrText>
            </w:r>
            <w:r w:rsidR="000D189A">
              <w:rPr>
                <w:noProof/>
                <w:webHidden/>
              </w:rPr>
            </w:r>
            <w:r w:rsidR="000D189A">
              <w:rPr>
                <w:noProof/>
                <w:webHidden/>
              </w:rPr>
              <w:fldChar w:fldCharType="separate"/>
            </w:r>
            <w:r w:rsidR="002D5FB1">
              <w:rPr>
                <w:noProof/>
                <w:webHidden/>
              </w:rPr>
              <w:t>19</w:t>
            </w:r>
            <w:r w:rsidR="000D189A">
              <w:rPr>
                <w:noProof/>
                <w:webHidden/>
              </w:rPr>
              <w:fldChar w:fldCharType="end"/>
            </w:r>
          </w:hyperlink>
        </w:p>
        <w:p w14:paraId="29EADD8B" w14:textId="0C1B81CD" w:rsidR="000D189A" w:rsidRDefault="008437DF">
          <w:pPr>
            <w:pStyle w:val="TDC2"/>
            <w:tabs>
              <w:tab w:val="left" w:pos="880"/>
              <w:tab w:val="right" w:pos="9350"/>
            </w:tabs>
            <w:rPr>
              <w:rFonts w:asciiTheme="minorHAnsi" w:eastAsiaTheme="minorEastAsia" w:hAnsiTheme="minorHAnsi" w:cstheme="minorBidi"/>
              <w:noProof/>
              <w:lang w:val="es-CO"/>
            </w:rPr>
          </w:pPr>
          <w:hyperlink w:anchor="_Toc119744785" w:history="1">
            <w:r w:rsidR="000D189A" w:rsidRPr="008B5AC2">
              <w:rPr>
                <w:rStyle w:val="Hipervnculo"/>
                <w:rFonts w:ascii="Arial" w:hAnsi="Arial" w:cs="Arial"/>
                <w:b/>
                <w:bCs/>
                <w:noProof/>
                <w:lang w:val="es-CO"/>
              </w:rPr>
              <w:t>16.</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PROVISIÓN PARA PROTECCIÓN DE CARTERA</w:t>
            </w:r>
            <w:r w:rsidR="000D189A">
              <w:rPr>
                <w:noProof/>
                <w:webHidden/>
              </w:rPr>
              <w:tab/>
            </w:r>
            <w:r w:rsidR="000D189A">
              <w:rPr>
                <w:noProof/>
                <w:webHidden/>
              </w:rPr>
              <w:fldChar w:fldCharType="begin"/>
            </w:r>
            <w:r w:rsidR="000D189A">
              <w:rPr>
                <w:noProof/>
                <w:webHidden/>
              </w:rPr>
              <w:instrText xml:space="preserve"> PAGEREF _Toc119744785 \h </w:instrText>
            </w:r>
            <w:r w:rsidR="000D189A">
              <w:rPr>
                <w:noProof/>
                <w:webHidden/>
              </w:rPr>
            </w:r>
            <w:r w:rsidR="000D189A">
              <w:rPr>
                <w:noProof/>
                <w:webHidden/>
              </w:rPr>
              <w:fldChar w:fldCharType="separate"/>
            </w:r>
            <w:r w:rsidR="002D5FB1">
              <w:rPr>
                <w:noProof/>
                <w:webHidden/>
              </w:rPr>
              <w:t>19</w:t>
            </w:r>
            <w:r w:rsidR="000D189A">
              <w:rPr>
                <w:noProof/>
                <w:webHidden/>
              </w:rPr>
              <w:fldChar w:fldCharType="end"/>
            </w:r>
          </w:hyperlink>
        </w:p>
        <w:p w14:paraId="3241DE8A" w14:textId="7BA2B8F4" w:rsidR="000D189A" w:rsidRDefault="008437DF">
          <w:pPr>
            <w:pStyle w:val="TDC1"/>
            <w:rPr>
              <w:rFonts w:asciiTheme="minorHAnsi" w:eastAsiaTheme="minorEastAsia" w:hAnsiTheme="minorHAnsi" w:cstheme="minorBidi"/>
              <w:noProof/>
              <w:lang w:val="es-CO"/>
            </w:rPr>
          </w:pPr>
          <w:hyperlink w:anchor="_Toc119744786" w:history="1">
            <w:r w:rsidR="000D189A" w:rsidRPr="008B5AC2">
              <w:rPr>
                <w:rStyle w:val="Hipervnculo"/>
                <w:rFonts w:ascii="Arial" w:hAnsi="Arial" w:cs="Arial"/>
                <w:b/>
                <w:bCs/>
                <w:noProof/>
                <w:lang w:val="es-CO"/>
              </w:rPr>
              <w:t>CAPITULO IV OTRAS DISPOSICIONES</w:t>
            </w:r>
            <w:r w:rsidR="000D189A">
              <w:rPr>
                <w:noProof/>
                <w:webHidden/>
              </w:rPr>
              <w:tab/>
            </w:r>
            <w:r w:rsidR="000D189A">
              <w:rPr>
                <w:noProof/>
                <w:webHidden/>
              </w:rPr>
              <w:fldChar w:fldCharType="begin"/>
            </w:r>
            <w:r w:rsidR="000D189A">
              <w:rPr>
                <w:noProof/>
                <w:webHidden/>
              </w:rPr>
              <w:instrText xml:space="preserve"> PAGEREF _Toc119744786 \h </w:instrText>
            </w:r>
            <w:r w:rsidR="000D189A">
              <w:rPr>
                <w:noProof/>
                <w:webHidden/>
              </w:rPr>
            </w:r>
            <w:r w:rsidR="000D189A">
              <w:rPr>
                <w:noProof/>
                <w:webHidden/>
              </w:rPr>
              <w:fldChar w:fldCharType="separate"/>
            </w:r>
            <w:r w:rsidR="002D5FB1">
              <w:rPr>
                <w:noProof/>
                <w:webHidden/>
              </w:rPr>
              <w:t>23</w:t>
            </w:r>
            <w:r w:rsidR="000D189A">
              <w:rPr>
                <w:noProof/>
                <w:webHidden/>
              </w:rPr>
              <w:fldChar w:fldCharType="end"/>
            </w:r>
          </w:hyperlink>
        </w:p>
        <w:p w14:paraId="240311BA" w14:textId="535721BB" w:rsidR="000D189A" w:rsidRDefault="008437DF">
          <w:pPr>
            <w:pStyle w:val="TDC2"/>
            <w:tabs>
              <w:tab w:val="left" w:pos="880"/>
              <w:tab w:val="right" w:pos="9350"/>
            </w:tabs>
            <w:rPr>
              <w:rFonts w:asciiTheme="minorHAnsi" w:eastAsiaTheme="minorEastAsia" w:hAnsiTheme="minorHAnsi" w:cstheme="minorBidi"/>
              <w:noProof/>
              <w:lang w:val="es-CO"/>
            </w:rPr>
          </w:pPr>
          <w:hyperlink w:anchor="_Toc119744787" w:history="1">
            <w:r w:rsidR="000D189A" w:rsidRPr="008B5AC2">
              <w:rPr>
                <w:rStyle w:val="Hipervnculo"/>
                <w:rFonts w:ascii="Arial" w:hAnsi="Arial" w:cs="Arial"/>
                <w:b/>
                <w:bCs/>
                <w:noProof/>
                <w:lang w:val="es-CO"/>
              </w:rPr>
              <w:t>17.</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CLÁUSULA ACELERATORIA</w:t>
            </w:r>
            <w:r w:rsidR="000D189A">
              <w:rPr>
                <w:noProof/>
                <w:webHidden/>
              </w:rPr>
              <w:tab/>
            </w:r>
            <w:r w:rsidR="000D189A">
              <w:rPr>
                <w:noProof/>
                <w:webHidden/>
              </w:rPr>
              <w:fldChar w:fldCharType="begin"/>
            </w:r>
            <w:r w:rsidR="000D189A">
              <w:rPr>
                <w:noProof/>
                <w:webHidden/>
              </w:rPr>
              <w:instrText xml:space="preserve"> PAGEREF _Toc119744787 \h </w:instrText>
            </w:r>
            <w:r w:rsidR="000D189A">
              <w:rPr>
                <w:noProof/>
                <w:webHidden/>
              </w:rPr>
            </w:r>
            <w:r w:rsidR="000D189A">
              <w:rPr>
                <w:noProof/>
                <w:webHidden/>
              </w:rPr>
              <w:fldChar w:fldCharType="separate"/>
            </w:r>
            <w:r w:rsidR="002D5FB1">
              <w:rPr>
                <w:noProof/>
                <w:webHidden/>
              </w:rPr>
              <w:t>23</w:t>
            </w:r>
            <w:r w:rsidR="000D189A">
              <w:rPr>
                <w:noProof/>
                <w:webHidden/>
              </w:rPr>
              <w:fldChar w:fldCharType="end"/>
            </w:r>
          </w:hyperlink>
        </w:p>
        <w:p w14:paraId="24CBCBE3" w14:textId="6CFFFCCC" w:rsidR="000D189A" w:rsidRDefault="008437DF">
          <w:pPr>
            <w:pStyle w:val="TDC2"/>
            <w:tabs>
              <w:tab w:val="left" w:pos="880"/>
              <w:tab w:val="right" w:pos="9350"/>
            </w:tabs>
            <w:rPr>
              <w:rFonts w:asciiTheme="minorHAnsi" w:eastAsiaTheme="minorEastAsia" w:hAnsiTheme="minorHAnsi" w:cstheme="minorBidi"/>
              <w:noProof/>
              <w:lang w:val="es-CO"/>
            </w:rPr>
          </w:pPr>
          <w:hyperlink w:anchor="_Toc119744788" w:history="1">
            <w:r w:rsidR="000D189A" w:rsidRPr="008B5AC2">
              <w:rPr>
                <w:rStyle w:val="Hipervnculo"/>
                <w:rFonts w:ascii="Arial" w:hAnsi="Arial" w:cs="Arial"/>
                <w:b/>
                <w:bCs/>
                <w:noProof/>
                <w:lang w:val="es-CO"/>
              </w:rPr>
              <w:t>18.</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ACTUALIZACIÓN CENTRALES DE RIESGO</w:t>
            </w:r>
            <w:r w:rsidR="000D189A">
              <w:rPr>
                <w:noProof/>
                <w:webHidden/>
              </w:rPr>
              <w:tab/>
            </w:r>
            <w:r w:rsidR="000D189A">
              <w:rPr>
                <w:noProof/>
                <w:webHidden/>
              </w:rPr>
              <w:fldChar w:fldCharType="begin"/>
            </w:r>
            <w:r w:rsidR="000D189A">
              <w:rPr>
                <w:noProof/>
                <w:webHidden/>
              </w:rPr>
              <w:instrText xml:space="preserve"> PAGEREF _Toc119744788 \h </w:instrText>
            </w:r>
            <w:r w:rsidR="000D189A">
              <w:rPr>
                <w:noProof/>
                <w:webHidden/>
              </w:rPr>
            </w:r>
            <w:r w:rsidR="000D189A">
              <w:rPr>
                <w:noProof/>
                <w:webHidden/>
              </w:rPr>
              <w:fldChar w:fldCharType="separate"/>
            </w:r>
            <w:r w:rsidR="002D5FB1">
              <w:rPr>
                <w:noProof/>
                <w:webHidden/>
              </w:rPr>
              <w:t>23</w:t>
            </w:r>
            <w:r w:rsidR="000D189A">
              <w:rPr>
                <w:noProof/>
                <w:webHidden/>
              </w:rPr>
              <w:fldChar w:fldCharType="end"/>
            </w:r>
          </w:hyperlink>
        </w:p>
        <w:p w14:paraId="39598999" w14:textId="03EA3F8C" w:rsidR="000D189A" w:rsidRDefault="008437DF">
          <w:pPr>
            <w:pStyle w:val="TDC2"/>
            <w:tabs>
              <w:tab w:val="left" w:pos="880"/>
              <w:tab w:val="right" w:pos="9350"/>
            </w:tabs>
            <w:rPr>
              <w:rFonts w:asciiTheme="minorHAnsi" w:eastAsiaTheme="minorEastAsia" w:hAnsiTheme="minorHAnsi" w:cstheme="minorBidi"/>
              <w:noProof/>
              <w:lang w:val="es-CO"/>
            </w:rPr>
          </w:pPr>
          <w:hyperlink w:anchor="_Toc119744789" w:history="1">
            <w:r w:rsidR="000D189A" w:rsidRPr="008B5AC2">
              <w:rPr>
                <w:rStyle w:val="Hipervnculo"/>
                <w:rFonts w:ascii="Arial" w:hAnsi="Arial" w:cs="Arial"/>
                <w:b/>
                <w:bCs/>
                <w:noProof/>
                <w:lang w:val="es-CO"/>
              </w:rPr>
              <w:t>19.</w:t>
            </w:r>
            <w:r w:rsidR="000D189A">
              <w:rPr>
                <w:rFonts w:asciiTheme="minorHAnsi" w:eastAsiaTheme="minorEastAsia" w:hAnsiTheme="minorHAnsi" w:cstheme="minorBidi"/>
                <w:noProof/>
                <w:lang w:val="es-CO"/>
              </w:rPr>
              <w:tab/>
            </w:r>
            <w:r w:rsidR="000D189A" w:rsidRPr="008B5AC2">
              <w:rPr>
                <w:rStyle w:val="Hipervnculo"/>
                <w:rFonts w:ascii="Arial" w:hAnsi="Arial" w:cs="Arial"/>
                <w:b/>
                <w:bCs/>
                <w:noProof/>
                <w:lang w:val="es-CO"/>
              </w:rPr>
              <w:t>EXCLUSIÓN DE ASOCIADOS MOROSOS</w:t>
            </w:r>
            <w:r w:rsidR="000D189A">
              <w:rPr>
                <w:noProof/>
                <w:webHidden/>
              </w:rPr>
              <w:tab/>
            </w:r>
            <w:r w:rsidR="000D189A">
              <w:rPr>
                <w:noProof/>
                <w:webHidden/>
              </w:rPr>
              <w:fldChar w:fldCharType="begin"/>
            </w:r>
            <w:r w:rsidR="000D189A">
              <w:rPr>
                <w:noProof/>
                <w:webHidden/>
              </w:rPr>
              <w:instrText xml:space="preserve"> PAGEREF _Toc119744789 \h </w:instrText>
            </w:r>
            <w:r w:rsidR="000D189A">
              <w:rPr>
                <w:noProof/>
                <w:webHidden/>
              </w:rPr>
            </w:r>
            <w:r w:rsidR="000D189A">
              <w:rPr>
                <w:noProof/>
                <w:webHidden/>
              </w:rPr>
              <w:fldChar w:fldCharType="separate"/>
            </w:r>
            <w:r w:rsidR="002D5FB1">
              <w:rPr>
                <w:noProof/>
                <w:webHidden/>
              </w:rPr>
              <w:t>23</w:t>
            </w:r>
            <w:r w:rsidR="000D189A">
              <w:rPr>
                <w:noProof/>
                <w:webHidden/>
              </w:rPr>
              <w:fldChar w:fldCharType="end"/>
            </w:r>
          </w:hyperlink>
        </w:p>
        <w:p w14:paraId="5E790432" w14:textId="3B008D05" w:rsidR="009C05A1" w:rsidRPr="000D189A" w:rsidRDefault="00F9645A" w:rsidP="002E091B">
          <w:pPr>
            <w:spacing w:after="0" w:line="240" w:lineRule="auto"/>
            <w:jc w:val="both"/>
            <w:rPr>
              <w:rFonts w:ascii="Arial" w:eastAsia="Arial Narrow" w:hAnsi="Arial" w:cs="Arial"/>
            </w:rPr>
          </w:pPr>
          <w:r w:rsidRPr="000D189A">
            <w:rPr>
              <w:rFonts w:ascii="Arial" w:hAnsi="Arial" w:cs="Arial"/>
            </w:rPr>
            <w:fldChar w:fldCharType="end"/>
          </w:r>
        </w:p>
      </w:sdtContent>
    </w:sdt>
    <w:p w14:paraId="63A2CABA" w14:textId="77777777" w:rsidR="009C05A1" w:rsidRPr="000D189A" w:rsidRDefault="00F9645A" w:rsidP="00C728BF">
      <w:pPr>
        <w:pBdr>
          <w:top w:val="nil"/>
          <w:left w:val="nil"/>
          <w:bottom w:val="nil"/>
          <w:right w:val="nil"/>
          <w:between w:val="nil"/>
        </w:pBdr>
        <w:spacing w:after="0" w:line="240" w:lineRule="auto"/>
        <w:ind w:left="708" w:hanging="708"/>
        <w:jc w:val="both"/>
        <w:rPr>
          <w:rFonts w:ascii="Arial" w:eastAsia="Arial Narrow" w:hAnsi="Arial" w:cs="Arial"/>
          <w:b/>
        </w:rPr>
        <w:sectPr w:rsidR="009C05A1" w:rsidRPr="000D189A" w:rsidSect="008437DF">
          <w:pgSz w:w="12240" w:h="15840"/>
          <w:pgMar w:top="1440" w:right="1440" w:bottom="1440" w:left="1440" w:header="568" w:footer="542" w:gutter="0"/>
          <w:pgNumType w:start="0"/>
          <w:cols w:space="720"/>
          <w:titlePg/>
          <w:docGrid w:linePitch="299"/>
        </w:sectPr>
      </w:pPr>
      <w:r w:rsidRPr="000D189A">
        <w:rPr>
          <w:rFonts w:ascii="Arial" w:hAnsi="Arial" w:cs="Arial"/>
        </w:rPr>
        <w:br w:type="page"/>
      </w:r>
    </w:p>
    <w:p w14:paraId="43D55661" w14:textId="64BA5379" w:rsidR="006C7CEE" w:rsidRPr="000D189A" w:rsidRDefault="006C7CEE" w:rsidP="00C728BF">
      <w:pPr>
        <w:pStyle w:val="Ttulo1"/>
        <w:numPr>
          <w:ilvl w:val="0"/>
          <w:numId w:val="0"/>
        </w:numPr>
        <w:spacing w:before="0" w:line="240" w:lineRule="auto"/>
        <w:jc w:val="center"/>
        <w:rPr>
          <w:rFonts w:ascii="Arial" w:hAnsi="Arial" w:cs="Arial"/>
          <w:b/>
          <w:bCs/>
          <w:color w:val="auto"/>
          <w:sz w:val="22"/>
          <w:szCs w:val="22"/>
        </w:rPr>
      </w:pPr>
      <w:bookmarkStart w:id="5" w:name="_Toc83371315"/>
      <w:bookmarkStart w:id="6" w:name="_Toc119744767"/>
      <w:r w:rsidRPr="000D189A">
        <w:rPr>
          <w:rFonts w:ascii="Arial" w:hAnsi="Arial" w:cs="Arial"/>
          <w:b/>
          <w:bCs/>
          <w:color w:val="auto"/>
          <w:sz w:val="22"/>
          <w:szCs w:val="22"/>
        </w:rPr>
        <w:lastRenderedPageBreak/>
        <w:t>CAPITULO I</w:t>
      </w:r>
      <w:bookmarkStart w:id="7" w:name="_Toc80710977"/>
      <w:r w:rsidRPr="000D189A">
        <w:rPr>
          <w:rFonts w:ascii="Arial" w:hAnsi="Arial" w:cs="Arial"/>
          <w:b/>
          <w:bCs/>
          <w:color w:val="auto"/>
          <w:sz w:val="22"/>
          <w:szCs w:val="22"/>
        </w:rPr>
        <w:t xml:space="preserve"> GENERALIDADES, OBJETIVOS, POLÍTICAS Y MERCADO OBJETIVO DEL CRÉDITO</w:t>
      </w:r>
      <w:bookmarkEnd w:id="5"/>
      <w:bookmarkEnd w:id="6"/>
      <w:bookmarkEnd w:id="7"/>
    </w:p>
    <w:p w14:paraId="5B214749" w14:textId="77777777" w:rsidR="006C7CEE" w:rsidRPr="000D189A" w:rsidRDefault="006C7CEE" w:rsidP="00C728BF">
      <w:pPr>
        <w:spacing w:after="0" w:line="240" w:lineRule="auto"/>
        <w:jc w:val="both"/>
        <w:rPr>
          <w:rFonts w:ascii="Arial" w:hAnsi="Arial" w:cs="Arial"/>
        </w:rPr>
      </w:pPr>
    </w:p>
    <w:p w14:paraId="216879BB" w14:textId="4787E7D3" w:rsidR="006C7CEE" w:rsidRPr="000D189A" w:rsidRDefault="006C7CEE" w:rsidP="00C728BF">
      <w:pPr>
        <w:pStyle w:val="Ttulo2"/>
        <w:numPr>
          <w:ilvl w:val="0"/>
          <w:numId w:val="9"/>
        </w:numPr>
        <w:spacing w:before="0" w:line="240" w:lineRule="auto"/>
        <w:ind w:left="426"/>
        <w:jc w:val="both"/>
        <w:rPr>
          <w:rFonts w:ascii="Arial" w:hAnsi="Arial" w:cs="Arial"/>
          <w:color w:val="auto"/>
          <w:sz w:val="22"/>
          <w:szCs w:val="22"/>
          <w:lang w:val="es-CO"/>
        </w:rPr>
      </w:pPr>
      <w:bookmarkStart w:id="8" w:name="_Toc119744768"/>
      <w:r w:rsidRPr="000D189A">
        <w:rPr>
          <w:rFonts w:ascii="Arial" w:hAnsi="Arial" w:cs="Arial"/>
          <w:b/>
          <w:bCs/>
          <w:color w:val="auto"/>
          <w:sz w:val="22"/>
          <w:szCs w:val="22"/>
          <w:lang w:val="es-CO"/>
        </w:rPr>
        <w:t>OBJETIVO GENERAL</w:t>
      </w:r>
      <w:bookmarkEnd w:id="8"/>
      <w:r w:rsidRPr="000D189A">
        <w:rPr>
          <w:rFonts w:ascii="Arial" w:hAnsi="Arial" w:cs="Arial"/>
          <w:b/>
          <w:bCs/>
          <w:color w:val="auto"/>
          <w:sz w:val="22"/>
          <w:szCs w:val="22"/>
          <w:lang w:val="es-CO"/>
        </w:rPr>
        <w:t xml:space="preserve"> </w:t>
      </w:r>
    </w:p>
    <w:p w14:paraId="690275C8" w14:textId="77777777" w:rsidR="006C7CEE" w:rsidRPr="000D189A" w:rsidRDefault="006C7CEE" w:rsidP="00C728BF">
      <w:pPr>
        <w:pBdr>
          <w:top w:val="nil"/>
          <w:left w:val="nil"/>
          <w:bottom w:val="nil"/>
          <w:right w:val="nil"/>
          <w:between w:val="nil"/>
        </w:pBdr>
        <w:spacing w:after="0" w:line="240" w:lineRule="auto"/>
        <w:ind w:left="66"/>
        <w:jc w:val="both"/>
        <w:rPr>
          <w:rFonts w:ascii="Arial" w:hAnsi="Arial" w:cs="Arial"/>
          <w:lang w:val="es-CO"/>
        </w:rPr>
      </w:pPr>
    </w:p>
    <w:p w14:paraId="7F51A969" w14:textId="78A580F7" w:rsidR="009C05A1" w:rsidRPr="00EA2C84" w:rsidRDefault="006C7CEE" w:rsidP="00C728BF">
      <w:pPr>
        <w:pBdr>
          <w:top w:val="nil"/>
          <w:left w:val="nil"/>
          <w:bottom w:val="nil"/>
          <w:right w:val="nil"/>
          <w:between w:val="nil"/>
        </w:pBdr>
        <w:spacing w:after="0" w:line="240" w:lineRule="auto"/>
        <w:ind w:left="66"/>
        <w:jc w:val="both"/>
        <w:rPr>
          <w:rFonts w:ascii="Arial" w:eastAsia="Arial Narrow" w:hAnsi="Arial" w:cs="Arial"/>
          <w:color w:val="000000" w:themeColor="text1"/>
        </w:rPr>
      </w:pPr>
      <w:r w:rsidRPr="000D189A">
        <w:rPr>
          <w:rFonts w:ascii="Arial" w:hAnsi="Arial" w:cs="Arial"/>
          <w:lang w:val="es-CO"/>
        </w:rPr>
        <w:t xml:space="preserve">Establecer políticas de control y recuperación de la cartera de crédito, buscando implementar procedimientos técnicos y eficientes para la administración, que permitan obtener mayor </w:t>
      </w:r>
      <w:r w:rsidR="002C5633" w:rsidRPr="00EA2C84">
        <w:rPr>
          <w:rFonts w:ascii="Arial" w:hAnsi="Arial" w:cs="Arial"/>
          <w:color w:val="000000" w:themeColor="text1"/>
          <w:lang w:val="es-CO"/>
        </w:rPr>
        <w:t>celeridad</w:t>
      </w:r>
      <w:r w:rsidRPr="00EA2C84">
        <w:rPr>
          <w:rFonts w:ascii="Arial" w:hAnsi="Arial" w:cs="Arial"/>
          <w:color w:val="000000" w:themeColor="text1"/>
          <w:lang w:val="es-CO"/>
        </w:rPr>
        <w:t xml:space="preserve">, coordinación y efectividad en el recaudo de la cartera de la Cooperativa. </w:t>
      </w:r>
      <w:r w:rsidR="00F9645A" w:rsidRPr="00EA2C84">
        <w:rPr>
          <w:rFonts w:ascii="Arial" w:eastAsia="Arial Narrow" w:hAnsi="Arial" w:cs="Arial"/>
          <w:color w:val="000000" w:themeColor="text1"/>
        </w:rPr>
        <w:t xml:space="preserve"> </w:t>
      </w:r>
    </w:p>
    <w:p w14:paraId="7ADD11E9" w14:textId="77777777" w:rsidR="009C05A1" w:rsidRPr="000D189A" w:rsidRDefault="009C05A1" w:rsidP="00C728BF">
      <w:pPr>
        <w:pBdr>
          <w:top w:val="nil"/>
          <w:left w:val="nil"/>
          <w:bottom w:val="nil"/>
          <w:right w:val="nil"/>
          <w:between w:val="nil"/>
        </w:pBdr>
        <w:spacing w:after="0" w:line="240" w:lineRule="auto"/>
        <w:jc w:val="both"/>
        <w:rPr>
          <w:rFonts w:ascii="Arial" w:eastAsia="Arial Narrow" w:hAnsi="Arial" w:cs="Arial"/>
        </w:rPr>
      </w:pPr>
    </w:p>
    <w:p w14:paraId="43D6D51C" w14:textId="6920E521" w:rsidR="00691E34" w:rsidRPr="000D189A" w:rsidRDefault="00F9645A" w:rsidP="00C728BF">
      <w:pPr>
        <w:pStyle w:val="Ttulo2"/>
        <w:numPr>
          <w:ilvl w:val="0"/>
          <w:numId w:val="9"/>
        </w:numPr>
        <w:spacing w:before="0" w:line="240" w:lineRule="auto"/>
        <w:ind w:left="426"/>
        <w:jc w:val="both"/>
        <w:rPr>
          <w:rFonts w:ascii="Arial" w:eastAsia="Arial Narrow" w:hAnsi="Arial" w:cs="Arial"/>
          <w:b/>
          <w:color w:val="auto"/>
          <w:sz w:val="22"/>
          <w:szCs w:val="22"/>
        </w:rPr>
      </w:pPr>
      <w:bookmarkStart w:id="9" w:name="_Toc119744769"/>
      <w:r w:rsidRPr="000D189A">
        <w:rPr>
          <w:rFonts w:ascii="Arial" w:eastAsia="Arial Narrow" w:hAnsi="Arial" w:cs="Arial"/>
          <w:b/>
          <w:color w:val="auto"/>
          <w:sz w:val="22"/>
          <w:szCs w:val="22"/>
        </w:rPr>
        <w:t xml:space="preserve">POLÍTICAS DE </w:t>
      </w:r>
      <w:r w:rsidR="002E091B" w:rsidRPr="000D189A">
        <w:rPr>
          <w:rFonts w:ascii="Arial" w:eastAsia="Arial Narrow" w:hAnsi="Arial" w:cs="Arial"/>
          <w:b/>
          <w:color w:val="auto"/>
          <w:sz w:val="22"/>
          <w:szCs w:val="22"/>
        </w:rPr>
        <w:t>GENERALES</w:t>
      </w:r>
      <w:r w:rsidRPr="000D189A">
        <w:rPr>
          <w:rFonts w:ascii="Arial" w:eastAsia="Arial Narrow" w:hAnsi="Arial" w:cs="Arial"/>
          <w:b/>
          <w:color w:val="auto"/>
          <w:sz w:val="22"/>
          <w:szCs w:val="22"/>
        </w:rPr>
        <w:t>:</w:t>
      </w:r>
      <w:bookmarkEnd w:id="9"/>
    </w:p>
    <w:p w14:paraId="5DC24A6B" w14:textId="77777777" w:rsidR="00691E34" w:rsidRPr="000D189A" w:rsidRDefault="00691E34" w:rsidP="00C728BF">
      <w:pPr>
        <w:spacing w:after="0" w:line="240" w:lineRule="auto"/>
        <w:rPr>
          <w:rFonts w:ascii="Arial" w:hAnsi="Arial" w:cs="Arial"/>
        </w:rPr>
      </w:pPr>
    </w:p>
    <w:p w14:paraId="62B8FCAB" w14:textId="77777777" w:rsidR="006C7CEE"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 xml:space="preserve">La responsabilidad en el manejo y recaudo de la cartera radica esencialmente en la administración quien podrá delegarla al Área de Cartera, quien dará a conocer las disposiciones y deberá hacerlas cumplir y promover ante la Gerencia. </w:t>
      </w:r>
    </w:p>
    <w:p w14:paraId="675D1865" w14:textId="58409DB1" w:rsidR="006C7CEE"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 xml:space="preserve">El área de Cartera a través del </w:t>
      </w:r>
      <w:r w:rsidR="000A2129" w:rsidRPr="000D189A">
        <w:rPr>
          <w:rFonts w:ascii="Arial" w:hAnsi="Arial" w:cs="Arial"/>
          <w:color w:val="auto"/>
          <w:sz w:val="22"/>
          <w:szCs w:val="22"/>
          <w:lang w:val="es-CO"/>
        </w:rPr>
        <w:t xml:space="preserve">Coordinador </w:t>
      </w:r>
      <w:r w:rsidRPr="000D189A">
        <w:rPr>
          <w:rFonts w:ascii="Arial" w:hAnsi="Arial" w:cs="Arial"/>
          <w:color w:val="auto"/>
          <w:sz w:val="22"/>
          <w:szCs w:val="22"/>
          <w:lang w:val="es-CO"/>
        </w:rPr>
        <w:t xml:space="preserve">de Cartera tiene bajo su responsabilidad la recuperación oportuna de las obligaciones de crédito y para ello cuentan con el apoyo del equipo de trabajo y esquema de cobranza, que permite de forma ordenada y especializada la gestión de todos los procesos de cobranza, incluida la gestión de los casos en proceso Pre jurídico y Jurídico, gestión que se podrá realizar a través de abogados externos. </w:t>
      </w:r>
    </w:p>
    <w:p w14:paraId="61FE7DE0" w14:textId="4239B3F2" w:rsidR="006C7CEE"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 xml:space="preserve">Establecer los recursos necesarios tanto humanos como técnicos que permitan un eficiente control y recuperación de la cartera. </w:t>
      </w:r>
    </w:p>
    <w:p w14:paraId="45FE7953" w14:textId="31EA5F56" w:rsidR="006C7CEE"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 xml:space="preserve">El </w:t>
      </w:r>
      <w:r w:rsidR="003C22A5">
        <w:rPr>
          <w:rFonts w:ascii="Arial" w:hAnsi="Arial" w:cs="Arial"/>
          <w:color w:val="auto"/>
          <w:sz w:val="22"/>
          <w:szCs w:val="22"/>
          <w:lang w:val="es-CO"/>
        </w:rPr>
        <w:t>Coordinador</w:t>
      </w:r>
      <w:r w:rsidRPr="000D189A">
        <w:rPr>
          <w:rFonts w:ascii="Arial" w:hAnsi="Arial" w:cs="Arial"/>
          <w:color w:val="auto"/>
          <w:sz w:val="22"/>
          <w:szCs w:val="22"/>
          <w:lang w:val="es-CO"/>
        </w:rPr>
        <w:t xml:space="preserve"> de Cartera debe presentar informes periódicos sobre gestiones de cobro y los resultados de recuperación a la Gerencia. </w:t>
      </w:r>
    </w:p>
    <w:p w14:paraId="52012EA9" w14:textId="77777777" w:rsidR="006C7CEE"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 xml:space="preserve">La Cooperativa adoptará las correspondientes provisiones y seguros que amparen la cartera contra posibles contingencias normales y extraordinarias. </w:t>
      </w:r>
    </w:p>
    <w:p w14:paraId="60D607CE" w14:textId="60A7AB67" w:rsidR="00CA58ED"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 xml:space="preserve">La Gerencia en coordinación con </w:t>
      </w:r>
      <w:r w:rsidR="00CA58ED" w:rsidRPr="000D189A">
        <w:rPr>
          <w:rFonts w:ascii="Arial" w:hAnsi="Arial" w:cs="Arial"/>
          <w:color w:val="auto"/>
          <w:sz w:val="22"/>
          <w:szCs w:val="22"/>
          <w:lang w:val="es-CO"/>
        </w:rPr>
        <w:t>el</w:t>
      </w:r>
      <w:r w:rsidRPr="000D189A">
        <w:rPr>
          <w:rFonts w:ascii="Arial" w:hAnsi="Arial" w:cs="Arial"/>
          <w:color w:val="auto"/>
          <w:sz w:val="22"/>
          <w:szCs w:val="22"/>
          <w:lang w:val="es-CO"/>
        </w:rPr>
        <w:t xml:space="preserve"> </w:t>
      </w:r>
      <w:r w:rsidR="003C22A5">
        <w:rPr>
          <w:rFonts w:ascii="Arial" w:hAnsi="Arial" w:cs="Arial"/>
          <w:color w:val="auto"/>
          <w:sz w:val="22"/>
          <w:szCs w:val="22"/>
          <w:lang w:val="es-CO"/>
        </w:rPr>
        <w:t>Coordinador</w:t>
      </w:r>
      <w:r w:rsidR="00CA58ED" w:rsidRPr="000D189A">
        <w:rPr>
          <w:rFonts w:ascii="Arial" w:hAnsi="Arial" w:cs="Arial"/>
          <w:color w:val="auto"/>
          <w:sz w:val="22"/>
          <w:szCs w:val="22"/>
          <w:lang w:val="es-CO"/>
        </w:rPr>
        <w:t xml:space="preserve"> </w:t>
      </w:r>
      <w:r w:rsidRPr="000D189A">
        <w:rPr>
          <w:rFonts w:ascii="Arial" w:hAnsi="Arial" w:cs="Arial"/>
          <w:color w:val="auto"/>
          <w:sz w:val="22"/>
          <w:szCs w:val="22"/>
          <w:lang w:val="es-CO"/>
        </w:rPr>
        <w:t xml:space="preserve">de Cartera fijará los plazos de recuperación, envíos al abogado y castigo de cartera, a través de procedimientos claros y efectivos. </w:t>
      </w:r>
    </w:p>
    <w:p w14:paraId="73511928" w14:textId="69B2B6AA" w:rsidR="00CA58ED"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Entre las gestiones de</w:t>
      </w:r>
      <w:r w:rsidR="00CA58ED" w:rsidRPr="000D189A">
        <w:rPr>
          <w:rFonts w:ascii="Arial" w:hAnsi="Arial" w:cs="Arial"/>
          <w:color w:val="auto"/>
          <w:sz w:val="22"/>
          <w:szCs w:val="22"/>
          <w:lang w:val="es-CO"/>
        </w:rPr>
        <w:t xml:space="preserve">l </w:t>
      </w:r>
      <w:r w:rsidR="003C22A5">
        <w:rPr>
          <w:rFonts w:ascii="Arial" w:hAnsi="Arial" w:cs="Arial"/>
          <w:color w:val="auto"/>
          <w:sz w:val="22"/>
          <w:szCs w:val="22"/>
          <w:lang w:val="es-CO"/>
        </w:rPr>
        <w:t>Coordinador</w:t>
      </w:r>
      <w:r w:rsidR="00CA58ED" w:rsidRPr="000D189A">
        <w:rPr>
          <w:rFonts w:ascii="Arial" w:hAnsi="Arial" w:cs="Arial"/>
          <w:color w:val="auto"/>
          <w:sz w:val="22"/>
          <w:szCs w:val="22"/>
          <w:lang w:val="es-CO"/>
        </w:rPr>
        <w:t xml:space="preserve"> </w:t>
      </w:r>
      <w:r w:rsidRPr="000D189A">
        <w:rPr>
          <w:rFonts w:ascii="Arial" w:hAnsi="Arial" w:cs="Arial"/>
          <w:color w:val="auto"/>
          <w:sz w:val="22"/>
          <w:szCs w:val="22"/>
          <w:lang w:val="es-CO"/>
        </w:rPr>
        <w:t xml:space="preserve">de Cartera, se incluye la recuperación de las obligaciones vencidas, costas judiciales y cualquier otro valor que en favor de la Cooperativa adeuden asociados o terceros. </w:t>
      </w:r>
    </w:p>
    <w:p w14:paraId="2C727C9F" w14:textId="77777777" w:rsidR="00CA58ED"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 xml:space="preserve">Corresponde al área de cartera gestionar la parte operativa del cobro de las obligaciones vencidas, a través de los medios que estime convenientes, tales como: Llamadas telefónicas, correos electrónicos, mensajes de texto, cartas, visitas, entre otros. </w:t>
      </w:r>
    </w:p>
    <w:p w14:paraId="4D92F602" w14:textId="77777777" w:rsidR="00CA58ED"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 xml:space="preserve">Los créditos con morosidad mayor o igual a 31 días de mora serán reportados negativamente a centrales de riesgos. </w:t>
      </w:r>
    </w:p>
    <w:p w14:paraId="75F1A22B" w14:textId="77777777" w:rsidR="00CA58ED"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 xml:space="preserve">Corresponde al área de cartera en coordinación con el área de crédito, atender los requerimientos presentados por los asociados en cuanto a novedades presentadas en centrales de riesgos. </w:t>
      </w:r>
    </w:p>
    <w:p w14:paraId="384D333B" w14:textId="77777777" w:rsidR="00CA58ED"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 xml:space="preserve">El Asesor </w:t>
      </w:r>
      <w:r w:rsidR="00CA58ED" w:rsidRPr="000D189A">
        <w:rPr>
          <w:rFonts w:ascii="Arial" w:hAnsi="Arial" w:cs="Arial"/>
          <w:color w:val="auto"/>
          <w:sz w:val="22"/>
          <w:szCs w:val="22"/>
          <w:lang w:val="es-CO"/>
        </w:rPr>
        <w:t>Rural</w:t>
      </w:r>
      <w:r w:rsidRPr="000D189A">
        <w:rPr>
          <w:rFonts w:ascii="Arial" w:hAnsi="Arial" w:cs="Arial"/>
          <w:color w:val="auto"/>
          <w:sz w:val="22"/>
          <w:szCs w:val="22"/>
          <w:lang w:val="es-CO"/>
        </w:rPr>
        <w:t xml:space="preserve"> participará en la gestión operativa del cobro y recaudo de cartera morosa para los casos de créditos desembolsados a asociados independientes </w:t>
      </w:r>
      <w:r w:rsidR="00CA58ED" w:rsidRPr="000D189A">
        <w:rPr>
          <w:rFonts w:ascii="Arial" w:hAnsi="Arial" w:cs="Arial"/>
          <w:color w:val="auto"/>
          <w:sz w:val="22"/>
          <w:szCs w:val="22"/>
          <w:lang w:val="es-CO"/>
        </w:rPr>
        <w:t>y asociados de grupos semilla</w:t>
      </w:r>
      <w:r w:rsidRPr="000D189A">
        <w:rPr>
          <w:rFonts w:ascii="Arial" w:hAnsi="Arial" w:cs="Arial"/>
          <w:color w:val="auto"/>
          <w:sz w:val="22"/>
          <w:szCs w:val="22"/>
          <w:lang w:val="es-CO"/>
        </w:rPr>
        <w:t xml:space="preserve">, con el fin de conocer las causales de dicho retraso con la metodología y herramientas dispuestas por la cooperativa y determinando las posibilidades que tiene el asociado de atender su endeudamiento bajo las condiciones actuales, por lo mismo, se debe poder identificar al funcionario responsable de cada estructuración de crédito, para que sea el mismo quien adelante las labores operativas en caso de presentarse morosidad. </w:t>
      </w:r>
    </w:p>
    <w:p w14:paraId="6EA87ED9" w14:textId="77777777" w:rsidR="00CA58ED"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t xml:space="preserve">Para los arreglos de cartera de independientes agropecuarios será necesario contar con el concepto del asesor </w:t>
      </w:r>
      <w:r w:rsidR="00CA58ED" w:rsidRPr="000D189A">
        <w:rPr>
          <w:rFonts w:ascii="Arial" w:hAnsi="Arial" w:cs="Arial"/>
          <w:color w:val="auto"/>
          <w:sz w:val="22"/>
          <w:szCs w:val="22"/>
          <w:lang w:val="es-CO"/>
        </w:rPr>
        <w:t>rural</w:t>
      </w:r>
      <w:r w:rsidRPr="000D189A">
        <w:rPr>
          <w:rFonts w:ascii="Arial" w:hAnsi="Arial" w:cs="Arial"/>
          <w:color w:val="auto"/>
          <w:sz w:val="22"/>
          <w:szCs w:val="22"/>
          <w:lang w:val="es-CO"/>
        </w:rPr>
        <w:t xml:space="preserve"> responsable. </w:t>
      </w:r>
    </w:p>
    <w:p w14:paraId="27AFF2BC" w14:textId="541288D8" w:rsidR="00CA58ED" w:rsidRPr="000D189A" w:rsidRDefault="006C7CEE" w:rsidP="00C728BF">
      <w:pPr>
        <w:pStyle w:val="Default"/>
        <w:numPr>
          <w:ilvl w:val="1"/>
          <w:numId w:val="8"/>
        </w:numPr>
        <w:tabs>
          <w:tab w:val="num" w:pos="142"/>
        </w:tabs>
        <w:ind w:left="426" w:hanging="349"/>
        <w:jc w:val="both"/>
        <w:rPr>
          <w:rFonts w:ascii="Arial" w:eastAsia="Arial Narrow" w:hAnsi="Arial" w:cs="Arial"/>
          <w:b/>
          <w:color w:val="auto"/>
          <w:sz w:val="22"/>
          <w:szCs w:val="22"/>
        </w:rPr>
      </w:pPr>
      <w:r w:rsidRPr="000D189A">
        <w:rPr>
          <w:rFonts w:ascii="Arial" w:hAnsi="Arial" w:cs="Arial"/>
          <w:color w:val="auto"/>
          <w:sz w:val="22"/>
          <w:szCs w:val="22"/>
          <w:lang w:val="es-CO"/>
        </w:rPr>
        <w:lastRenderedPageBreak/>
        <w:t>El Asesor</w:t>
      </w:r>
      <w:r w:rsidR="00CA58ED" w:rsidRPr="000D189A">
        <w:rPr>
          <w:rFonts w:ascii="Arial" w:hAnsi="Arial" w:cs="Arial"/>
          <w:color w:val="auto"/>
          <w:sz w:val="22"/>
          <w:szCs w:val="22"/>
          <w:lang w:val="es-CO"/>
        </w:rPr>
        <w:t xml:space="preserve"> rural</w:t>
      </w:r>
      <w:r w:rsidRPr="000D189A">
        <w:rPr>
          <w:rFonts w:ascii="Arial" w:hAnsi="Arial" w:cs="Arial"/>
          <w:color w:val="auto"/>
          <w:sz w:val="22"/>
          <w:szCs w:val="22"/>
          <w:lang w:val="es-CO"/>
        </w:rPr>
        <w:t xml:space="preserve">, que realiza el estudio de la operación crediticia y da su concepto de aprobación de la operación, participará de forma activa, en el nivel operativo y de gestión de cobranza durante su etapa preventiva y directa. En </w:t>
      </w:r>
      <w:r w:rsidR="00CA58ED" w:rsidRPr="000D189A">
        <w:rPr>
          <w:rFonts w:ascii="Arial" w:hAnsi="Arial" w:cs="Arial"/>
          <w:color w:val="auto"/>
          <w:sz w:val="22"/>
          <w:szCs w:val="22"/>
          <w:lang w:val="es-CO"/>
        </w:rPr>
        <w:t xml:space="preserve">las etapas </w:t>
      </w:r>
      <w:r w:rsidR="003F615B" w:rsidRPr="000D189A">
        <w:rPr>
          <w:rFonts w:ascii="Arial" w:hAnsi="Arial" w:cs="Arial"/>
          <w:color w:val="auto"/>
          <w:sz w:val="22"/>
          <w:szCs w:val="22"/>
          <w:lang w:val="es-CO"/>
        </w:rPr>
        <w:t>Prejurídica</w:t>
      </w:r>
      <w:r w:rsidR="00CA58ED" w:rsidRPr="000D189A">
        <w:rPr>
          <w:rFonts w:ascii="Arial" w:hAnsi="Arial" w:cs="Arial"/>
          <w:color w:val="auto"/>
          <w:sz w:val="22"/>
          <w:szCs w:val="22"/>
          <w:lang w:val="es-CO"/>
        </w:rPr>
        <w:t xml:space="preserve"> y jurídica brindará el apoyo necesario que la Cooperativa y/o abogado externo consideren que sean pertinentes para la recuperación de la cartera que contribuyó en su colocación. </w:t>
      </w:r>
    </w:p>
    <w:p w14:paraId="47329EFA" w14:textId="1117B038"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Corresponde al área de cartera VETAR y BLOQUEAR en el sistema a los asociados que presenten algún tipo de mora.</w:t>
      </w:r>
    </w:p>
    <w:p w14:paraId="505995D4" w14:textId="77777777"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Los asociados que paguen sus obligaciones con procesos jurídicos no podrán hacer nuevamente créditos hasta después del doble del tiempo que permaneció en mora excepto los asociados que cancelen directamente por descuento de nómina. </w:t>
      </w:r>
    </w:p>
    <w:p w14:paraId="125D3025" w14:textId="77777777"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El recaudo de la cartera se realizará de conformidad con las normas legales vigentes sobre la materia, los estatutos y el presente reglamento. </w:t>
      </w:r>
    </w:p>
    <w:p w14:paraId="061197F4" w14:textId="77777777"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El proceso de cobranza estará orientado a crear una cultura de buen pago. </w:t>
      </w:r>
    </w:p>
    <w:p w14:paraId="7AEAC2A8" w14:textId="77777777"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La recuperación de la cartera se realizará de forma que coadyuve al funcionamiento de los flujos de caja, con recaudos eficientes y dentro de los términos pactados. </w:t>
      </w:r>
    </w:p>
    <w:p w14:paraId="01918486" w14:textId="77777777"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La administración de la cartera estará guiada a generar compromisos de pagos directos, que eviten costos innecesarios a los asociados. </w:t>
      </w:r>
    </w:p>
    <w:p w14:paraId="0E876510" w14:textId="77777777"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El proceso de recaudo estará orientado a conocer de manera oportuna las dificultades del deudor, que permitan llegar acuerdos de pagos convenientes para las partes. </w:t>
      </w:r>
    </w:p>
    <w:p w14:paraId="3C195BF4" w14:textId="77777777"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El contacto con el asociado se efectuará con respeto, en horarios adecuados, de manera cortés, transparente, ética y confidencial.</w:t>
      </w:r>
    </w:p>
    <w:p w14:paraId="0FF67FF2" w14:textId="77777777"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Informar oportunamente a los asociados de los atrasos en sus obligaciones financieras.</w:t>
      </w:r>
    </w:p>
    <w:p w14:paraId="55592363" w14:textId="77777777"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Mantener actualizada la base de datos de los asociados deudores como mecanismo que ayude a la recuperación de la cartera y a la toma de decisiones. </w:t>
      </w:r>
    </w:p>
    <w:p w14:paraId="560620CC" w14:textId="77777777"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Para los asociados que por situaciones ajenas a su voluntad manifiesten que no pueden seguir atendiendo sus obligaciones, será facultad del Comité de Cartera, ofrecer arreglo de pago de la obligación de acuerdo con su capacidad de pago. </w:t>
      </w:r>
    </w:p>
    <w:p w14:paraId="77A5EA8F" w14:textId="77777777" w:rsidR="000D189A" w:rsidRPr="000D189A" w:rsidRDefault="000D189A" w:rsidP="00C728BF">
      <w:pPr>
        <w:pStyle w:val="Default"/>
        <w:ind w:left="426"/>
        <w:jc w:val="both"/>
        <w:rPr>
          <w:rFonts w:ascii="Arial" w:hAnsi="Arial" w:cs="Arial"/>
          <w:color w:val="auto"/>
          <w:sz w:val="22"/>
          <w:szCs w:val="22"/>
          <w:lang w:val="es-CO"/>
        </w:rPr>
      </w:pPr>
    </w:p>
    <w:p w14:paraId="5E16835F" w14:textId="19FE12D8" w:rsidR="00CA58ED" w:rsidRPr="000D189A" w:rsidRDefault="00CA58ED" w:rsidP="00C728BF">
      <w:pPr>
        <w:pStyle w:val="Ttulo2"/>
        <w:numPr>
          <w:ilvl w:val="0"/>
          <w:numId w:val="9"/>
        </w:numPr>
        <w:spacing w:before="0" w:line="240" w:lineRule="auto"/>
        <w:ind w:left="426"/>
        <w:jc w:val="both"/>
        <w:rPr>
          <w:rFonts w:ascii="Arial" w:hAnsi="Arial" w:cs="Arial"/>
          <w:b/>
          <w:bCs/>
          <w:color w:val="auto"/>
          <w:sz w:val="22"/>
          <w:szCs w:val="22"/>
          <w:lang w:val="es-CO"/>
        </w:rPr>
      </w:pPr>
      <w:bookmarkStart w:id="10" w:name="_Toc119744770"/>
      <w:r w:rsidRPr="000D189A">
        <w:rPr>
          <w:rFonts w:ascii="Arial" w:hAnsi="Arial" w:cs="Arial"/>
          <w:b/>
          <w:bCs/>
          <w:color w:val="auto"/>
          <w:sz w:val="22"/>
          <w:szCs w:val="22"/>
          <w:lang w:val="es-CO"/>
        </w:rPr>
        <w:t>CLASIFICACIÓN DE CARTERA</w:t>
      </w:r>
      <w:bookmarkEnd w:id="10"/>
      <w:r w:rsidRPr="000D189A">
        <w:rPr>
          <w:rFonts w:ascii="Arial" w:hAnsi="Arial" w:cs="Arial"/>
          <w:b/>
          <w:bCs/>
          <w:color w:val="auto"/>
          <w:sz w:val="22"/>
          <w:szCs w:val="22"/>
          <w:lang w:val="es-CO"/>
        </w:rPr>
        <w:t xml:space="preserve"> </w:t>
      </w:r>
    </w:p>
    <w:p w14:paraId="12C30E35" w14:textId="77777777" w:rsidR="00CA58ED" w:rsidRPr="000D189A" w:rsidRDefault="00CA58ED" w:rsidP="00C728BF">
      <w:pPr>
        <w:autoSpaceDE w:val="0"/>
        <w:autoSpaceDN w:val="0"/>
        <w:adjustRightInd w:val="0"/>
        <w:spacing w:after="0" w:line="240" w:lineRule="auto"/>
        <w:jc w:val="both"/>
        <w:rPr>
          <w:rFonts w:ascii="Arial" w:hAnsi="Arial" w:cs="Arial"/>
          <w:lang w:val="es-CO"/>
        </w:rPr>
      </w:pPr>
    </w:p>
    <w:p w14:paraId="20BACEB2" w14:textId="6004D5C7" w:rsidR="00CA58ED" w:rsidRPr="000D189A" w:rsidRDefault="00CA58ED" w:rsidP="00C728BF">
      <w:pPr>
        <w:autoSpaceDE w:val="0"/>
        <w:autoSpaceDN w:val="0"/>
        <w:adjustRightInd w:val="0"/>
        <w:spacing w:after="0" w:line="240" w:lineRule="auto"/>
        <w:jc w:val="both"/>
        <w:rPr>
          <w:rFonts w:ascii="Arial" w:hAnsi="Arial" w:cs="Arial"/>
          <w:lang w:val="es-CO"/>
        </w:rPr>
      </w:pPr>
      <w:r w:rsidRPr="000D189A">
        <w:rPr>
          <w:rFonts w:ascii="Arial" w:hAnsi="Arial" w:cs="Arial"/>
          <w:lang w:val="es-CO"/>
        </w:rPr>
        <w:t xml:space="preserve">Para efectos de información, evaluación del riesgo crediticio, contabilización o constitución de provisiones, entre otros, la cartera se clasificará: </w:t>
      </w:r>
    </w:p>
    <w:p w14:paraId="348A1AEB" w14:textId="77777777" w:rsidR="00CA58ED" w:rsidRPr="000D189A" w:rsidRDefault="00CA58ED" w:rsidP="00C728BF">
      <w:pPr>
        <w:autoSpaceDE w:val="0"/>
        <w:autoSpaceDN w:val="0"/>
        <w:adjustRightInd w:val="0"/>
        <w:spacing w:after="0" w:line="240" w:lineRule="auto"/>
        <w:jc w:val="both"/>
        <w:rPr>
          <w:rFonts w:ascii="Arial" w:hAnsi="Arial" w:cs="Arial"/>
          <w:lang w:val="es-CO"/>
        </w:rPr>
      </w:pPr>
    </w:p>
    <w:p w14:paraId="39984DD1" w14:textId="7D28A68F"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Cartera de Consumo. </w:t>
      </w:r>
    </w:p>
    <w:p w14:paraId="22EE2BE3" w14:textId="3549CB5E"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Cartera Comercial. </w:t>
      </w:r>
    </w:p>
    <w:p w14:paraId="26165897" w14:textId="362BC0C9" w:rsidR="00CA58ED"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Cartera Microcrédito </w:t>
      </w:r>
    </w:p>
    <w:p w14:paraId="272A895D" w14:textId="77777777" w:rsidR="009551AA" w:rsidRPr="000D189A" w:rsidRDefault="00CA58ED"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Cartera de Vivienda </w:t>
      </w:r>
    </w:p>
    <w:p w14:paraId="09061813" w14:textId="1FAC716C" w:rsidR="009551AA" w:rsidRPr="000D189A" w:rsidRDefault="009551AA" w:rsidP="00C728BF">
      <w:pPr>
        <w:pStyle w:val="Ttulo1"/>
        <w:numPr>
          <w:ilvl w:val="0"/>
          <w:numId w:val="0"/>
        </w:numPr>
        <w:spacing w:before="0" w:line="240" w:lineRule="auto"/>
        <w:jc w:val="center"/>
        <w:rPr>
          <w:rFonts w:ascii="Arial" w:hAnsi="Arial" w:cs="Arial"/>
          <w:b/>
          <w:bCs/>
          <w:color w:val="auto"/>
          <w:sz w:val="22"/>
          <w:szCs w:val="22"/>
        </w:rPr>
      </w:pPr>
      <w:bookmarkStart w:id="11" w:name="_Toc119744771"/>
      <w:r w:rsidRPr="000D189A">
        <w:rPr>
          <w:rFonts w:ascii="Arial" w:hAnsi="Arial" w:cs="Arial"/>
          <w:b/>
          <w:bCs/>
          <w:color w:val="auto"/>
          <w:sz w:val="22"/>
          <w:szCs w:val="22"/>
        </w:rPr>
        <w:t>CAPITULO II PROCESO DE COBRANZA</w:t>
      </w:r>
      <w:bookmarkEnd w:id="11"/>
    </w:p>
    <w:p w14:paraId="3E3D7590" w14:textId="77777777" w:rsidR="009551AA" w:rsidRPr="000D189A" w:rsidRDefault="009551AA" w:rsidP="00C728BF">
      <w:pPr>
        <w:pStyle w:val="Default"/>
        <w:ind w:left="77"/>
        <w:jc w:val="both"/>
        <w:rPr>
          <w:rFonts w:ascii="Arial" w:hAnsi="Arial" w:cs="Arial"/>
          <w:color w:val="auto"/>
          <w:sz w:val="22"/>
          <w:szCs w:val="22"/>
          <w:lang w:val="es-CO"/>
        </w:rPr>
      </w:pPr>
    </w:p>
    <w:p w14:paraId="3D3B60AE" w14:textId="4B0DC364" w:rsidR="009551AA" w:rsidRPr="000D189A" w:rsidRDefault="009551AA" w:rsidP="00C728BF">
      <w:pPr>
        <w:pStyle w:val="Ttulo2"/>
        <w:numPr>
          <w:ilvl w:val="0"/>
          <w:numId w:val="9"/>
        </w:numPr>
        <w:spacing w:before="0" w:line="240" w:lineRule="auto"/>
        <w:ind w:left="426"/>
        <w:jc w:val="both"/>
        <w:rPr>
          <w:rFonts w:ascii="Arial" w:hAnsi="Arial" w:cs="Arial"/>
          <w:color w:val="auto"/>
          <w:sz w:val="22"/>
          <w:szCs w:val="22"/>
          <w:lang w:val="es-CO"/>
        </w:rPr>
      </w:pPr>
      <w:bookmarkStart w:id="12" w:name="_Toc119744772"/>
      <w:r w:rsidRPr="000D189A">
        <w:rPr>
          <w:rFonts w:ascii="Arial" w:hAnsi="Arial" w:cs="Arial"/>
          <w:b/>
          <w:bCs/>
          <w:color w:val="auto"/>
          <w:sz w:val="22"/>
          <w:szCs w:val="22"/>
          <w:lang w:val="es-CO"/>
        </w:rPr>
        <w:t>GESTIONES DE RECUPERACIÓN</w:t>
      </w:r>
      <w:bookmarkEnd w:id="12"/>
      <w:r w:rsidRPr="000D189A">
        <w:rPr>
          <w:rFonts w:ascii="Arial" w:hAnsi="Arial" w:cs="Arial"/>
          <w:b/>
          <w:bCs/>
          <w:color w:val="auto"/>
          <w:sz w:val="22"/>
          <w:szCs w:val="22"/>
          <w:lang w:val="es-CO"/>
        </w:rPr>
        <w:t xml:space="preserve"> </w:t>
      </w:r>
    </w:p>
    <w:p w14:paraId="3F6BD7EB" w14:textId="77777777" w:rsidR="009551AA" w:rsidRPr="00B64FA2" w:rsidRDefault="009551AA" w:rsidP="00C728BF">
      <w:pPr>
        <w:autoSpaceDE w:val="0"/>
        <w:autoSpaceDN w:val="0"/>
        <w:adjustRightInd w:val="0"/>
        <w:spacing w:after="0" w:line="240" w:lineRule="auto"/>
        <w:jc w:val="both"/>
        <w:rPr>
          <w:rFonts w:ascii="Arial" w:hAnsi="Arial" w:cs="Arial"/>
          <w:sz w:val="8"/>
          <w:szCs w:val="8"/>
          <w:lang w:val="es-CO"/>
        </w:rPr>
      </w:pPr>
    </w:p>
    <w:p w14:paraId="29F8C5B5" w14:textId="79F601E0" w:rsidR="009551AA" w:rsidRPr="000D189A" w:rsidRDefault="009551AA" w:rsidP="00C728BF">
      <w:pPr>
        <w:autoSpaceDE w:val="0"/>
        <w:autoSpaceDN w:val="0"/>
        <w:adjustRightInd w:val="0"/>
        <w:spacing w:after="0" w:line="240" w:lineRule="auto"/>
        <w:jc w:val="both"/>
        <w:rPr>
          <w:rFonts w:ascii="Arial" w:hAnsi="Arial" w:cs="Arial"/>
          <w:lang w:val="es-CO"/>
        </w:rPr>
      </w:pPr>
      <w:r w:rsidRPr="000D189A">
        <w:rPr>
          <w:rFonts w:ascii="Arial" w:hAnsi="Arial" w:cs="Arial"/>
          <w:lang w:val="es-CO"/>
        </w:rPr>
        <w:t xml:space="preserve">Este proceso de gestión de recuperación de cartera será ejecutado por el área de cartera, la cual se realizará estableciendo segmentación del total de la cartera de créditos, con el fin de determinar el cobro Preventivo, administrativo con aviso a deudor y codeudor(es), pre jurídico y jurídico; clasificando la cartera vencida por edades en todos los destinos de créditos, una vez realizado el cierre mensual de la cartera. </w:t>
      </w:r>
    </w:p>
    <w:p w14:paraId="6DB2E4FC" w14:textId="77777777" w:rsidR="009551AA" w:rsidRPr="00B64FA2" w:rsidRDefault="009551AA" w:rsidP="00C728BF">
      <w:pPr>
        <w:autoSpaceDE w:val="0"/>
        <w:autoSpaceDN w:val="0"/>
        <w:adjustRightInd w:val="0"/>
        <w:spacing w:after="0" w:line="240" w:lineRule="auto"/>
        <w:jc w:val="both"/>
        <w:rPr>
          <w:rFonts w:ascii="Arial" w:hAnsi="Arial" w:cs="Arial"/>
          <w:sz w:val="10"/>
          <w:szCs w:val="10"/>
          <w:lang w:val="es-CO"/>
        </w:rPr>
      </w:pPr>
    </w:p>
    <w:p w14:paraId="47C58A11" w14:textId="403AB342" w:rsidR="009551AA" w:rsidRPr="000D189A" w:rsidRDefault="009551AA" w:rsidP="00C728BF">
      <w:pPr>
        <w:autoSpaceDE w:val="0"/>
        <w:autoSpaceDN w:val="0"/>
        <w:adjustRightInd w:val="0"/>
        <w:spacing w:after="0" w:line="240" w:lineRule="auto"/>
        <w:jc w:val="both"/>
        <w:rPr>
          <w:rFonts w:ascii="Arial" w:hAnsi="Arial" w:cs="Arial"/>
          <w:lang w:val="es-CO"/>
        </w:rPr>
      </w:pPr>
      <w:r w:rsidRPr="000D189A">
        <w:rPr>
          <w:rFonts w:ascii="Arial" w:hAnsi="Arial" w:cs="Arial"/>
          <w:lang w:val="es-CO"/>
        </w:rPr>
        <w:t xml:space="preserve">De igual forma esta gestión se realiza en coordinación con el equipo de trabajo donde se enfocan esfuerzos para que los beneficiados con el crédito retornen a la entidad el monto de los préstamos, más los intereses dentro de los plazos convenidos. </w:t>
      </w:r>
    </w:p>
    <w:p w14:paraId="52AF1104" w14:textId="77777777" w:rsidR="009551AA" w:rsidRPr="00B64FA2" w:rsidRDefault="009551AA" w:rsidP="00C728BF">
      <w:pPr>
        <w:autoSpaceDE w:val="0"/>
        <w:autoSpaceDN w:val="0"/>
        <w:adjustRightInd w:val="0"/>
        <w:spacing w:after="0" w:line="240" w:lineRule="auto"/>
        <w:jc w:val="both"/>
        <w:rPr>
          <w:rFonts w:ascii="Arial" w:hAnsi="Arial" w:cs="Arial"/>
          <w:sz w:val="10"/>
          <w:szCs w:val="10"/>
          <w:lang w:val="es-CO"/>
        </w:rPr>
      </w:pPr>
    </w:p>
    <w:p w14:paraId="3416D4F8" w14:textId="6EB19641" w:rsidR="009C05A1" w:rsidRPr="000D189A" w:rsidRDefault="00C27DE2" w:rsidP="00C728BF">
      <w:pPr>
        <w:autoSpaceDE w:val="0"/>
        <w:autoSpaceDN w:val="0"/>
        <w:adjustRightInd w:val="0"/>
        <w:spacing w:after="0" w:line="240" w:lineRule="auto"/>
        <w:jc w:val="both"/>
        <w:rPr>
          <w:rFonts w:ascii="Arial" w:hAnsi="Arial" w:cs="Arial"/>
          <w:lang w:val="es-CO"/>
        </w:rPr>
      </w:pPr>
      <w:r w:rsidRPr="000D189A">
        <w:rPr>
          <w:rFonts w:ascii="Arial" w:hAnsi="Arial" w:cs="Arial"/>
          <w:b/>
          <w:bCs/>
          <w:lang w:val="es-CO"/>
        </w:rPr>
        <w:lastRenderedPageBreak/>
        <w:t>COOPEAIPE</w:t>
      </w:r>
      <w:r w:rsidR="009551AA" w:rsidRPr="000D189A">
        <w:rPr>
          <w:rFonts w:ascii="Arial" w:hAnsi="Arial" w:cs="Arial"/>
          <w:lang w:val="es-CO"/>
        </w:rPr>
        <w:t>, debe dar aviso oportuno al deudor y codeudor(es) de cualquier problema que pueda poner en riesgo el servicio o pago adecuado de la respectiva obligación. Esto con el propósito de disminuir las pérdidas potenciales en que podrían incurrir deudor y codeudor(es) en caso de presentarse dificultades de pago por parte del primero.</w:t>
      </w:r>
    </w:p>
    <w:p w14:paraId="0E4EA488" w14:textId="77777777" w:rsidR="009551AA" w:rsidRPr="00B64FA2" w:rsidRDefault="009551AA" w:rsidP="00C728BF">
      <w:pPr>
        <w:autoSpaceDE w:val="0"/>
        <w:autoSpaceDN w:val="0"/>
        <w:adjustRightInd w:val="0"/>
        <w:spacing w:after="0" w:line="240" w:lineRule="auto"/>
        <w:jc w:val="both"/>
        <w:rPr>
          <w:rFonts w:ascii="Arial" w:hAnsi="Arial" w:cs="Arial"/>
          <w:sz w:val="10"/>
          <w:szCs w:val="10"/>
          <w:lang w:val="es-CO"/>
        </w:rPr>
      </w:pPr>
    </w:p>
    <w:p w14:paraId="38170862" w14:textId="414D96D0" w:rsidR="009551AA" w:rsidRPr="000D189A" w:rsidRDefault="00C27DE2" w:rsidP="00C728BF">
      <w:pPr>
        <w:autoSpaceDE w:val="0"/>
        <w:autoSpaceDN w:val="0"/>
        <w:adjustRightInd w:val="0"/>
        <w:spacing w:after="0" w:line="240" w:lineRule="auto"/>
        <w:jc w:val="both"/>
        <w:rPr>
          <w:rFonts w:ascii="Arial" w:hAnsi="Arial" w:cs="Arial"/>
          <w:lang w:val="es-CO"/>
        </w:rPr>
      </w:pPr>
      <w:r w:rsidRPr="000D189A">
        <w:rPr>
          <w:rFonts w:ascii="Arial" w:hAnsi="Arial" w:cs="Arial"/>
          <w:b/>
          <w:bCs/>
          <w:lang w:val="es-CO"/>
        </w:rPr>
        <w:t>COOPEAIPE</w:t>
      </w:r>
      <w:r w:rsidR="009551AA" w:rsidRPr="000D189A">
        <w:rPr>
          <w:rFonts w:ascii="Arial" w:hAnsi="Arial" w:cs="Arial"/>
          <w:lang w:val="es-CO"/>
        </w:rPr>
        <w:t xml:space="preserve"> cuenta con políticas y procedimientos para adelantar labores de cobranza en créditos no atendidos normalmente, que se plasman en este reglamento debidamente aprobado por el Consejo de Administración. </w:t>
      </w:r>
    </w:p>
    <w:p w14:paraId="26CAB90B" w14:textId="77777777" w:rsidR="009551AA" w:rsidRPr="00B64FA2" w:rsidRDefault="009551AA" w:rsidP="00C728BF">
      <w:pPr>
        <w:autoSpaceDE w:val="0"/>
        <w:autoSpaceDN w:val="0"/>
        <w:adjustRightInd w:val="0"/>
        <w:spacing w:after="0" w:line="240" w:lineRule="auto"/>
        <w:jc w:val="both"/>
        <w:rPr>
          <w:rFonts w:ascii="Arial" w:hAnsi="Arial" w:cs="Arial"/>
          <w:sz w:val="10"/>
          <w:szCs w:val="10"/>
          <w:lang w:val="es-CO"/>
        </w:rPr>
      </w:pPr>
    </w:p>
    <w:p w14:paraId="2A2097A4" w14:textId="66A9714A" w:rsidR="009551AA" w:rsidRPr="000D189A" w:rsidRDefault="009551AA" w:rsidP="00C728BF">
      <w:pPr>
        <w:autoSpaceDE w:val="0"/>
        <w:autoSpaceDN w:val="0"/>
        <w:adjustRightInd w:val="0"/>
        <w:spacing w:after="0" w:line="240" w:lineRule="auto"/>
        <w:jc w:val="both"/>
        <w:rPr>
          <w:rFonts w:ascii="Arial" w:hAnsi="Arial" w:cs="Arial"/>
          <w:lang w:val="es-CO"/>
        </w:rPr>
      </w:pPr>
      <w:r w:rsidRPr="000D189A">
        <w:rPr>
          <w:rFonts w:ascii="Arial" w:hAnsi="Arial" w:cs="Arial"/>
          <w:lang w:val="es-CO"/>
        </w:rPr>
        <w:t xml:space="preserve">La recuperación de cartera está establecida por la obligación contractual del usuario del crédito de cumplir con el plan de amortización de la </w:t>
      </w:r>
      <w:r w:rsidRPr="00D513D4">
        <w:rPr>
          <w:rFonts w:ascii="Arial" w:hAnsi="Arial" w:cs="Arial"/>
          <w:lang w:val="es-CO"/>
        </w:rPr>
        <w:t>deuda</w:t>
      </w:r>
      <w:r w:rsidRPr="000D189A">
        <w:rPr>
          <w:rFonts w:ascii="Arial" w:hAnsi="Arial" w:cs="Arial"/>
          <w:lang w:val="es-CO"/>
        </w:rPr>
        <w:t xml:space="preserve"> contraída, para tal efecto, la cartera puede ser normal y subnormal.</w:t>
      </w:r>
    </w:p>
    <w:p w14:paraId="4CE77CBD" w14:textId="67A94516" w:rsidR="009551AA" w:rsidRPr="00B64FA2" w:rsidRDefault="009551AA" w:rsidP="00C728BF">
      <w:pPr>
        <w:autoSpaceDE w:val="0"/>
        <w:autoSpaceDN w:val="0"/>
        <w:adjustRightInd w:val="0"/>
        <w:spacing w:after="0" w:line="240" w:lineRule="auto"/>
        <w:jc w:val="both"/>
        <w:rPr>
          <w:rFonts w:ascii="Arial" w:hAnsi="Arial" w:cs="Arial"/>
          <w:sz w:val="10"/>
          <w:szCs w:val="10"/>
          <w:lang w:val="es-CO"/>
        </w:rPr>
      </w:pPr>
    </w:p>
    <w:p w14:paraId="5EF50B1A" w14:textId="065A0804" w:rsidR="009551AA" w:rsidRPr="000D189A" w:rsidRDefault="009551AA"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 xml:space="preserve">Proceso de cobranza para microcréditos: </w:t>
      </w:r>
      <w:r w:rsidRPr="000D189A">
        <w:rPr>
          <w:rFonts w:ascii="Arial" w:hAnsi="Arial" w:cs="Arial"/>
          <w:color w:val="auto"/>
          <w:sz w:val="22"/>
          <w:szCs w:val="22"/>
          <w:lang w:val="es-CO"/>
        </w:rPr>
        <w:t xml:space="preserve">Para el caso del sector independiente es importante realizar la visita a la unidad productiva, con la finalidad de conocer las condiciones de producción bajo las que se encuentra actualmente el asociado y con este soporte promover el despliegue o no de las posibles alternativas de arreglos de cartera; es importante que esta visita se desarrolle dentro de los primeros treinta (30) días de morosidad, etapa en la cual la labor es más efectiva. </w:t>
      </w:r>
    </w:p>
    <w:p w14:paraId="14DB2B70" w14:textId="77777777" w:rsidR="009551AA" w:rsidRPr="000D189A" w:rsidRDefault="009551AA"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 xml:space="preserve">Cartera Normal: </w:t>
      </w:r>
      <w:r w:rsidRPr="000D189A">
        <w:rPr>
          <w:rFonts w:ascii="Arial" w:hAnsi="Arial" w:cs="Arial"/>
          <w:color w:val="auto"/>
          <w:sz w:val="22"/>
          <w:szCs w:val="22"/>
          <w:lang w:val="es-CO"/>
        </w:rPr>
        <w:t xml:space="preserve">Se considera cartera normal la que se recibe por abono o cancelación puntual, es decir de conformidad con el plan de amortización de la deuda. </w:t>
      </w:r>
    </w:p>
    <w:p w14:paraId="6BE48595" w14:textId="43618FF1" w:rsidR="005711AB" w:rsidRPr="000D189A" w:rsidRDefault="009551AA"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 xml:space="preserve">Cartera </w:t>
      </w:r>
      <w:r w:rsidR="00EE4E08" w:rsidRPr="000D189A">
        <w:rPr>
          <w:rFonts w:ascii="Arial" w:hAnsi="Arial" w:cs="Arial"/>
          <w:b/>
          <w:bCs/>
          <w:color w:val="auto"/>
          <w:sz w:val="22"/>
          <w:szCs w:val="22"/>
          <w:lang w:val="es-CO"/>
        </w:rPr>
        <w:t>Subnormal:</w:t>
      </w:r>
      <w:r w:rsidRPr="000D189A">
        <w:rPr>
          <w:rFonts w:ascii="Arial" w:hAnsi="Arial" w:cs="Arial"/>
          <w:color w:val="auto"/>
          <w:sz w:val="22"/>
          <w:szCs w:val="22"/>
          <w:lang w:val="es-CO"/>
        </w:rPr>
        <w:t xml:space="preserve"> Se considera cartera subnormal o en mora aquella que no está siendo cancelada de acuerdo con el plan de amortización.</w:t>
      </w:r>
    </w:p>
    <w:p w14:paraId="7AAD20CD" w14:textId="77777777" w:rsidR="005711AB" w:rsidRPr="000D189A" w:rsidRDefault="005711AB" w:rsidP="00C728BF">
      <w:pPr>
        <w:pStyle w:val="Default"/>
        <w:ind w:left="426"/>
        <w:jc w:val="both"/>
        <w:rPr>
          <w:rFonts w:ascii="Arial" w:hAnsi="Arial" w:cs="Arial"/>
          <w:color w:val="auto"/>
          <w:sz w:val="22"/>
          <w:szCs w:val="22"/>
          <w:lang w:val="es-CO"/>
        </w:rPr>
      </w:pPr>
    </w:p>
    <w:p w14:paraId="6AB639A7" w14:textId="77777777" w:rsidR="005711AB" w:rsidRPr="000D189A" w:rsidRDefault="005711AB"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 xml:space="preserve">Prioridades en el abono de la obligación: </w:t>
      </w:r>
      <w:r w:rsidRPr="000D189A">
        <w:rPr>
          <w:rFonts w:ascii="Arial" w:hAnsi="Arial" w:cs="Arial"/>
          <w:color w:val="auto"/>
          <w:sz w:val="22"/>
          <w:szCs w:val="22"/>
          <w:lang w:val="es-CO"/>
        </w:rPr>
        <w:t>Los abonos se registran en el siguiente orden de prioridades:</w:t>
      </w:r>
    </w:p>
    <w:p w14:paraId="3AFF3038" w14:textId="1A708BF7" w:rsidR="005711AB" w:rsidRPr="000D189A" w:rsidRDefault="005711AB"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 xml:space="preserve"> </w:t>
      </w:r>
    </w:p>
    <w:p w14:paraId="4CC3688E" w14:textId="77777777" w:rsidR="005711AB" w:rsidRPr="000D189A" w:rsidRDefault="005711AB" w:rsidP="00C728BF">
      <w:pPr>
        <w:numPr>
          <w:ilvl w:val="1"/>
          <w:numId w:val="13"/>
        </w:numPr>
        <w:pBdr>
          <w:top w:val="nil"/>
          <w:left w:val="nil"/>
          <w:bottom w:val="nil"/>
          <w:right w:val="nil"/>
          <w:between w:val="nil"/>
        </w:pBdr>
        <w:spacing w:after="0" w:line="240" w:lineRule="auto"/>
        <w:ind w:left="851"/>
        <w:jc w:val="both"/>
        <w:rPr>
          <w:rFonts w:ascii="Arial" w:eastAsia="Arial Narrow" w:hAnsi="Arial" w:cs="Arial"/>
        </w:rPr>
      </w:pPr>
      <w:r w:rsidRPr="000D189A">
        <w:rPr>
          <w:rFonts w:ascii="Arial" w:eastAsia="Arial Narrow" w:hAnsi="Arial" w:cs="Arial"/>
        </w:rPr>
        <w:t xml:space="preserve">Gastos jurídicos por cobro moroso (Costas judiciales). </w:t>
      </w:r>
    </w:p>
    <w:p w14:paraId="6EBD2DF0" w14:textId="5ED0615D" w:rsidR="005711AB" w:rsidRPr="000D189A" w:rsidRDefault="005711AB" w:rsidP="00C728BF">
      <w:pPr>
        <w:numPr>
          <w:ilvl w:val="1"/>
          <w:numId w:val="13"/>
        </w:numPr>
        <w:pBdr>
          <w:top w:val="nil"/>
          <w:left w:val="nil"/>
          <w:bottom w:val="nil"/>
          <w:right w:val="nil"/>
          <w:between w:val="nil"/>
        </w:pBdr>
        <w:spacing w:after="0" w:line="240" w:lineRule="auto"/>
        <w:ind w:left="851"/>
        <w:jc w:val="both"/>
        <w:rPr>
          <w:rFonts w:ascii="Arial" w:eastAsia="Arial Narrow" w:hAnsi="Arial" w:cs="Arial"/>
        </w:rPr>
      </w:pPr>
      <w:r w:rsidRPr="000D189A">
        <w:rPr>
          <w:rFonts w:ascii="Arial" w:eastAsia="Arial Narrow" w:hAnsi="Arial" w:cs="Arial"/>
        </w:rPr>
        <w:t xml:space="preserve">Honorarios. </w:t>
      </w:r>
    </w:p>
    <w:p w14:paraId="7B342797" w14:textId="459F803A" w:rsidR="005711AB" w:rsidRPr="000D189A" w:rsidRDefault="005711AB" w:rsidP="00C728BF">
      <w:pPr>
        <w:numPr>
          <w:ilvl w:val="1"/>
          <w:numId w:val="13"/>
        </w:numPr>
        <w:pBdr>
          <w:top w:val="nil"/>
          <w:left w:val="nil"/>
          <w:bottom w:val="nil"/>
          <w:right w:val="nil"/>
          <w:between w:val="nil"/>
        </w:pBdr>
        <w:spacing w:after="0" w:line="240" w:lineRule="auto"/>
        <w:ind w:left="851"/>
        <w:jc w:val="both"/>
        <w:rPr>
          <w:rFonts w:ascii="Arial" w:eastAsia="Arial Narrow" w:hAnsi="Arial" w:cs="Arial"/>
        </w:rPr>
      </w:pPr>
      <w:r w:rsidRPr="000D189A">
        <w:rPr>
          <w:rFonts w:ascii="Arial" w:eastAsia="Arial Narrow" w:hAnsi="Arial" w:cs="Arial"/>
        </w:rPr>
        <w:t>Seguros y otros gastos.</w:t>
      </w:r>
    </w:p>
    <w:p w14:paraId="01DE8857" w14:textId="77777777" w:rsidR="005711AB" w:rsidRPr="000D189A" w:rsidRDefault="005711AB" w:rsidP="00C728BF">
      <w:pPr>
        <w:numPr>
          <w:ilvl w:val="1"/>
          <w:numId w:val="13"/>
        </w:numPr>
        <w:pBdr>
          <w:top w:val="nil"/>
          <w:left w:val="nil"/>
          <w:bottom w:val="nil"/>
          <w:right w:val="nil"/>
          <w:between w:val="nil"/>
        </w:pBdr>
        <w:spacing w:after="0" w:line="240" w:lineRule="auto"/>
        <w:ind w:left="851"/>
        <w:jc w:val="both"/>
        <w:rPr>
          <w:rFonts w:ascii="Arial" w:eastAsia="Arial Narrow" w:hAnsi="Arial" w:cs="Arial"/>
        </w:rPr>
      </w:pPr>
      <w:r w:rsidRPr="000D189A">
        <w:rPr>
          <w:rFonts w:ascii="Arial" w:eastAsia="Arial Narrow" w:hAnsi="Arial" w:cs="Arial"/>
        </w:rPr>
        <w:t xml:space="preserve">Intereses de mora. </w:t>
      </w:r>
    </w:p>
    <w:p w14:paraId="7648F046" w14:textId="58E91BDB" w:rsidR="005711AB" w:rsidRPr="000D189A" w:rsidRDefault="005711AB" w:rsidP="00C728BF">
      <w:pPr>
        <w:numPr>
          <w:ilvl w:val="1"/>
          <w:numId w:val="13"/>
        </w:numPr>
        <w:pBdr>
          <w:top w:val="nil"/>
          <w:left w:val="nil"/>
          <w:bottom w:val="nil"/>
          <w:right w:val="nil"/>
          <w:between w:val="nil"/>
        </w:pBdr>
        <w:spacing w:after="0" w:line="240" w:lineRule="auto"/>
        <w:ind w:left="851"/>
        <w:jc w:val="both"/>
        <w:rPr>
          <w:rFonts w:ascii="Arial" w:eastAsia="Arial Narrow" w:hAnsi="Arial" w:cs="Arial"/>
        </w:rPr>
      </w:pPr>
      <w:r w:rsidRPr="000D189A">
        <w:rPr>
          <w:rFonts w:ascii="Arial" w:eastAsia="Arial Narrow" w:hAnsi="Arial" w:cs="Arial"/>
        </w:rPr>
        <w:t xml:space="preserve">Intereses corrientes. </w:t>
      </w:r>
    </w:p>
    <w:p w14:paraId="18FCC0C0" w14:textId="7AE18E11" w:rsidR="005711AB" w:rsidRPr="000D189A" w:rsidRDefault="005711AB" w:rsidP="00C728BF">
      <w:pPr>
        <w:numPr>
          <w:ilvl w:val="1"/>
          <w:numId w:val="13"/>
        </w:numPr>
        <w:pBdr>
          <w:top w:val="nil"/>
          <w:left w:val="nil"/>
          <w:bottom w:val="nil"/>
          <w:right w:val="nil"/>
          <w:between w:val="nil"/>
        </w:pBdr>
        <w:spacing w:after="0" w:line="240" w:lineRule="auto"/>
        <w:ind w:left="851"/>
        <w:jc w:val="both"/>
        <w:rPr>
          <w:rFonts w:ascii="Arial" w:eastAsia="Arial Narrow" w:hAnsi="Arial" w:cs="Arial"/>
        </w:rPr>
      </w:pPr>
      <w:r w:rsidRPr="000D189A">
        <w:rPr>
          <w:rFonts w:ascii="Arial" w:eastAsia="Arial Narrow" w:hAnsi="Arial" w:cs="Arial"/>
        </w:rPr>
        <w:t>Capital.</w:t>
      </w:r>
    </w:p>
    <w:p w14:paraId="2FC5A871" w14:textId="4CDBB28B" w:rsidR="005711AB" w:rsidRPr="000D189A" w:rsidRDefault="005711AB" w:rsidP="00C728BF">
      <w:pPr>
        <w:pBdr>
          <w:top w:val="nil"/>
          <w:left w:val="nil"/>
          <w:bottom w:val="nil"/>
          <w:right w:val="nil"/>
          <w:between w:val="nil"/>
        </w:pBdr>
        <w:spacing w:after="0" w:line="240" w:lineRule="auto"/>
        <w:jc w:val="both"/>
        <w:rPr>
          <w:rFonts w:ascii="Arial" w:eastAsia="Arial Narrow" w:hAnsi="Arial" w:cs="Arial"/>
        </w:rPr>
      </w:pPr>
    </w:p>
    <w:p w14:paraId="68E0E46F" w14:textId="77777777" w:rsidR="000A2129" w:rsidRPr="000D189A" w:rsidRDefault="005711AB"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 xml:space="preserve">Procedimiento para el cobro: </w:t>
      </w:r>
      <w:r w:rsidRPr="000D189A">
        <w:rPr>
          <w:rFonts w:ascii="Arial" w:hAnsi="Arial" w:cs="Arial"/>
          <w:color w:val="auto"/>
          <w:sz w:val="22"/>
          <w:szCs w:val="22"/>
          <w:lang w:val="es-CO"/>
        </w:rPr>
        <w:t xml:space="preserve">Es el conjunto de acciones adelantadas con el objetivo de recuperar los créditos que hayan entrado en estado de morosidad.  Se divide en tres etapas: </w:t>
      </w:r>
    </w:p>
    <w:p w14:paraId="5748312E" w14:textId="77777777" w:rsidR="000A2129" w:rsidRPr="000D189A" w:rsidRDefault="000A2129" w:rsidP="00C728BF">
      <w:pPr>
        <w:pStyle w:val="Default"/>
        <w:ind w:left="426"/>
        <w:jc w:val="both"/>
        <w:rPr>
          <w:rFonts w:ascii="Arial" w:hAnsi="Arial" w:cs="Arial"/>
          <w:b/>
          <w:bCs/>
          <w:color w:val="auto"/>
          <w:sz w:val="22"/>
          <w:szCs w:val="22"/>
          <w:lang w:val="es-CO"/>
        </w:rPr>
      </w:pPr>
    </w:p>
    <w:p w14:paraId="227D94FA" w14:textId="49A1A9F0" w:rsidR="000A2129" w:rsidRPr="003F615B" w:rsidRDefault="000A2129" w:rsidP="003F615B">
      <w:pPr>
        <w:pStyle w:val="Default"/>
        <w:ind w:left="426"/>
        <w:jc w:val="both"/>
        <w:rPr>
          <w:rFonts w:ascii="Arial" w:hAnsi="Arial" w:cs="Arial"/>
          <w:sz w:val="22"/>
          <w:szCs w:val="22"/>
          <w:lang w:val="es-CO"/>
        </w:rPr>
      </w:pPr>
      <w:r w:rsidRPr="000D189A">
        <w:rPr>
          <w:rFonts w:ascii="Arial" w:hAnsi="Arial" w:cs="Arial"/>
          <w:sz w:val="22"/>
          <w:szCs w:val="22"/>
          <w:lang w:val="es-CO"/>
        </w:rPr>
        <w:t xml:space="preserve">Las acciones de cobro se deben efectuar de manera respetuosa y en horarios adecuados para los </w:t>
      </w:r>
      <w:r w:rsidR="000D189A">
        <w:rPr>
          <w:rFonts w:ascii="Arial" w:hAnsi="Arial" w:cs="Arial"/>
          <w:sz w:val="22"/>
          <w:szCs w:val="22"/>
          <w:lang w:val="es-CO"/>
        </w:rPr>
        <w:t>deudores</w:t>
      </w:r>
      <w:r w:rsidRPr="000D189A">
        <w:rPr>
          <w:rFonts w:ascii="Arial" w:hAnsi="Arial" w:cs="Arial"/>
          <w:sz w:val="22"/>
          <w:szCs w:val="22"/>
          <w:lang w:val="es-CO"/>
        </w:rPr>
        <w:t xml:space="preserve">, entendiéndose por horarios adecuados, aquellos que </w:t>
      </w:r>
      <w:r w:rsidRPr="000D189A">
        <w:rPr>
          <w:rFonts w:ascii="Arial" w:hAnsi="Arial" w:cs="Arial"/>
          <w:b/>
          <w:bCs/>
          <w:sz w:val="22"/>
          <w:szCs w:val="22"/>
          <w:lang w:val="es-CO"/>
        </w:rPr>
        <w:t xml:space="preserve">NO </w:t>
      </w:r>
      <w:r w:rsidRPr="000D189A">
        <w:rPr>
          <w:rFonts w:ascii="Arial" w:hAnsi="Arial" w:cs="Arial"/>
          <w:sz w:val="22"/>
          <w:szCs w:val="22"/>
          <w:lang w:val="es-CO"/>
        </w:rPr>
        <w:t>afecten la intimidad personal y familiar del deudor y codeudores.</w:t>
      </w:r>
      <w:r w:rsidR="003F615B">
        <w:rPr>
          <w:rFonts w:ascii="Arial" w:hAnsi="Arial" w:cs="Arial"/>
          <w:sz w:val="22"/>
          <w:szCs w:val="22"/>
          <w:lang w:val="es-CO"/>
        </w:rPr>
        <w:t xml:space="preserve"> </w:t>
      </w:r>
      <w:r w:rsidRPr="000D189A">
        <w:rPr>
          <w:rFonts w:ascii="Arial" w:hAnsi="Arial" w:cs="Arial"/>
          <w:sz w:val="22"/>
          <w:szCs w:val="22"/>
          <w:lang w:val="es-CO"/>
        </w:rPr>
        <w:t xml:space="preserve">Consecuente con lo anterior, COOPEAIPE ha establecido los siguientes horarios para la realización de las gestiones de cobro: </w:t>
      </w:r>
    </w:p>
    <w:p w14:paraId="295E7DC3" w14:textId="77777777" w:rsidR="000A2129" w:rsidRPr="000D189A" w:rsidRDefault="000A2129" w:rsidP="00C728BF">
      <w:pPr>
        <w:pStyle w:val="Default"/>
        <w:ind w:left="426"/>
        <w:jc w:val="both"/>
        <w:rPr>
          <w:rFonts w:ascii="Arial" w:hAnsi="Arial" w:cs="Arial"/>
          <w:color w:val="auto"/>
          <w:sz w:val="22"/>
          <w:szCs w:val="22"/>
          <w:lang w:val="es-CO"/>
        </w:rPr>
      </w:pPr>
    </w:p>
    <w:p w14:paraId="26A2377B" w14:textId="5394DB02" w:rsidR="005711AB" w:rsidRPr="000D189A" w:rsidRDefault="000A2129" w:rsidP="00C728BF">
      <w:pPr>
        <w:numPr>
          <w:ilvl w:val="2"/>
          <w:numId w:val="13"/>
        </w:numPr>
        <w:pBdr>
          <w:top w:val="nil"/>
          <w:left w:val="nil"/>
          <w:bottom w:val="nil"/>
          <w:right w:val="nil"/>
          <w:between w:val="nil"/>
        </w:pBdr>
        <w:spacing w:after="0" w:line="240" w:lineRule="auto"/>
        <w:jc w:val="both"/>
        <w:rPr>
          <w:rFonts w:ascii="Arial" w:hAnsi="Arial" w:cs="Arial"/>
          <w:lang w:val="es-CO"/>
        </w:rPr>
      </w:pPr>
      <w:r w:rsidRPr="000D189A">
        <w:rPr>
          <w:rFonts w:ascii="Arial" w:hAnsi="Arial" w:cs="Arial"/>
          <w:lang w:val="es-CO"/>
        </w:rPr>
        <w:t xml:space="preserve">Lunes a viernes de 8:00 </w:t>
      </w:r>
      <w:r w:rsidR="003F615B" w:rsidRPr="000D189A">
        <w:rPr>
          <w:rFonts w:ascii="Arial" w:hAnsi="Arial" w:cs="Arial"/>
          <w:lang w:val="es-CO"/>
        </w:rPr>
        <w:t>A.M.</w:t>
      </w:r>
      <w:r w:rsidRPr="000D189A">
        <w:rPr>
          <w:rFonts w:ascii="Arial" w:hAnsi="Arial" w:cs="Arial"/>
          <w:lang w:val="es-CO"/>
        </w:rPr>
        <w:t xml:space="preserve"> a 12:00 M. y de 2:00 P.M. a 6:00 P.M.</w:t>
      </w:r>
    </w:p>
    <w:p w14:paraId="3F5AE12A" w14:textId="2C65365F" w:rsidR="000A2129" w:rsidRPr="000D189A" w:rsidRDefault="000A2129" w:rsidP="00C728BF">
      <w:pPr>
        <w:numPr>
          <w:ilvl w:val="2"/>
          <w:numId w:val="13"/>
        </w:numPr>
        <w:pBdr>
          <w:top w:val="nil"/>
          <w:left w:val="nil"/>
          <w:bottom w:val="nil"/>
          <w:right w:val="nil"/>
          <w:between w:val="nil"/>
        </w:pBdr>
        <w:spacing w:after="0" w:line="240" w:lineRule="auto"/>
        <w:jc w:val="both"/>
        <w:rPr>
          <w:rFonts w:ascii="Arial" w:hAnsi="Arial" w:cs="Arial"/>
          <w:lang w:val="es-CO"/>
        </w:rPr>
      </w:pPr>
      <w:r w:rsidRPr="000D189A">
        <w:rPr>
          <w:rFonts w:ascii="Arial" w:hAnsi="Arial" w:cs="Arial"/>
        </w:rPr>
        <w:t>Los sábados de 8:00 A.M. a 12:00 M.</w:t>
      </w:r>
    </w:p>
    <w:p w14:paraId="41E3A8D0" w14:textId="77777777" w:rsidR="000A2129" w:rsidRPr="000D189A" w:rsidRDefault="000A2129" w:rsidP="00C728BF">
      <w:pPr>
        <w:pBdr>
          <w:top w:val="nil"/>
          <w:left w:val="nil"/>
          <w:bottom w:val="nil"/>
          <w:right w:val="nil"/>
          <w:between w:val="nil"/>
        </w:pBdr>
        <w:spacing w:after="0" w:line="240" w:lineRule="auto"/>
        <w:ind w:left="1080"/>
        <w:jc w:val="both"/>
        <w:rPr>
          <w:rFonts w:ascii="Arial" w:hAnsi="Arial" w:cs="Arial"/>
          <w:lang w:val="es-CO"/>
        </w:rPr>
      </w:pPr>
    </w:p>
    <w:p w14:paraId="616B3CF0" w14:textId="54181855" w:rsidR="000A2129" w:rsidRPr="000D189A" w:rsidRDefault="000A2129" w:rsidP="00C728BF">
      <w:pPr>
        <w:pStyle w:val="Default"/>
        <w:ind w:left="426"/>
        <w:jc w:val="both"/>
        <w:rPr>
          <w:rFonts w:ascii="Arial" w:hAnsi="Arial" w:cs="Arial"/>
          <w:sz w:val="22"/>
          <w:szCs w:val="22"/>
          <w:lang w:val="es-CO"/>
        </w:rPr>
      </w:pPr>
      <w:r w:rsidRPr="000D189A">
        <w:rPr>
          <w:rFonts w:ascii="Arial" w:hAnsi="Arial" w:cs="Arial"/>
          <w:sz w:val="22"/>
          <w:szCs w:val="22"/>
          <w:lang w:val="es-CO"/>
        </w:rPr>
        <w:t xml:space="preserve">Para aquellos asociados a quienes previamente se les ha realizado una gestión en la que no han contestado requerimientos, no responden a llamadas y no son fácilmente ubicables, se les tendrá en cuenta la ocupación de cada asociado a efectos de ubicarlo en los momentos en que efectivamente se puedan encontrar disponibles para atender la llamada, </w:t>
      </w:r>
      <w:r w:rsidRPr="000D189A">
        <w:rPr>
          <w:rFonts w:ascii="Arial" w:hAnsi="Arial" w:cs="Arial"/>
          <w:sz w:val="22"/>
          <w:szCs w:val="22"/>
          <w:lang w:val="es-CO"/>
        </w:rPr>
        <w:lastRenderedPageBreak/>
        <w:t xml:space="preserve">la cual a este tipo de asociados se les podrá realizara la gestión de cobranza en un horario diferente al anteriormente establecido e informarlo </w:t>
      </w:r>
      <w:r w:rsidR="007106F5">
        <w:rPr>
          <w:rFonts w:ascii="Arial" w:hAnsi="Arial" w:cs="Arial"/>
          <w:sz w:val="22"/>
          <w:szCs w:val="22"/>
          <w:lang w:val="es-CO"/>
        </w:rPr>
        <w:t>a la Gerencia</w:t>
      </w:r>
      <w:r w:rsidRPr="000D189A">
        <w:rPr>
          <w:rFonts w:ascii="Arial" w:hAnsi="Arial" w:cs="Arial"/>
          <w:sz w:val="22"/>
          <w:szCs w:val="22"/>
          <w:lang w:val="es-CO"/>
        </w:rPr>
        <w:t xml:space="preserve"> para su respectiva aprobación.</w:t>
      </w:r>
    </w:p>
    <w:p w14:paraId="1F6F7E6C" w14:textId="77777777" w:rsidR="000A2129" w:rsidRPr="000D189A" w:rsidRDefault="000A2129" w:rsidP="00C728BF">
      <w:pPr>
        <w:pStyle w:val="Default"/>
        <w:ind w:left="426"/>
        <w:jc w:val="both"/>
        <w:rPr>
          <w:rFonts w:ascii="Arial" w:hAnsi="Arial" w:cs="Arial"/>
          <w:color w:val="auto"/>
          <w:sz w:val="22"/>
          <w:szCs w:val="22"/>
          <w:lang w:val="es-CO"/>
        </w:rPr>
      </w:pPr>
    </w:p>
    <w:p w14:paraId="48B289CA" w14:textId="14284045" w:rsidR="00AF2E3C" w:rsidRPr="003F615B" w:rsidRDefault="005711AB" w:rsidP="003F615B">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eastAsia="Arial Narrow" w:hAnsi="Arial" w:cs="Arial"/>
          <w:b/>
          <w:bCs/>
        </w:rPr>
        <w:t>Cobro</w:t>
      </w:r>
      <w:r w:rsidRPr="000D189A">
        <w:rPr>
          <w:rFonts w:ascii="Arial" w:hAnsi="Arial" w:cs="Arial"/>
          <w:b/>
          <w:bCs/>
          <w:lang w:val="es-CO"/>
        </w:rPr>
        <w:t xml:space="preserve"> Administrativo: </w:t>
      </w:r>
      <w:r w:rsidRPr="000D189A">
        <w:rPr>
          <w:rFonts w:ascii="Arial" w:hAnsi="Arial" w:cs="Arial"/>
          <w:lang w:val="es-CO"/>
        </w:rPr>
        <w:t xml:space="preserve">Es el que realiza la Cooperativa y se inicia desde el momento en que el asociado entra en mora de su crédito y hasta los 60 días. </w:t>
      </w:r>
      <w:r w:rsidR="00AF2E3C" w:rsidRPr="003F615B">
        <w:rPr>
          <w:rFonts w:ascii="Arial" w:hAnsi="Arial" w:cs="Arial"/>
          <w:lang w:val="es-CO"/>
        </w:rPr>
        <w:t xml:space="preserve">El cobro administrativo son todas las acciones que se realizan por cuenta de la Cooperativa, con el objetivo de que nuestros asociados no entren en mora y/o que garanticen la cancelación oportuna de los créditos. Por lo anterior se clasifica en: </w:t>
      </w:r>
    </w:p>
    <w:p w14:paraId="794200AC" w14:textId="77777777" w:rsidR="00AF2E3C" w:rsidRPr="000D189A" w:rsidRDefault="00AF2E3C" w:rsidP="00C728BF">
      <w:pPr>
        <w:pBdr>
          <w:top w:val="nil"/>
          <w:left w:val="nil"/>
          <w:bottom w:val="nil"/>
          <w:right w:val="nil"/>
          <w:between w:val="nil"/>
        </w:pBdr>
        <w:spacing w:after="0" w:line="240" w:lineRule="auto"/>
        <w:ind w:left="851"/>
        <w:jc w:val="both"/>
        <w:rPr>
          <w:rFonts w:ascii="Arial" w:hAnsi="Arial" w:cs="Arial"/>
          <w:lang w:val="es-CO"/>
        </w:rPr>
      </w:pPr>
    </w:p>
    <w:p w14:paraId="5F490F80" w14:textId="11BD15A7" w:rsidR="000A2129" w:rsidRPr="00B64FA2" w:rsidRDefault="00AF2E3C" w:rsidP="003F615B">
      <w:pPr>
        <w:numPr>
          <w:ilvl w:val="2"/>
          <w:numId w:val="13"/>
        </w:numPr>
        <w:pBdr>
          <w:top w:val="nil"/>
          <w:left w:val="nil"/>
          <w:bottom w:val="nil"/>
          <w:right w:val="nil"/>
          <w:between w:val="nil"/>
        </w:pBdr>
        <w:spacing w:after="0" w:line="240" w:lineRule="auto"/>
        <w:jc w:val="both"/>
        <w:rPr>
          <w:rFonts w:ascii="Arial" w:hAnsi="Arial" w:cs="Arial"/>
          <w:color w:val="000000" w:themeColor="text1"/>
          <w:lang w:val="es-CO"/>
        </w:rPr>
      </w:pPr>
      <w:r w:rsidRPr="00B64FA2">
        <w:rPr>
          <w:rFonts w:ascii="Arial" w:hAnsi="Arial" w:cs="Arial"/>
          <w:b/>
          <w:bCs/>
          <w:color w:val="000000" w:themeColor="text1"/>
          <w:lang w:val="es-CO"/>
        </w:rPr>
        <w:t xml:space="preserve">Cobro preventivo: </w:t>
      </w:r>
      <w:r w:rsidR="00D513D4" w:rsidRPr="00B64FA2">
        <w:rPr>
          <w:rFonts w:ascii="Arial" w:hAnsi="Arial" w:cs="Arial"/>
          <w:color w:val="000000" w:themeColor="text1"/>
        </w:rPr>
        <w:t>Se realiza previo al vencimiento de las obligaciones; cuando a criterio del Área de Cartera deba reforzarse la gestión de recuperación de cartera. COOPEAIPE contacta a sus clientes y asociados, a través de los medios disponibles y autorizados (físicos y electrónicos), con el fin de recordar la fecha de vencimiento e invitarlos a cancelar oportunamente sus cuotas</w:t>
      </w:r>
      <w:r w:rsidRPr="00B64FA2">
        <w:rPr>
          <w:rFonts w:ascii="Arial" w:hAnsi="Arial" w:cs="Arial"/>
          <w:color w:val="000000" w:themeColor="text1"/>
          <w:lang w:val="es-CO"/>
        </w:rPr>
        <w:t xml:space="preserve">. </w:t>
      </w:r>
    </w:p>
    <w:p w14:paraId="1D5B9FD4" w14:textId="77777777" w:rsidR="002F1846" w:rsidRPr="00B64FA2" w:rsidRDefault="002F1846" w:rsidP="002F1846">
      <w:pPr>
        <w:pBdr>
          <w:top w:val="nil"/>
          <w:left w:val="nil"/>
          <w:bottom w:val="nil"/>
          <w:right w:val="nil"/>
          <w:between w:val="nil"/>
        </w:pBdr>
        <w:spacing w:after="0" w:line="240" w:lineRule="auto"/>
        <w:ind w:left="1080"/>
        <w:jc w:val="both"/>
        <w:rPr>
          <w:rFonts w:ascii="Arial" w:hAnsi="Arial" w:cs="Arial"/>
          <w:color w:val="000000" w:themeColor="text1"/>
          <w:lang w:val="es-CO"/>
        </w:rPr>
      </w:pPr>
    </w:p>
    <w:p w14:paraId="248DBB40" w14:textId="363926DA" w:rsidR="00AF2E3C" w:rsidRDefault="00AF2E3C" w:rsidP="003F615B">
      <w:pPr>
        <w:numPr>
          <w:ilvl w:val="2"/>
          <w:numId w:val="13"/>
        </w:numPr>
        <w:pBdr>
          <w:top w:val="nil"/>
          <w:left w:val="nil"/>
          <w:bottom w:val="nil"/>
          <w:right w:val="nil"/>
          <w:between w:val="nil"/>
        </w:pBdr>
        <w:spacing w:after="0" w:line="240" w:lineRule="auto"/>
        <w:jc w:val="both"/>
        <w:rPr>
          <w:rFonts w:ascii="Arial" w:hAnsi="Arial" w:cs="Arial"/>
          <w:lang w:val="es-CO"/>
        </w:rPr>
      </w:pPr>
      <w:r w:rsidRPr="000D189A">
        <w:rPr>
          <w:rFonts w:ascii="Arial" w:hAnsi="Arial" w:cs="Arial"/>
          <w:b/>
          <w:bCs/>
          <w:lang w:val="es-CO"/>
        </w:rPr>
        <w:t xml:space="preserve">Cobro directo: </w:t>
      </w:r>
      <w:r w:rsidRPr="000D189A">
        <w:rPr>
          <w:rFonts w:ascii="Arial" w:hAnsi="Arial" w:cs="Arial"/>
          <w:lang w:val="es-CO"/>
        </w:rPr>
        <w:t>La Cooperativa agotará todos los medios posibles que permitan hacer el arreglo directo con el deudor y el codeudor(es).</w:t>
      </w:r>
    </w:p>
    <w:p w14:paraId="5A39A1B9" w14:textId="77777777" w:rsidR="00B64FA2" w:rsidRPr="00B64FA2" w:rsidRDefault="00B64FA2" w:rsidP="00B64FA2">
      <w:pPr>
        <w:pBdr>
          <w:top w:val="nil"/>
          <w:left w:val="nil"/>
          <w:bottom w:val="nil"/>
          <w:right w:val="nil"/>
          <w:between w:val="nil"/>
        </w:pBdr>
        <w:spacing w:after="0" w:line="240" w:lineRule="auto"/>
        <w:ind w:left="851"/>
        <w:jc w:val="both"/>
        <w:rPr>
          <w:rFonts w:ascii="Arial" w:hAnsi="Arial" w:cs="Arial"/>
          <w:lang w:val="es-CO"/>
        </w:rPr>
      </w:pPr>
    </w:p>
    <w:p w14:paraId="2CE8B5E7" w14:textId="77777777" w:rsidR="000A2129" w:rsidRPr="000D189A" w:rsidRDefault="005711AB"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b/>
          <w:bCs/>
          <w:lang w:val="es-CO"/>
        </w:rPr>
        <w:t>Cobro Pre jurídico</w:t>
      </w:r>
      <w:r w:rsidRPr="000D189A">
        <w:rPr>
          <w:rFonts w:ascii="Arial" w:hAnsi="Arial" w:cs="Arial"/>
          <w:lang w:val="es-CO"/>
        </w:rPr>
        <w:t>: Inicia a los sesenta y un (61) días de vencida la obligación, hasta noventa días (90) días.</w:t>
      </w:r>
    </w:p>
    <w:p w14:paraId="530894D9" w14:textId="10E499B0" w:rsidR="005711AB" w:rsidRPr="000D189A" w:rsidRDefault="005711AB" w:rsidP="00C728BF">
      <w:p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 </w:t>
      </w:r>
    </w:p>
    <w:p w14:paraId="53CD32A4" w14:textId="345B3D66" w:rsidR="005711AB" w:rsidRDefault="005711AB"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b/>
          <w:bCs/>
          <w:lang w:val="es-CO"/>
        </w:rPr>
        <w:t xml:space="preserve">Cobro Jurídico: </w:t>
      </w:r>
      <w:r w:rsidRPr="000D189A">
        <w:rPr>
          <w:rFonts w:ascii="Arial" w:hAnsi="Arial" w:cs="Arial"/>
          <w:lang w:val="es-CO"/>
        </w:rPr>
        <w:t xml:space="preserve">Agotadas las etapas anteriores, la Cooperativa enviará los créditos no recuperados a los abogados, para hacer efectivas sus garantías mediante la vía judicial. Inicia a los noventa y un (91) días de vencida la obligación, hasta la recuperación total del crédito. </w:t>
      </w:r>
    </w:p>
    <w:p w14:paraId="7BA0F82D" w14:textId="77777777" w:rsidR="00F2421B" w:rsidRPr="000D189A" w:rsidRDefault="00F2421B" w:rsidP="00F2421B">
      <w:pPr>
        <w:pBdr>
          <w:top w:val="nil"/>
          <w:left w:val="nil"/>
          <w:bottom w:val="nil"/>
          <w:right w:val="nil"/>
          <w:between w:val="nil"/>
        </w:pBdr>
        <w:spacing w:after="0" w:line="240" w:lineRule="auto"/>
        <w:jc w:val="both"/>
        <w:rPr>
          <w:rFonts w:ascii="Arial" w:hAnsi="Arial" w:cs="Arial"/>
          <w:lang w:val="es-CO"/>
        </w:rPr>
      </w:pPr>
    </w:p>
    <w:p w14:paraId="55966ADB" w14:textId="104F398F" w:rsidR="00AF2E3C" w:rsidRDefault="00F2421B" w:rsidP="00C728BF">
      <w:pPr>
        <w:pBdr>
          <w:top w:val="nil"/>
          <w:left w:val="nil"/>
          <w:bottom w:val="nil"/>
          <w:right w:val="nil"/>
          <w:between w:val="nil"/>
        </w:pBdr>
        <w:spacing w:after="0" w:line="240" w:lineRule="auto"/>
        <w:jc w:val="both"/>
        <w:rPr>
          <w:rFonts w:ascii="Arial" w:hAnsi="Arial" w:cs="Arial"/>
        </w:rPr>
      </w:pPr>
      <w:r w:rsidRPr="00F4446B">
        <w:rPr>
          <w:rFonts w:ascii="Arial" w:hAnsi="Arial" w:cs="Arial"/>
          <w:b/>
          <w:bCs/>
        </w:rPr>
        <w:t>PARÁGRAFO:</w:t>
      </w:r>
      <w:r w:rsidRPr="00F4446B">
        <w:rPr>
          <w:rFonts w:ascii="Arial" w:hAnsi="Arial" w:cs="Arial"/>
        </w:rPr>
        <w:t xml:space="preserve"> Cuando el asociado se encuentre en mora</w:t>
      </w:r>
      <w:r w:rsidR="000A1013" w:rsidRPr="00F4446B">
        <w:rPr>
          <w:rFonts w:ascii="Arial" w:hAnsi="Arial" w:cs="Arial"/>
        </w:rPr>
        <w:t xml:space="preserve"> con su obligación</w:t>
      </w:r>
      <w:r w:rsidRPr="00F4446B">
        <w:rPr>
          <w:rFonts w:ascii="Arial" w:hAnsi="Arial" w:cs="Arial"/>
        </w:rPr>
        <w:t xml:space="preserve"> igual o superior a sesenta (60) días</w:t>
      </w:r>
      <w:r w:rsidR="000A1013" w:rsidRPr="00F4446B">
        <w:rPr>
          <w:rFonts w:ascii="Arial" w:hAnsi="Arial" w:cs="Arial"/>
        </w:rPr>
        <w:t>,</w:t>
      </w:r>
      <w:r w:rsidRPr="00F4446B">
        <w:rPr>
          <w:rFonts w:ascii="Arial" w:hAnsi="Arial" w:cs="Arial"/>
        </w:rPr>
        <w:t xml:space="preserve"> </w:t>
      </w:r>
      <w:r w:rsidR="000A1013" w:rsidRPr="00F4446B">
        <w:rPr>
          <w:rFonts w:ascii="Arial" w:hAnsi="Arial" w:cs="Arial"/>
        </w:rPr>
        <w:t xml:space="preserve">en etapa administrativa </w:t>
      </w:r>
      <w:r w:rsidR="002F1846" w:rsidRPr="00F4446B">
        <w:rPr>
          <w:rFonts w:ascii="Arial" w:hAnsi="Arial" w:cs="Arial"/>
        </w:rPr>
        <w:t>y/o o que estando la obligación en perjudico, que</w:t>
      </w:r>
      <w:r w:rsidR="000A1013" w:rsidRPr="00F4446B">
        <w:rPr>
          <w:rFonts w:ascii="Arial" w:hAnsi="Arial" w:cs="Arial"/>
        </w:rPr>
        <w:t xml:space="preserve"> </w:t>
      </w:r>
      <w:r w:rsidR="008437DF" w:rsidRPr="00F4446B">
        <w:rPr>
          <w:rFonts w:ascii="Arial" w:hAnsi="Arial" w:cs="Arial"/>
        </w:rPr>
        <w:t>teniendo compromiso</w:t>
      </w:r>
      <w:r w:rsidRPr="00F4446B">
        <w:rPr>
          <w:rFonts w:ascii="Arial" w:hAnsi="Arial" w:cs="Arial"/>
        </w:rPr>
        <w:t xml:space="preserve"> </w:t>
      </w:r>
      <w:r w:rsidR="000A1013" w:rsidRPr="00F4446B">
        <w:rPr>
          <w:rFonts w:ascii="Arial" w:hAnsi="Arial" w:cs="Arial"/>
        </w:rPr>
        <w:t xml:space="preserve">firmado </w:t>
      </w:r>
      <w:r w:rsidRPr="00F4446B">
        <w:rPr>
          <w:rFonts w:ascii="Arial" w:hAnsi="Arial" w:cs="Arial"/>
        </w:rPr>
        <w:t>de pago efectivo con la COOPERATIVA</w:t>
      </w:r>
      <w:r w:rsidR="002F1846" w:rsidRPr="00F4446B">
        <w:rPr>
          <w:rFonts w:ascii="Arial" w:hAnsi="Arial" w:cs="Arial"/>
        </w:rPr>
        <w:t>,</w:t>
      </w:r>
      <w:r w:rsidRPr="00F4446B">
        <w:rPr>
          <w:rFonts w:ascii="Arial" w:hAnsi="Arial" w:cs="Arial"/>
        </w:rPr>
        <w:t xml:space="preserve"> </w:t>
      </w:r>
      <w:r w:rsidR="002F1846" w:rsidRPr="00F4446B">
        <w:rPr>
          <w:rFonts w:ascii="Arial" w:hAnsi="Arial" w:cs="Arial"/>
        </w:rPr>
        <w:t>sin lograr</w:t>
      </w:r>
      <w:r w:rsidR="000A1013" w:rsidRPr="00F4446B">
        <w:rPr>
          <w:rFonts w:ascii="Arial" w:hAnsi="Arial" w:cs="Arial"/>
        </w:rPr>
        <w:t xml:space="preserve"> </w:t>
      </w:r>
      <w:r w:rsidR="002F1846" w:rsidRPr="00F4446B">
        <w:rPr>
          <w:rFonts w:ascii="Arial" w:hAnsi="Arial" w:cs="Arial"/>
        </w:rPr>
        <w:t>normalizar la obligación</w:t>
      </w:r>
      <w:r w:rsidR="000A1013" w:rsidRPr="00F4446B">
        <w:rPr>
          <w:rFonts w:ascii="Arial" w:hAnsi="Arial" w:cs="Arial"/>
        </w:rPr>
        <w:t xml:space="preserve">, </w:t>
      </w:r>
      <w:r w:rsidRPr="00F4446B">
        <w:rPr>
          <w:rFonts w:ascii="Arial" w:hAnsi="Arial" w:cs="Arial"/>
        </w:rPr>
        <w:t>se pror</w:t>
      </w:r>
      <w:r w:rsidR="000A1013" w:rsidRPr="00F4446B">
        <w:rPr>
          <w:rFonts w:ascii="Arial" w:hAnsi="Arial" w:cs="Arial"/>
        </w:rPr>
        <w:t>r</w:t>
      </w:r>
      <w:r w:rsidRPr="00F4446B">
        <w:rPr>
          <w:rFonts w:ascii="Arial" w:hAnsi="Arial" w:cs="Arial"/>
        </w:rPr>
        <w:t>o</w:t>
      </w:r>
      <w:r w:rsidR="000A1013" w:rsidRPr="00F4446B">
        <w:rPr>
          <w:rFonts w:ascii="Arial" w:hAnsi="Arial" w:cs="Arial"/>
        </w:rPr>
        <w:t>gará</w:t>
      </w:r>
      <w:r w:rsidRPr="00F4446B">
        <w:rPr>
          <w:rFonts w:ascii="Arial" w:hAnsi="Arial" w:cs="Arial"/>
        </w:rPr>
        <w:t xml:space="preserve"> el termino antes de iniciar la etapa </w:t>
      </w:r>
      <w:r w:rsidR="002F1846" w:rsidRPr="00F4446B">
        <w:rPr>
          <w:rFonts w:ascii="Arial" w:hAnsi="Arial" w:cs="Arial"/>
        </w:rPr>
        <w:t>siguiente</w:t>
      </w:r>
      <w:r w:rsidRPr="00F4446B">
        <w:rPr>
          <w:rFonts w:ascii="Arial" w:hAnsi="Arial" w:cs="Arial"/>
        </w:rPr>
        <w:t>.</w:t>
      </w:r>
    </w:p>
    <w:p w14:paraId="55D1F147" w14:textId="77777777" w:rsidR="00F2421B" w:rsidRDefault="00F2421B" w:rsidP="00C728BF">
      <w:pPr>
        <w:pBdr>
          <w:top w:val="nil"/>
          <w:left w:val="nil"/>
          <w:bottom w:val="nil"/>
          <w:right w:val="nil"/>
          <w:between w:val="nil"/>
        </w:pBdr>
        <w:spacing w:after="0" w:line="240" w:lineRule="auto"/>
        <w:jc w:val="both"/>
        <w:rPr>
          <w:rFonts w:ascii="Arial" w:hAnsi="Arial" w:cs="Arial"/>
        </w:rPr>
      </w:pPr>
    </w:p>
    <w:p w14:paraId="235D60E1" w14:textId="29CDC1F4" w:rsidR="005711AB" w:rsidRPr="000D189A" w:rsidRDefault="00AF2E3C" w:rsidP="00C728BF">
      <w:pPr>
        <w:pStyle w:val="Default"/>
        <w:numPr>
          <w:ilvl w:val="1"/>
          <w:numId w:val="8"/>
        </w:numPr>
        <w:tabs>
          <w:tab w:val="num" w:pos="142"/>
        </w:tabs>
        <w:ind w:left="426" w:hanging="349"/>
        <w:jc w:val="both"/>
        <w:rPr>
          <w:rFonts w:ascii="Arial" w:hAnsi="Arial" w:cs="Arial"/>
          <w:color w:val="auto"/>
          <w:sz w:val="22"/>
          <w:szCs w:val="22"/>
        </w:rPr>
      </w:pPr>
      <w:r w:rsidRPr="000D189A">
        <w:rPr>
          <w:rFonts w:ascii="Arial" w:hAnsi="Arial" w:cs="Arial"/>
          <w:color w:val="auto"/>
          <w:sz w:val="22"/>
          <w:szCs w:val="22"/>
        </w:rPr>
        <w:t>Para el cobro se tendrán en cuenta los siguientes aspectos</w:t>
      </w:r>
    </w:p>
    <w:p w14:paraId="0FC23DE9" w14:textId="068E3CC3" w:rsidR="00AF2E3C" w:rsidRPr="000D189A" w:rsidRDefault="00AF2E3C" w:rsidP="00C728BF">
      <w:pPr>
        <w:pBdr>
          <w:top w:val="nil"/>
          <w:left w:val="nil"/>
          <w:bottom w:val="nil"/>
          <w:right w:val="nil"/>
          <w:between w:val="nil"/>
        </w:pBdr>
        <w:spacing w:after="0" w:line="240" w:lineRule="auto"/>
        <w:jc w:val="both"/>
        <w:rPr>
          <w:rFonts w:ascii="Arial" w:eastAsia="Arial Narrow" w:hAnsi="Arial" w:cs="Arial"/>
          <w:lang w:val="es-CO"/>
        </w:rPr>
      </w:pPr>
    </w:p>
    <w:tbl>
      <w:tblPr>
        <w:tblStyle w:val="Tablaconcuadrcula"/>
        <w:tblW w:w="5003" w:type="pct"/>
        <w:tblInd w:w="-5" w:type="dxa"/>
        <w:tblLook w:val="04A0" w:firstRow="1" w:lastRow="0" w:firstColumn="1" w:lastColumn="0" w:noHBand="0" w:noVBand="1"/>
      </w:tblPr>
      <w:tblGrid>
        <w:gridCol w:w="1750"/>
        <w:gridCol w:w="860"/>
        <w:gridCol w:w="1424"/>
        <w:gridCol w:w="1937"/>
        <w:gridCol w:w="1700"/>
        <w:gridCol w:w="1911"/>
      </w:tblGrid>
      <w:tr w:rsidR="000A1013" w:rsidRPr="000D189A" w14:paraId="46CB7716" w14:textId="77777777" w:rsidTr="000A1013">
        <w:trPr>
          <w:trHeight w:val="300"/>
        </w:trPr>
        <w:tc>
          <w:tcPr>
            <w:tcW w:w="913" w:type="pct"/>
            <w:vAlign w:val="center"/>
            <w:hideMark/>
          </w:tcPr>
          <w:p w14:paraId="359FDF42" w14:textId="77777777" w:rsidR="000A1013" w:rsidRPr="000D189A" w:rsidRDefault="000A1013" w:rsidP="00C728BF">
            <w:pPr>
              <w:jc w:val="both"/>
              <w:rPr>
                <w:rFonts w:ascii="Arial" w:hAnsi="Arial" w:cs="Arial"/>
                <w:b/>
                <w:bCs/>
                <w:sz w:val="22"/>
                <w:szCs w:val="22"/>
                <w:lang w:val="es-CO"/>
              </w:rPr>
            </w:pPr>
            <w:r w:rsidRPr="000D189A">
              <w:rPr>
                <w:rFonts w:ascii="Arial" w:hAnsi="Arial" w:cs="Arial"/>
                <w:b/>
                <w:bCs/>
                <w:sz w:val="22"/>
                <w:szCs w:val="22"/>
                <w:lang w:val="es-CO"/>
              </w:rPr>
              <w:t>ETAPAS</w:t>
            </w:r>
          </w:p>
        </w:tc>
        <w:tc>
          <w:tcPr>
            <w:tcW w:w="449" w:type="pct"/>
          </w:tcPr>
          <w:p w14:paraId="16A89A24" w14:textId="77777777" w:rsidR="000A1013" w:rsidRPr="000D189A" w:rsidRDefault="000A1013" w:rsidP="00C728BF">
            <w:pPr>
              <w:jc w:val="both"/>
              <w:rPr>
                <w:rFonts w:ascii="Arial" w:hAnsi="Arial" w:cs="Arial"/>
                <w:b/>
                <w:bCs/>
                <w:lang w:val="es-CO"/>
              </w:rPr>
            </w:pPr>
          </w:p>
        </w:tc>
        <w:tc>
          <w:tcPr>
            <w:tcW w:w="743" w:type="pct"/>
            <w:vAlign w:val="center"/>
            <w:hideMark/>
          </w:tcPr>
          <w:p w14:paraId="5144C3D0" w14:textId="7CD51C38" w:rsidR="000A1013" w:rsidRPr="000D189A" w:rsidRDefault="000A1013" w:rsidP="00C728BF">
            <w:pPr>
              <w:jc w:val="both"/>
              <w:rPr>
                <w:rFonts w:ascii="Arial" w:hAnsi="Arial" w:cs="Arial"/>
                <w:b/>
                <w:bCs/>
                <w:sz w:val="22"/>
                <w:szCs w:val="22"/>
                <w:lang w:val="es-CO"/>
              </w:rPr>
            </w:pPr>
            <w:r w:rsidRPr="000D189A">
              <w:rPr>
                <w:rFonts w:ascii="Arial" w:hAnsi="Arial" w:cs="Arial"/>
                <w:b/>
                <w:bCs/>
                <w:sz w:val="22"/>
                <w:szCs w:val="22"/>
                <w:lang w:val="es-CO"/>
              </w:rPr>
              <w:t>DÍAS</w:t>
            </w:r>
          </w:p>
        </w:tc>
        <w:tc>
          <w:tcPr>
            <w:tcW w:w="1011" w:type="pct"/>
            <w:vAlign w:val="center"/>
            <w:hideMark/>
          </w:tcPr>
          <w:p w14:paraId="5618DE6C" w14:textId="77777777" w:rsidR="000A1013" w:rsidRPr="000D189A" w:rsidRDefault="000A1013" w:rsidP="00C728BF">
            <w:pPr>
              <w:jc w:val="both"/>
              <w:rPr>
                <w:rFonts w:ascii="Arial" w:hAnsi="Arial" w:cs="Arial"/>
                <w:b/>
                <w:bCs/>
                <w:sz w:val="22"/>
                <w:szCs w:val="22"/>
                <w:lang w:val="es-CO"/>
              </w:rPr>
            </w:pPr>
            <w:r w:rsidRPr="000D189A">
              <w:rPr>
                <w:rFonts w:ascii="Arial" w:hAnsi="Arial" w:cs="Arial"/>
                <w:b/>
                <w:bCs/>
                <w:sz w:val="22"/>
                <w:szCs w:val="22"/>
                <w:lang w:val="es-CO"/>
              </w:rPr>
              <w:t>RESPONSABLE</w:t>
            </w:r>
          </w:p>
        </w:tc>
        <w:tc>
          <w:tcPr>
            <w:tcW w:w="887" w:type="pct"/>
            <w:vAlign w:val="center"/>
            <w:hideMark/>
          </w:tcPr>
          <w:p w14:paraId="1319C99A" w14:textId="77777777" w:rsidR="000A1013" w:rsidRPr="000D189A" w:rsidRDefault="000A1013" w:rsidP="00C728BF">
            <w:pPr>
              <w:jc w:val="both"/>
              <w:rPr>
                <w:rFonts w:ascii="Arial" w:hAnsi="Arial" w:cs="Arial"/>
                <w:b/>
                <w:bCs/>
                <w:sz w:val="22"/>
                <w:szCs w:val="22"/>
                <w:lang w:val="es-CO"/>
              </w:rPr>
            </w:pPr>
            <w:r w:rsidRPr="000D189A">
              <w:rPr>
                <w:rFonts w:ascii="Arial" w:hAnsi="Arial" w:cs="Arial"/>
                <w:b/>
                <w:bCs/>
                <w:sz w:val="22"/>
                <w:szCs w:val="22"/>
                <w:lang w:val="es-CO"/>
              </w:rPr>
              <w:t>MEDIO</w:t>
            </w:r>
          </w:p>
        </w:tc>
        <w:tc>
          <w:tcPr>
            <w:tcW w:w="997" w:type="pct"/>
            <w:vAlign w:val="center"/>
            <w:hideMark/>
          </w:tcPr>
          <w:p w14:paraId="5F57CFCB" w14:textId="77777777" w:rsidR="000A1013" w:rsidRPr="000D189A" w:rsidRDefault="000A1013" w:rsidP="00C728BF">
            <w:pPr>
              <w:jc w:val="both"/>
              <w:rPr>
                <w:rFonts w:ascii="Arial" w:hAnsi="Arial" w:cs="Arial"/>
                <w:b/>
                <w:bCs/>
                <w:sz w:val="22"/>
                <w:szCs w:val="22"/>
                <w:lang w:val="es-CO"/>
              </w:rPr>
            </w:pPr>
            <w:r w:rsidRPr="000D189A">
              <w:rPr>
                <w:rFonts w:ascii="Arial" w:hAnsi="Arial" w:cs="Arial"/>
                <w:b/>
                <w:bCs/>
                <w:sz w:val="22"/>
                <w:szCs w:val="22"/>
                <w:lang w:val="es-CO"/>
              </w:rPr>
              <w:t>DESTINATARIO</w:t>
            </w:r>
          </w:p>
        </w:tc>
      </w:tr>
      <w:tr w:rsidR="000A1013" w:rsidRPr="000D189A" w14:paraId="77FAABCD" w14:textId="77777777" w:rsidTr="000A1013">
        <w:trPr>
          <w:trHeight w:val="900"/>
        </w:trPr>
        <w:tc>
          <w:tcPr>
            <w:tcW w:w="913" w:type="pct"/>
            <w:vAlign w:val="center"/>
            <w:hideMark/>
          </w:tcPr>
          <w:p w14:paraId="06A466C1" w14:textId="77777777" w:rsidR="000A1013" w:rsidRPr="000D189A" w:rsidRDefault="000A1013" w:rsidP="00C728BF">
            <w:pPr>
              <w:jc w:val="both"/>
              <w:rPr>
                <w:rFonts w:ascii="Arial" w:hAnsi="Arial" w:cs="Arial"/>
                <w:b/>
                <w:bCs/>
                <w:sz w:val="22"/>
                <w:szCs w:val="22"/>
                <w:lang w:val="es-CO"/>
              </w:rPr>
            </w:pPr>
            <w:r w:rsidRPr="000D189A">
              <w:rPr>
                <w:rFonts w:ascii="Arial" w:hAnsi="Arial" w:cs="Arial"/>
                <w:b/>
                <w:bCs/>
                <w:sz w:val="22"/>
                <w:szCs w:val="22"/>
                <w:lang w:val="es-CO"/>
              </w:rPr>
              <w:t>COBRANZA PREVENTIVA</w:t>
            </w:r>
          </w:p>
        </w:tc>
        <w:tc>
          <w:tcPr>
            <w:tcW w:w="449" w:type="pct"/>
          </w:tcPr>
          <w:p w14:paraId="4A9138AC" w14:textId="77777777" w:rsidR="000A1013" w:rsidRPr="000D189A" w:rsidRDefault="000A1013" w:rsidP="00C728BF">
            <w:pPr>
              <w:jc w:val="both"/>
              <w:rPr>
                <w:rFonts w:ascii="Arial" w:hAnsi="Arial" w:cs="Arial"/>
                <w:lang w:val="es-CO"/>
              </w:rPr>
            </w:pPr>
          </w:p>
        </w:tc>
        <w:tc>
          <w:tcPr>
            <w:tcW w:w="743" w:type="pct"/>
            <w:vAlign w:val="center"/>
            <w:hideMark/>
          </w:tcPr>
          <w:p w14:paraId="6C06B2D5" w14:textId="5D2E0C0D"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3 días de anticipación al vencimiento de la respectiva cuota</w:t>
            </w:r>
          </w:p>
        </w:tc>
        <w:tc>
          <w:tcPr>
            <w:tcW w:w="1011" w:type="pct"/>
            <w:vAlign w:val="center"/>
            <w:hideMark/>
          </w:tcPr>
          <w:p w14:paraId="58078279" w14:textId="6124BFD6" w:rsidR="000A1013" w:rsidRPr="000D189A" w:rsidRDefault="000A1013" w:rsidP="00C728BF">
            <w:pPr>
              <w:jc w:val="both"/>
              <w:rPr>
                <w:rFonts w:ascii="Arial" w:hAnsi="Arial" w:cs="Arial"/>
                <w:sz w:val="22"/>
                <w:szCs w:val="22"/>
                <w:lang w:val="es-CO"/>
              </w:rPr>
            </w:pPr>
            <w:r>
              <w:rPr>
                <w:rFonts w:ascii="Arial" w:hAnsi="Arial" w:cs="Arial"/>
                <w:sz w:val="22"/>
                <w:szCs w:val="22"/>
                <w:lang w:val="es-CO"/>
              </w:rPr>
              <w:t>Coordinador</w:t>
            </w:r>
            <w:r w:rsidRPr="000D189A">
              <w:rPr>
                <w:rFonts w:ascii="Arial" w:hAnsi="Arial" w:cs="Arial"/>
                <w:sz w:val="22"/>
                <w:szCs w:val="22"/>
                <w:lang w:val="es-CO"/>
              </w:rPr>
              <w:t xml:space="preserve"> de Cartera</w:t>
            </w:r>
          </w:p>
        </w:tc>
        <w:tc>
          <w:tcPr>
            <w:tcW w:w="887" w:type="pct"/>
            <w:vAlign w:val="center"/>
            <w:hideMark/>
          </w:tcPr>
          <w:p w14:paraId="332547C8" w14:textId="05E2223C"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Mensajes de texto y/o Correo electrónico</w:t>
            </w:r>
          </w:p>
        </w:tc>
        <w:tc>
          <w:tcPr>
            <w:tcW w:w="997" w:type="pct"/>
            <w:vAlign w:val="center"/>
            <w:hideMark/>
          </w:tcPr>
          <w:p w14:paraId="383F85BE" w14:textId="77777777"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Deudor</w:t>
            </w:r>
          </w:p>
        </w:tc>
      </w:tr>
      <w:tr w:rsidR="000A1013" w:rsidRPr="000D189A" w14:paraId="3CD92933" w14:textId="77777777" w:rsidTr="000A1013">
        <w:trPr>
          <w:trHeight w:val="1200"/>
        </w:trPr>
        <w:tc>
          <w:tcPr>
            <w:tcW w:w="913" w:type="pct"/>
            <w:vMerge w:val="restart"/>
            <w:vAlign w:val="center"/>
            <w:hideMark/>
          </w:tcPr>
          <w:p w14:paraId="669DD93F" w14:textId="77777777" w:rsidR="000A1013" w:rsidRPr="000D189A" w:rsidRDefault="000A1013" w:rsidP="00C728BF">
            <w:pPr>
              <w:jc w:val="both"/>
              <w:rPr>
                <w:rFonts w:ascii="Arial" w:hAnsi="Arial" w:cs="Arial"/>
                <w:b/>
                <w:bCs/>
                <w:sz w:val="22"/>
                <w:szCs w:val="22"/>
                <w:lang w:val="es-CO"/>
              </w:rPr>
            </w:pPr>
            <w:r w:rsidRPr="000D189A">
              <w:rPr>
                <w:rFonts w:ascii="Arial" w:hAnsi="Arial" w:cs="Arial"/>
                <w:b/>
                <w:bCs/>
                <w:sz w:val="22"/>
                <w:szCs w:val="22"/>
                <w:lang w:val="es-CO"/>
              </w:rPr>
              <w:t>COBRANZA DIRECTA</w:t>
            </w:r>
          </w:p>
        </w:tc>
        <w:tc>
          <w:tcPr>
            <w:tcW w:w="449" w:type="pct"/>
          </w:tcPr>
          <w:p w14:paraId="3D52A46E" w14:textId="77777777" w:rsidR="000A1013" w:rsidRPr="000D189A" w:rsidRDefault="000A1013" w:rsidP="00C728BF">
            <w:pPr>
              <w:jc w:val="both"/>
              <w:rPr>
                <w:rFonts w:ascii="Arial" w:hAnsi="Arial" w:cs="Arial"/>
                <w:lang w:val="es-CO"/>
              </w:rPr>
            </w:pPr>
          </w:p>
        </w:tc>
        <w:tc>
          <w:tcPr>
            <w:tcW w:w="743" w:type="pct"/>
            <w:vAlign w:val="center"/>
            <w:hideMark/>
          </w:tcPr>
          <w:p w14:paraId="50A436CE" w14:textId="4037F22E"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1 a 30 días de mora</w:t>
            </w:r>
          </w:p>
        </w:tc>
        <w:tc>
          <w:tcPr>
            <w:tcW w:w="1011" w:type="pct"/>
            <w:vAlign w:val="center"/>
            <w:hideMark/>
          </w:tcPr>
          <w:p w14:paraId="46D74C69" w14:textId="11160F0F" w:rsidR="000A1013" w:rsidRPr="000D189A" w:rsidRDefault="000A1013" w:rsidP="00C728BF">
            <w:pPr>
              <w:jc w:val="both"/>
              <w:rPr>
                <w:rFonts w:ascii="Arial" w:hAnsi="Arial" w:cs="Arial"/>
                <w:sz w:val="22"/>
                <w:szCs w:val="22"/>
                <w:lang w:val="es-CO"/>
              </w:rPr>
            </w:pPr>
            <w:r>
              <w:rPr>
                <w:rFonts w:ascii="Arial" w:hAnsi="Arial" w:cs="Arial"/>
                <w:sz w:val="22"/>
                <w:szCs w:val="22"/>
                <w:lang w:val="es-CO"/>
              </w:rPr>
              <w:t>Coordinador</w:t>
            </w:r>
            <w:r w:rsidRPr="000D189A">
              <w:rPr>
                <w:rFonts w:ascii="Arial" w:hAnsi="Arial" w:cs="Arial"/>
                <w:sz w:val="22"/>
                <w:szCs w:val="22"/>
                <w:lang w:val="es-CO"/>
              </w:rPr>
              <w:t xml:space="preserve"> de Cartera/ Apoyo funcionarios</w:t>
            </w:r>
          </w:p>
        </w:tc>
        <w:tc>
          <w:tcPr>
            <w:tcW w:w="887" w:type="pct"/>
            <w:vAlign w:val="center"/>
            <w:hideMark/>
          </w:tcPr>
          <w:p w14:paraId="4C9B2E3D" w14:textId="19B23C17"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 xml:space="preserve">Llamadas, correos electrónicos y/o mensajes de texto. Carta de cobro informando </w:t>
            </w:r>
            <w:r w:rsidRPr="000D189A">
              <w:rPr>
                <w:rFonts w:ascii="Arial" w:hAnsi="Arial" w:cs="Arial"/>
                <w:sz w:val="22"/>
                <w:szCs w:val="22"/>
                <w:lang w:val="es-CO"/>
              </w:rPr>
              <w:lastRenderedPageBreak/>
              <w:t>que a partir de 31 días de mora será reportado negativamente en centrales de riesgos</w:t>
            </w:r>
          </w:p>
        </w:tc>
        <w:tc>
          <w:tcPr>
            <w:tcW w:w="997" w:type="pct"/>
            <w:vAlign w:val="center"/>
            <w:hideMark/>
          </w:tcPr>
          <w:p w14:paraId="7849A8AF" w14:textId="77777777"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lastRenderedPageBreak/>
              <w:t>Deudor - Codeudor - Deudor Solidario</w:t>
            </w:r>
          </w:p>
        </w:tc>
      </w:tr>
      <w:tr w:rsidR="000A1013" w:rsidRPr="000D189A" w14:paraId="7F47E0D3" w14:textId="77777777" w:rsidTr="000A1013">
        <w:trPr>
          <w:trHeight w:val="1200"/>
        </w:trPr>
        <w:tc>
          <w:tcPr>
            <w:tcW w:w="913" w:type="pct"/>
            <w:vMerge/>
            <w:vAlign w:val="center"/>
            <w:hideMark/>
          </w:tcPr>
          <w:p w14:paraId="720E6B75" w14:textId="77777777" w:rsidR="000A1013" w:rsidRPr="000D189A" w:rsidRDefault="000A1013" w:rsidP="00C728BF">
            <w:pPr>
              <w:jc w:val="both"/>
              <w:rPr>
                <w:rFonts w:ascii="Arial" w:hAnsi="Arial" w:cs="Arial"/>
                <w:b/>
                <w:bCs/>
                <w:sz w:val="22"/>
                <w:szCs w:val="22"/>
                <w:lang w:val="es-CO"/>
              </w:rPr>
            </w:pPr>
          </w:p>
        </w:tc>
        <w:tc>
          <w:tcPr>
            <w:tcW w:w="449" w:type="pct"/>
          </w:tcPr>
          <w:p w14:paraId="533D3C98" w14:textId="77777777" w:rsidR="000A1013" w:rsidRPr="000D189A" w:rsidRDefault="000A1013" w:rsidP="00C728BF">
            <w:pPr>
              <w:jc w:val="both"/>
              <w:rPr>
                <w:rFonts w:ascii="Arial" w:hAnsi="Arial" w:cs="Arial"/>
                <w:lang w:val="es-CO"/>
              </w:rPr>
            </w:pPr>
          </w:p>
        </w:tc>
        <w:tc>
          <w:tcPr>
            <w:tcW w:w="743" w:type="pct"/>
            <w:vAlign w:val="center"/>
            <w:hideMark/>
          </w:tcPr>
          <w:p w14:paraId="2E3D50DB" w14:textId="267AE202"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31 a 60 días de mora</w:t>
            </w:r>
          </w:p>
        </w:tc>
        <w:tc>
          <w:tcPr>
            <w:tcW w:w="1011" w:type="pct"/>
            <w:vAlign w:val="center"/>
            <w:hideMark/>
          </w:tcPr>
          <w:p w14:paraId="0153A406" w14:textId="0AE692AC" w:rsidR="000A1013" w:rsidRPr="000D189A" w:rsidRDefault="000A1013" w:rsidP="00C728BF">
            <w:pPr>
              <w:jc w:val="both"/>
              <w:rPr>
                <w:rFonts w:ascii="Arial" w:hAnsi="Arial" w:cs="Arial"/>
                <w:sz w:val="22"/>
                <w:szCs w:val="22"/>
                <w:lang w:val="es-CO"/>
              </w:rPr>
            </w:pPr>
            <w:r>
              <w:rPr>
                <w:rFonts w:ascii="Arial" w:hAnsi="Arial" w:cs="Arial"/>
                <w:sz w:val="22"/>
                <w:szCs w:val="22"/>
                <w:lang w:val="es-CO"/>
              </w:rPr>
              <w:t>Coordinador</w:t>
            </w:r>
            <w:r w:rsidRPr="000D189A">
              <w:rPr>
                <w:rFonts w:ascii="Arial" w:hAnsi="Arial" w:cs="Arial"/>
                <w:sz w:val="22"/>
                <w:szCs w:val="22"/>
                <w:lang w:val="es-CO"/>
              </w:rPr>
              <w:t xml:space="preserve"> de Cartera</w:t>
            </w:r>
          </w:p>
        </w:tc>
        <w:tc>
          <w:tcPr>
            <w:tcW w:w="887" w:type="pct"/>
            <w:vAlign w:val="center"/>
            <w:hideMark/>
          </w:tcPr>
          <w:p w14:paraId="00C83215" w14:textId="1724CBEF"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Llamadas, correos electrónicos y/o mensajes de texto. Carta de cobro informando que se encuentran reportados negativamente en centrales de riesgos y a partir de los 61 días de mora pasaran a cobro prejurídico</w:t>
            </w:r>
          </w:p>
        </w:tc>
        <w:tc>
          <w:tcPr>
            <w:tcW w:w="997" w:type="pct"/>
            <w:vAlign w:val="center"/>
            <w:hideMark/>
          </w:tcPr>
          <w:p w14:paraId="1B35F014" w14:textId="77777777"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Deudor - Codeudor - Deudor Solidario</w:t>
            </w:r>
          </w:p>
        </w:tc>
      </w:tr>
      <w:tr w:rsidR="000A1013" w:rsidRPr="000D189A" w14:paraId="24E87824" w14:textId="77777777" w:rsidTr="000A1013">
        <w:trPr>
          <w:trHeight w:val="1200"/>
        </w:trPr>
        <w:tc>
          <w:tcPr>
            <w:tcW w:w="913" w:type="pct"/>
            <w:vAlign w:val="center"/>
            <w:hideMark/>
          </w:tcPr>
          <w:p w14:paraId="038900FE" w14:textId="46612753" w:rsidR="000A1013" w:rsidRPr="000D189A" w:rsidRDefault="000A1013" w:rsidP="00C728BF">
            <w:pPr>
              <w:jc w:val="both"/>
              <w:rPr>
                <w:rFonts w:ascii="Arial" w:hAnsi="Arial" w:cs="Arial"/>
                <w:b/>
                <w:bCs/>
                <w:sz w:val="22"/>
                <w:szCs w:val="22"/>
                <w:lang w:val="es-CO"/>
              </w:rPr>
            </w:pPr>
            <w:r w:rsidRPr="000D189A">
              <w:rPr>
                <w:rFonts w:ascii="Arial" w:hAnsi="Arial" w:cs="Arial"/>
                <w:b/>
                <w:bCs/>
                <w:sz w:val="22"/>
                <w:szCs w:val="22"/>
                <w:lang w:val="es-CO"/>
              </w:rPr>
              <w:t>COBRANZA PREJURÍDICA</w:t>
            </w:r>
          </w:p>
        </w:tc>
        <w:tc>
          <w:tcPr>
            <w:tcW w:w="449" w:type="pct"/>
          </w:tcPr>
          <w:p w14:paraId="16325F85" w14:textId="77777777" w:rsidR="000A1013" w:rsidRPr="000D189A" w:rsidRDefault="000A1013" w:rsidP="00C728BF">
            <w:pPr>
              <w:jc w:val="both"/>
              <w:rPr>
                <w:rFonts w:ascii="Arial" w:hAnsi="Arial" w:cs="Arial"/>
                <w:lang w:val="es-CO"/>
              </w:rPr>
            </w:pPr>
          </w:p>
        </w:tc>
        <w:tc>
          <w:tcPr>
            <w:tcW w:w="743" w:type="pct"/>
            <w:vAlign w:val="center"/>
            <w:hideMark/>
          </w:tcPr>
          <w:p w14:paraId="39F7D595" w14:textId="6F4A7333"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61 a 90 días de mora</w:t>
            </w:r>
          </w:p>
        </w:tc>
        <w:tc>
          <w:tcPr>
            <w:tcW w:w="1011" w:type="pct"/>
            <w:vAlign w:val="center"/>
            <w:hideMark/>
          </w:tcPr>
          <w:p w14:paraId="73C98FA4" w14:textId="64368E93" w:rsidR="000A1013" w:rsidRPr="000D189A" w:rsidRDefault="000A1013" w:rsidP="00C728BF">
            <w:pPr>
              <w:jc w:val="both"/>
              <w:rPr>
                <w:rFonts w:ascii="Arial" w:hAnsi="Arial" w:cs="Arial"/>
                <w:sz w:val="22"/>
                <w:szCs w:val="22"/>
                <w:lang w:val="es-CO"/>
              </w:rPr>
            </w:pPr>
            <w:r>
              <w:rPr>
                <w:rFonts w:ascii="Arial" w:hAnsi="Arial" w:cs="Arial"/>
                <w:sz w:val="22"/>
                <w:szCs w:val="22"/>
                <w:lang w:val="es-CO"/>
              </w:rPr>
              <w:t>Coordinador</w:t>
            </w:r>
            <w:r w:rsidRPr="000D189A">
              <w:rPr>
                <w:rFonts w:ascii="Arial" w:hAnsi="Arial" w:cs="Arial"/>
                <w:sz w:val="22"/>
                <w:szCs w:val="22"/>
                <w:lang w:val="es-CO"/>
              </w:rPr>
              <w:t xml:space="preserve"> de Cartera / Abogado Externo</w:t>
            </w:r>
          </w:p>
        </w:tc>
        <w:tc>
          <w:tcPr>
            <w:tcW w:w="887" w:type="pct"/>
            <w:vAlign w:val="center"/>
            <w:hideMark/>
          </w:tcPr>
          <w:p w14:paraId="1698709B" w14:textId="2E7B1611"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Llamadas, correos electrónicos, y/o mensajes de texto. Carta de cobro informando que se encuentran reportados negativamente en centrales de riesgos y a partir de los 91 días de mora pasaran a cobro jurídico</w:t>
            </w:r>
          </w:p>
        </w:tc>
        <w:tc>
          <w:tcPr>
            <w:tcW w:w="997" w:type="pct"/>
            <w:vAlign w:val="center"/>
            <w:hideMark/>
          </w:tcPr>
          <w:p w14:paraId="71249EAE" w14:textId="77777777"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Deudor - Codeudor - Deudor Solidario</w:t>
            </w:r>
          </w:p>
        </w:tc>
      </w:tr>
      <w:tr w:rsidR="000A1013" w:rsidRPr="000D189A" w14:paraId="19AAC6C9" w14:textId="77777777" w:rsidTr="000A1013">
        <w:trPr>
          <w:trHeight w:val="1200"/>
        </w:trPr>
        <w:tc>
          <w:tcPr>
            <w:tcW w:w="913" w:type="pct"/>
            <w:vAlign w:val="center"/>
            <w:hideMark/>
          </w:tcPr>
          <w:p w14:paraId="0555CB88" w14:textId="04133C0D" w:rsidR="000A1013" w:rsidRPr="000D189A" w:rsidRDefault="000A1013" w:rsidP="00C728BF">
            <w:pPr>
              <w:jc w:val="both"/>
              <w:rPr>
                <w:rFonts w:ascii="Arial" w:hAnsi="Arial" w:cs="Arial"/>
                <w:b/>
                <w:bCs/>
                <w:sz w:val="22"/>
                <w:szCs w:val="22"/>
                <w:lang w:val="es-CO"/>
              </w:rPr>
            </w:pPr>
            <w:r w:rsidRPr="000D189A">
              <w:rPr>
                <w:rFonts w:ascii="Arial" w:hAnsi="Arial" w:cs="Arial"/>
                <w:b/>
                <w:bCs/>
                <w:sz w:val="22"/>
                <w:szCs w:val="22"/>
                <w:lang w:val="es-CO"/>
              </w:rPr>
              <w:t>COBRANZA JURÍDICA</w:t>
            </w:r>
          </w:p>
        </w:tc>
        <w:tc>
          <w:tcPr>
            <w:tcW w:w="449" w:type="pct"/>
          </w:tcPr>
          <w:p w14:paraId="4DA3C585" w14:textId="77777777" w:rsidR="000A1013" w:rsidRPr="000D189A" w:rsidRDefault="000A1013" w:rsidP="00C728BF">
            <w:pPr>
              <w:jc w:val="both"/>
              <w:rPr>
                <w:rFonts w:ascii="Arial" w:hAnsi="Arial" w:cs="Arial"/>
                <w:lang w:val="es-CO"/>
              </w:rPr>
            </w:pPr>
          </w:p>
        </w:tc>
        <w:tc>
          <w:tcPr>
            <w:tcW w:w="743" w:type="pct"/>
            <w:vAlign w:val="center"/>
            <w:hideMark/>
          </w:tcPr>
          <w:p w14:paraId="476DDAB3" w14:textId="25872BB0"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91 días de mora en adelante</w:t>
            </w:r>
          </w:p>
        </w:tc>
        <w:tc>
          <w:tcPr>
            <w:tcW w:w="1011" w:type="pct"/>
            <w:vAlign w:val="center"/>
            <w:hideMark/>
          </w:tcPr>
          <w:p w14:paraId="5C6BEB01" w14:textId="0C465207" w:rsidR="000A1013" w:rsidRPr="000D189A" w:rsidRDefault="000A1013" w:rsidP="00C728BF">
            <w:pPr>
              <w:jc w:val="both"/>
              <w:rPr>
                <w:rFonts w:ascii="Arial" w:hAnsi="Arial" w:cs="Arial"/>
                <w:sz w:val="22"/>
                <w:szCs w:val="22"/>
                <w:lang w:val="es-CO"/>
              </w:rPr>
            </w:pPr>
            <w:r>
              <w:rPr>
                <w:rFonts w:ascii="Arial" w:hAnsi="Arial" w:cs="Arial"/>
                <w:sz w:val="22"/>
                <w:szCs w:val="22"/>
                <w:lang w:val="es-CO"/>
              </w:rPr>
              <w:t>Coordinador</w:t>
            </w:r>
            <w:r w:rsidRPr="000D189A">
              <w:rPr>
                <w:rFonts w:ascii="Arial" w:hAnsi="Arial" w:cs="Arial"/>
                <w:sz w:val="22"/>
                <w:szCs w:val="22"/>
                <w:lang w:val="es-CO"/>
              </w:rPr>
              <w:t xml:space="preserve"> de Cartera / Abogado Externo</w:t>
            </w:r>
          </w:p>
        </w:tc>
        <w:tc>
          <w:tcPr>
            <w:tcW w:w="887" w:type="pct"/>
            <w:vAlign w:val="center"/>
            <w:hideMark/>
          </w:tcPr>
          <w:p w14:paraId="3323675F" w14:textId="6A3F3DFE"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Radicación de demanda</w:t>
            </w:r>
          </w:p>
        </w:tc>
        <w:tc>
          <w:tcPr>
            <w:tcW w:w="997" w:type="pct"/>
            <w:vAlign w:val="center"/>
            <w:hideMark/>
          </w:tcPr>
          <w:p w14:paraId="70417177" w14:textId="77777777" w:rsidR="000A1013" w:rsidRPr="000D189A" w:rsidRDefault="000A1013" w:rsidP="00C728BF">
            <w:pPr>
              <w:jc w:val="both"/>
              <w:rPr>
                <w:rFonts w:ascii="Arial" w:hAnsi="Arial" w:cs="Arial"/>
                <w:sz w:val="22"/>
                <w:szCs w:val="22"/>
                <w:lang w:val="es-CO"/>
              </w:rPr>
            </w:pPr>
            <w:r w:rsidRPr="000D189A">
              <w:rPr>
                <w:rFonts w:ascii="Arial" w:hAnsi="Arial" w:cs="Arial"/>
                <w:sz w:val="22"/>
                <w:szCs w:val="22"/>
                <w:lang w:val="es-CO"/>
              </w:rPr>
              <w:t>Deudor - Codeudor - Deudor Solidario</w:t>
            </w:r>
          </w:p>
        </w:tc>
      </w:tr>
    </w:tbl>
    <w:p w14:paraId="19BDB938" w14:textId="3AD3146D" w:rsidR="00AF2E3C" w:rsidRPr="000D189A" w:rsidRDefault="00AF2E3C" w:rsidP="00C728BF">
      <w:pPr>
        <w:pBdr>
          <w:top w:val="nil"/>
          <w:left w:val="nil"/>
          <w:bottom w:val="nil"/>
          <w:right w:val="nil"/>
          <w:between w:val="nil"/>
        </w:pBdr>
        <w:spacing w:after="0" w:line="240" w:lineRule="auto"/>
        <w:jc w:val="both"/>
        <w:rPr>
          <w:rFonts w:ascii="Arial" w:eastAsia="Arial Narrow" w:hAnsi="Arial" w:cs="Arial"/>
          <w:lang w:val="es-CO"/>
        </w:rPr>
      </w:pPr>
    </w:p>
    <w:p w14:paraId="200D6032" w14:textId="6F3ECF98" w:rsidR="003E6207" w:rsidRPr="000D189A" w:rsidRDefault="003E6207"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lastRenderedPageBreak/>
        <w:t xml:space="preserve">Antes de realizar él envió a cobro jurídico el área cartera, deberá establecer contacto directo con el deudor y el codeudor(es) (de forma telefónica o personal) para informarle que el crédito va a ser enviado a cobro jurídico, a fin de conocer las causas de la morosidad y poder establecer mecanismos de arreglo para normalizar el pago de la obligación. </w:t>
      </w:r>
    </w:p>
    <w:p w14:paraId="467EF519" w14:textId="77777777" w:rsidR="003E6207" w:rsidRPr="000D189A" w:rsidRDefault="003E6207"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De las comunicaciones escritas se dejará constancia del envió y se mantendrá en archivo los informes de entrega de la correspondencia de cobranza, que se haya efectuado.</w:t>
      </w:r>
    </w:p>
    <w:p w14:paraId="20574038" w14:textId="783F1215" w:rsidR="003E6207" w:rsidRPr="000D189A" w:rsidRDefault="00C27DE2"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COOPEAIPE</w:t>
      </w:r>
      <w:r w:rsidR="003E6207" w:rsidRPr="000D189A">
        <w:rPr>
          <w:rFonts w:ascii="Arial" w:hAnsi="Arial" w:cs="Arial"/>
          <w:color w:val="auto"/>
          <w:sz w:val="22"/>
          <w:szCs w:val="22"/>
          <w:lang w:val="es-CO"/>
        </w:rPr>
        <w:t xml:space="preserve"> dando cumplimiento a la comunicación previa, conforme a lo previsto en el artículo 12 de la ley 1266 de 2008, enviará información al deudor y codeudor comunicándole que una vez transcurrido veinte (20) días calendarios, contados desde la fecha de envío de la comunicación, será reportado negativamente, ante los operadores de información financiera (Centrales de Riesgo), </w:t>
      </w:r>
    </w:p>
    <w:p w14:paraId="04E44C24" w14:textId="77777777" w:rsidR="003E6207" w:rsidRPr="000D189A" w:rsidRDefault="003E6207"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Independientemente de los términos establecidos en el presente reglamento, la Cooperativa podrá anticipar la iniciación de arreglos de cartera y el envío a cobro jurídico siempre y cuando con ello se logre el propósito de recuperar la cartera. </w:t>
      </w:r>
    </w:p>
    <w:p w14:paraId="7CFC1DA0" w14:textId="4D784935" w:rsidR="003E6207" w:rsidRPr="000D189A" w:rsidRDefault="003E6207"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color w:val="auto"/>
          <w:sz w:val="22"/>
          <w:szCs w:val="22"/>
          <w:lang w:val="es-CO"/>
        </w:rPr>
        <w:t xml:space="preserve">Los costos en que se incurra para la recuperación de la cartera estarán a cargo del asociado en la etapa </w:t>
      </w:r>
      <w:r w:rsidR="003F615B" w:rsidRPr="000D189A">
        <w:rPr>
          <w:rFonts w:ascii="Arial" w:hAnsi="Arial" w:cs="Arial"/>
          <w:color w:val="auto"/>
          <w:sz w:val="22"/>
          <w:szCs w:val="22"/>
          <w:lang w:val="es-CO"/>
        </w:rPr>
        <w:t>Prejurídica</w:t>
      </w:r>
      <w:r w:rsidRPr="000D189A">
        <w:rPr>
          <w:rFonts w:ascii="Arial" w:hAnsi="Arial" w:cs="Arial"/>
          <w:color w:val="auto"/>
          <w:sz w:val="22"/>
          <w:szCs w:val="22"/>
          <w:lang w:val="es-CO"/>
        </w:rPr>
        <w:t xml:space="preserve"> y jurídica como son los gastos de cobranzas los honorarios y costas judiciales.</w:t>
      </w:r>
    </w:p>
    <w:p w14:paraId="370B03FC" w14:textId="1B53AFA5" w:rsidR="003E6207" w:rsidRPr="000D189A" w:rsidRDefault="003E6207"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 xml:space="preserve">Gestiones de recuperación sobre </w:t>
      </w:r>
      <w:r w:rsidR="00F818CA" w:rsidRPr="00F818CA">
        <w:rPr>
          <w:rFonts w:ascii="Arial" w:hAnsi="Arial" w:cs="Arial"/>
          <w:b/>
          <w:bCs/>
          <w:color w:val="auto"/>
          <w:sz w:val="22"/>
          <w:szCs w:val="22"/>
          <w:lang w:val="es-CO"/>
        </w:rPr>
        <w:t>Garantías Emitidas por Fondos de Garantías</w:t>
      </w:r>
      <w:r w:rsidRPr="000D189A">
        <w:rPr>
          <w:rFonts w:ascii="Arial" w:hAnsi="Arial" w:cs="Arial"/>
          <w:b/>
          <w:bCs/>
          <w:color w:val="auto"/>
          <w:sz w:val="22"/>
          <w:szCs w:val="22"/>
          <w:lang w:val="es-CO"/>
        </w:rPr>
        <w:t xml:space="preserve">: </w:t>
      </w:r>
      <w:r w:rsidRPr="000D189A">
        <w:rPr>
          <w:rFonts w:ascii="Arial" w:hAnsi="Arial" w:cs="Arial"/>
          <w:color w:val="auto"/>
          <w:sz w:val="22"/>
          <w:szCs w:val="22"/>
          <w:lang w:val="es-CO"/>
        </w:rPr>
        <w:t xml:space="preserve">Las gestiones de recuperación de los créditos con cobertura de </w:t>
      </w:r>
      <w:r w:rsidR="003C22A5" w:rsidRPr="003C22A5">
        <w:rPr>
          <w:rFonts w:ascii="Arial" w:hAnsi="Arial" w:cs="Arial"/>
          <w:color w:val="auto"/>
          <w:sz w:val="22"/>
          <w:szCs w:val="22"/>
          <w:lang w:val="es-CO"/>
        </w:rPr>
        <w:t>Garantías Emitidas por Fondos de Garantías</w:t>
      </w:r>
      <w:r w:rsidR="003C22A5">
        <w:rPr>
          <w:rFonts w:ascii="Arial" w:hAnsi="Arial" w:cs="Arial"/>
          <w:color w:val="auto"/>
          <w:sz w:val="22"/>
          <w:szCs w:val="22"/>
          <w:lang w:val="es-CO"/>
        </w:rPr>
        <w:t xml:space="preserve">, </w:t>
      </w:r>
      <w:r w:rsidRPr="000D189A">
        <w:rPr>
          <w:rFonts w:ascii="Arial" w:hAnsi="Arial" w:cs="Arial"/>
          <w:color w:val="auto"/>
          <w:sz w:val="22"/>
          <w:szCs w:val="22"/>
          <w:lang w:val="es-CO"/>
        </w:rPr>
        <w:t>se realizarán con base en los convenios firmados y aplicando los procedimientos de cobranza descritos en este reglamento.</w:t>
      </w:r>
    </w:p>
    <w:p w14:paraId="630EDB3E" w14:textId="77777777" w:rsidR="00FB0C02" w:rsidRPr="000D189A" w:rsidRDefault="00FB0C02" w:rsidP="00C728BF">
      <w:pPr>
        <w:pStyle w:val="Default"/>
        <w:ind w:left="426"/>
        <w:jc w:val="both"/>
        <w:rPr>
          <w:rFonts w:ascii="Arial" w:hAnsi="Arial" w:cs="Arial"/>
          <w:color w:val="auto"/>
          <w:sz w:val="22"/>
          <w:szCs w:val="22"/>
          <w:lang w:val="es-CO"/>
        </w:rPr>
      </w:pPr>
    </w:p>
    <w:p w14:paraId="6A22391D" w14:textId="77777777" w:rsidR="003E6207" w:rsidRPr="000D189A" w:rsidRDefault="003E6207" w:rsidP="00C728BF">
      <w:pPr>
        <w:pStyle w:val="Ttulo2"/>
        <w:numPr>
          <w:ilvl w:val="0"/>
          <w:numId w:val="9"/>
        </w:numPr>
        <w:spacing w:before="0" w:line="240" w:lineRule="auto"/>
        <w:ind w:left="426"/>
        <w:jc w:val="both"/>
        <w:rPr>
          <w:rFonts w:ascii="Arial" w:hAnsi="Arial" w:cs="Arial"/>
          <w:b/>
          <w:bCs/>
          <w:color w:val="auto"/>
          <w:sz w:val="22"/>
          <w:szCs w:val="22"/>
          <w:lang w:val="es-CO"/>
        </w:rPr>
      </w:pPr>
      <w:bookmarkStart w:id="13" w:name="_Toc119744773"/>
      <w:r w:rsidRPr="000D189A">
        <w:rPr>
          <w:rFonts w:ascii="Arial" w:hAnsi="Arial" w:cs="Arial"/>
          <w:b/>
          <w:bCs/>
          <w:color w:val="auto"/>
          <w:sz w:val="22"/>
          <w:szCs w:val="22"/>
          <w:lang w:val="es-CO"/>
        </w:rPr>
        <w:t>ARREGLOS DE CARTERA</w:t>
      </w:r>
      <w:bookmarkEnd w:id="13"/>
      <w:r w:rsidRPr="000D189A">
        <w:rPr>
          <w:rFonts w:ascii="Arial" w:hAnsi="Arial" w:cs="Arial"/>
          <w:b/>
          <w:bCs/>
          <w:color w:val="auto"/>
          <w:sz w:val="22"/>
          <w:szCs w:val="22"/>
          <w:lang w:val="es-CO"/>
        </w:rPr>
        <w:t xml:space="preserve"> </w:t>
      </w:r>
    </w:p>
    <w:p w14:paraId="09B780F5" w14:textId="77777777" w:rsidR="003E6207" w:rsidRPr="000D189A" w:rsidRDefault="003E6207" w:rsidP="00C728BF">
      <w:pPr>
        <w:autoSpaceDE w:val="0"/>
        <w:autoSpaceDN w:val="0"/>
        <w:adjustRightInd w:val="0"/>
        <w:spacing w:after="0" w:line="240" w:lineRule="auto"/>
        <w:jc w:val="both"/>
        <w:rPr>
          <w:rFonts w:ascii="Arial" w:hAnsi="Arial" w:cs="Arial"/>
          <w:lang w:val="es-CO"/>
        </w:rPr>
      </w:pPr>
    </w:p>
    <w:p w14:paraId="3AC1BA93" w14:textId="338687EC" w:rsidR="003E6207" w:rsidRPr="000D189A" w:rsidRDefault="003E6207" w:rsidP="00C728BF">
      <w:pPr>
        <w:autoSpaceDE w:val="0"/>
        <w:autoSpaceDN w:val="0"/>
        <w:adjustRightInd w:val="0"/>
        <w:spacing w:after="0" w:line="240" w:lineRule="auto"/>
        <w:jc w:val="both"/>
        <w:rPr>
          <w:rFonts w:ascii="Arial" w:hAnsi="Arial" w:cs="Arial"/>
          <w:lang w:val="es-CO"/>
        </w:rPr>
      </w:pPr>
      <w:r w:rsidRPr="000D189A">
        <w:rPr>
          <w:rFonts w:ascii="Arial" w:hAnsi="Arial" w:cs="Arial"/>
          <w:lang w:val="es-CO"/>
        </w:rPr>
        <w:t xml:space="preserve">El plazo máximo para los arreglos de cartera será determinado por el </w:t>
      </w:r>
      <w:r w:rsidR="003C22A5">
        <w:rPr>
          <w:rFonts w:ascii="Arial" w:hAnsi="Arial" w:cs="Arial"/>
          <w:lang w:val="es-CO"/>
        </w:rPr>
        <w:t>Coordinador</w:t>
      </w:r>
      <w:r w:rsidRPr="000D189A">
        <w:rPr>
          <w:rFonts w:ascii="Arial" w:hAnsi="Arial" w:cs="Arial"/>
          <w:lang w:val="es-CO"/>
        </w:rPr>
        <w:t xml:space="preserve"> de Cartera y se fijará </w:t>
      </w:r>
      <w:r w:rsidR="00FB0C02" w:rsidRPr="000D189A">
        <w:rPr>
          <w:rFonts w:ascii="Arial" w:hAnsi="Arial" w:cs="Arial"/>
          <w:lang w:val="es-CO"/>
        </w:rPr>
        <w:t>de acuerdo con</w:t>
      </w:r>
      <w:r w:rsidRPr="000D189A">
        <w:rPr>
          <w:rFonts w:ascii="Arial" w:hAnsi="Arial" w:cs="Arial"/>
          <w:lang w:val="es-CO"/>
        </w:rPr>
        <w:t xml:space="preserve"> la capacidad de pago del deudor y al resultado del análisis realizado.</w:t>
      </w:r>
    </w:p>
    <w:p w14:paraId="72DBA9EA" w14:textId="77777777" w:rsidR="003E6207" w:rsidRPr="000D189A" w:rsidRDefault="003E6207" w:rsidP="00C728BF">
      <w:pPr>
        <w:autoSpaceDE w:val="0"/>
        <w:autoSpaceDN w:val="0"/>
        <w:adjustRightInd w:val="0"/>
        <w:spacing w:after="0" w:line="240" w:lineRule="auto"/>
        <w:jc w:val="both"/>
        <w:rPr>
          <w:rFonts w:ascii="Arial" w:hAnsi="Arial" w:cs="Arial"/>
          <w:lang w:val="es-CO"/>
        </w:rPr>
      </w:pPr>
    </w:p>
    <w:p w14:paraId="0142BA33" w14:textId="23E65E25" w:rsidR="003E6207" w:rsidRPr="000D189A" w:rsidRDefault="003E6207" w:rsidP="00C728BF">
      <w:pPr>
        <w:pStyle w:val="Default"/>
        <w:jc w:val="both"/>
        <w:rPr>
          <w:rFonts w:ascii="Arial" w:hAnsi="Arial" w:cs="Arial"/>
          <w:color w:val="auto"/>
          <w:sz w:val="22"/>
          <w:szCs w:val="22"/>
          <w:lang w:val="es-CO"/>
        </w:rPr>
      </w:pPr>
      <w:r w:rsidRPr="000D189A">
        <w:rPr>
          <w:rFonts w:ascii="Arial" w:hAnsi="Arial" w:cs="Arial"/>
          <w:color w:val="auto"/>
          <w:sz w:val="22"/>
          <w:szCs w:val="22"/>
          <w:lang w:val="es-CO"/>
        </w:rPr>
        <w:t>Para los asociados con perfil independiente agropecuario, los arreglos de cartera tendrán como plazo máximo el tiempo restante para finalizar el actual ciclo de producción</w:t>
      </w:r>
      <w:r w:rsidR="00CB4F69">
        <w:rPr>
          <w:rFonts w:ascii="Arial" w:hAnsi="Arial" w:cs="Arial"/>
          <w:color w:val="auto"/>
          <w:sz w:val="22"/>
          <w:szCs w:val="22"/>
          <w:lang w:val="es-CO"/>
        </w:rPr>
        <w:t>.</w:t>
      </w:r>
    </w:p>
    <w:p w14:paraId="1504F273" w14:textId="2863E67E" w:rsidR="003E6207" w:rsidRPr="000D189A" w:rsidRDefault="003E6207" w:rsidP="00C728BF">
      <w:pPr>
        <w:pStyle w:val="Default"/>
        <w:jc w:val="both"/>
        <w:rPr>
          <w:rFonts w:ascii="Arial" w:hAnsi="Arial" w:cs="Arial"/>
          <w:color w:val="auto"/>
          <w:sz w:val="22"/>
          <w:szCs w:val="22"/>
          <w:lang w:val="es-CO"/>
        </w:rPr>
      </w:pPr>
    </w:p>
    <w:p w14:paraId="654B0CFC" w14:textId="211E1625" w:rsidR="000E31B9" w:rsidRPr="000D189A" w:rsidRDefault="000E31B9"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CLASE DE ARREGLOS</w:t>
      </w:r>
      <w:r w:rsidR="00FB0C02" w:rsidRPr="000D189A">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r w:rsidRPr="000D189A">
        <w:rPr>
          <w:rFonts w:ascii="Arial" w:hAnsi="Arial" w:cs="Arial"/>
          <w:color w:val="auto"/>
          <w:sz w:val="22"/>
          <w:szCs w:val="22"/>
          <w:lang w:val="es-CO"/>
        </w:rPr>
        <w:t xml:space="preserve">Se consideran arreglos de cartera los siguientes: </w:t>
      </w:r>
    </w:p>
    <w:p w14:paraId="5D8A9450" w14:textId="77777777" w:rsidR="000E31B9" w:rsidRPr="000D189A" w:rsidRDefault="000E31B9" w:rsidP="00C728BF">
      <w:pPr>
        <w:pStyle w:val="Default"/>
        <w:ind w:left="426"/>
        <w:jc w:val="both"/>
        <w:rPr>
          <w:rFonts w:ascii="Arial" w:hAnsi="Arial" w:cs="Arial"/>
          <w:color w:val="auto"/>
          <w:sz w:val="22"/>
          <w:szCs w:val="22"/>
          <w:lang w:val="es-CO"/>
        </w:rPr>
      </w:pPr>
    </w:p>
    <w:p w14:paraId="509D92A3" w14:textId="344D37DB" w:rsidR="000E31B9" w:rsidRPr="000D189A" w:rsidRDefault="000E31B9" w:rsidP="00C728BF">
      <w:pPr>
        <w:numPr>
          <w:ilvl w:val="1"/>
          <w:numId w:val="13"/>
        </w:numPr>
        <w:pBdr>
          <w:top w:val="nil"/>
          <w:left w:val="nil"/>
          <w:bottom w:val="nil"/>
          <w:right w:val="nil"/>
          <w:between w:val="nil"/>
        </w:pBdr>
        <w:spacing w:after="0" w:line="240" w:lineRule="auto"/>
        <w:ind w:left="851"/>
        <w:jc w:val="both"/>
        <w:rPr>
          <w:rFonts w:ascii="Arial" w:hAnsi="Arial" w:cs="Arial"/>
          <w:b/>
          <w:bCs/>
          <w:lang w:val="es-CO"/>
        </w:rPr>
      </w:pPr>
      <w:r w:rsidRPr="000D189A">
        <w:rPr>
          <w:rFonts w:ascii="Arial" w:hAnsi="Arial" w:cs="Arial"/>
          <w:b/>
          <w:bCs/>
          <w:lang w:val="es-CO"/>
        </w:rPr>
        <w:t xml:space="preserve">Rediferido de Deuda: </w:t>
      </w:r>
      <w:r w:rsidRPr="000D189A">
        <w:rPr>
          <w:rFonts w:ascii="Arial" w:hAnsi="Arial" w:cs="Arial"/>
          <w:lang w:val="es-CO"/>
        </w:rPr>
        <w:t xml:space="preserve">Este arreglo de cartera se hace mediante la realización de un nuevo crédito al cual se le aplica intereses anticipados desde la fecha de desembolso hasta el inicio del plan de pagos, dando un periodo de transición hasta de 4 meses, con el objetivo de que el asociado solvente su situación económica. </w:t>
      </w:r>
    </w:p>
    <w:p w14:paraId="0F96CCE6" w14:textId="77777777" w:rsidR="000E31B9" w:rsidRPr="000D189A" w:rsidRDefault="000E31B9" w:rsidP="00C728BF">
      <w:pPr>
        <w:pBdr>
          <w:top w:val="nil"/>
          <w:left w:val="nil"/>
          <w:bottom w:val="nil"/>
          <w:right w:val="nil"/>
          <w:between w:val="nil"/>
        </w:pBdr>
        <w:spacing w:after="0" w:line="240" w:lineRule="auto"/>
        <w:ind w:left="851"/>
        <w:jc w:val="both"/>
        <w:rPr>
          <w:rFonts w:ascii="Arial" w:hAnsi="Arial" w:cs="Arial"/>
          <w:lang w:val="es-CO"/>
        </w:rPr>
      </w:pPr>
    </w:p>
    <w:p w14:paraId="4CBEF173" w14:textId="723DBD28" w:rsidR="000E31B9" w:rsidRPr="000D189A" w:rsidRDefault="000E31B9" w:rsidP="00C728BF">
      <w:p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Este arreglo aplica para todos los asociados que se encuentren en calificación A y que por circunstancias ajenas a su voluntad no puedan dar cumplimiento a su obligación. Por </w:t>
      </w:r>
      <w:r w:rsidRPr="000D189A">
        <w:rPr>
          <w:rFonts w:ascii="Arial" w:hAnsi="Arial" w:cs="Arial"/>
        </w:rPr>
        <w:t xml:space="preserve">desempleo, retiro por pensión, por servir como codeudores y tienen créditos en </w:t>
      </w:r>
      <w:r w:rsidR="00C27DE2" w:rsidRPr="000D189A">
        <w:rPr>
          <w:rFonts w:ascii="Arial" w:hAnsi="Arial" w:cs="Arial"/>
          <w:b/>
          <w:bCs/>
        </w:rPr>
        <w:t>COOPEAIPE</w:t>
      </w:r>
      <w:r w:rsidRPr="000D189A">
        <w:rPr>
          <w:rFonts w:ascii="Arial" w:hAnsi="Arial" w:cs="Arial"/>
        </w:rPr>
        <w:t xml:space="preserve">, catástrofes, o por razones demostradas según análisis </w:t>
      </w:r>
      <w:r w:rsidR="00F729F3">
        <w:rPr>
          <w:rFonts w:ascii="Arial" w:hAnsi="Arial" w:cs="Arial"/>
        </w:rPr>
        <w:t>realizado por departamento de cartera.</w:t>
      </w:r>
    </w:p>
    <w:p w14:paraId="74BD9C6E" w14:textId="77777777" w:rsidR="000E31B9" w:rsidRPr="000D189A" w:rsidRDefault="000E31B9" w:rsidP="00C728BF">
      <w:pPr>
        <w:pBdr>
          <w:top w:val="nil"/>
          <w:left w:val="nil"/>
          <w:bottom w:val="nil"/>
          <w:right w:val="nil"/>
          <w:between w:val="nil"/>
        </w:pBdr>
        <w:spacing w:after="0" w:line="240" w:lineRule="auto"/>
        <w:ind w:left="851"/>
        <w:jc w:val="both"/>
        <w:rPr>
          <w:rFonts w:ascii="Arial" w:hAnsi="Arial" w:cs="Arial"/>
          <w:lang w:val="es-CO"/>
        </w:rPr>
      </w:pPr>
    </w:p>
    <w:p w14:paraId="16F960B7" w14:textId="5B75BFE8" w:rsidR="000E31B9" w:rsidRPr="000D189A" w:rsidRDefault="000E31B9" w:rsidP="00C728BF">
      <w:pPr>
        <w:pBdr>
          <w:top w:val="nil"/>
          <w:left w:val="nil"/>
          <w:bottom w:val="nil"/>
          <w:right w:val="nil"/>
          <w:between w:val="nil"/>
        </w:pBdr>
        <w:spacing w:after="0" w:line="240" w:lineRule="auto"/>
        <w:ind w:left="851"/>
        <w:jc w:val="both"/>
        <w:rPr>
          <w:rFonts w:ascii="Arial" w:hAnsi="Arial" w:cs="Arial"/>
          <w:b/>
          <w:bCs/>
          <w:lang w:val="es-CO"/>
        </w:rPr>
      </w:pPr>
      <w:r w:rsidRPr="000D189A">
        <w:rPr>
          <w:rFonts w:ascii="Arial" w:hAnsi="Arial" w:cs="Arial"/>
          <w:b/>
          <w:bCs/>
          <w:lang w:val="es-CO"/>
        </w:rPr>
        <w:t xml:space="preserve">Criterios específicos: </w:t>
      </w:r>
    </w:p>
    <w:p w14:paraId="4F50149A" w14:textId="77777777" w:rsidR="000E31B9" w:rsidRPr="000D189A" w:rsidRDefault="000E31B9" w:rsidP="00C728BF">
      <w:pPr>
        <w:pBdr>
          <w:top w:val="nil"/>
          <w:left w:val="nil"/>
          <w:bottom w:val="nil"/>
          <w:right w:val="nil"/>
          <w:between w:val="nil"/>
        </w:pBdr>
        <w:spacing w:after="0" w:line="240" w:lineRule="auto"/>
        <w:ind w:left="851"/>
        <w:jc w:val="both"/>
        <w:rPr>
          <w:rFonts w:ascii="Arial" w:hAnsi="Arial" w:cs="Arial"/>
          <w:lang w:val="es-CO"/>
        </w:rPr>
      </w:pPr>
    </w:p>
    <w:p w14:paraId="368EE333" w14:textId="244759A0"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Presentar soporte de los ingresos </w:t>
      </w:r>
    </w:p>
    <w:p w14:paraId="296492B9" w14:textId="5FDE0F53"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Fotocopia de la cedula ampliada al 150% firmada con huella (deudor y Codeudor) </w:t>
      </w:r>
    </w:p>
    <w:p w14:paraId="125D951B" w14:textId="7BBB6745"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lastRenderedPageBreak/>
        <w:t xml:space="preserve">Este arreglo aplica para todos los asociados que se encuentren en calificación A y que por circunstancias ajenas a su voluntad no puedan dar cumplimiento al pago de su obligación. </w:t>
      </w:r>
    </w:p>
    <w:p w14:paraId="2B2DF4BE" w14:textId="3256D1BF"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Se consulta a centrales de riesgo como herramienta de análisis del crédito y si presenta reporte negativo se analiza y se toma la decisión por parte del Comité de Cartera. </w:t>
      </w:r>
    </w:p>
    <w:p w14:paraId="1D12DEE3" w14:textId="14C5F928"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Diligenciar y firmar </w:t>
      </w:r>
      <w:r w:rsidR="00195684" w:rsidRPr="000D189A">
        <w:rPr>
          <w:rFonts w:ascii="Arial" w:hAnsi="Arial" w:cs="Arial"/>
          <w:lang w:val="es-CO"/>
        </w:rPr>
        <w:t>carta</w:t>
      </w:r>
      <w:r w:rsidRPr="000D189A">
        <w:rPr>
          <w:rFonts w:ascii="Arial" w:hAnsi="Arial" w:cs="Arial"/>
          <w:lang w:val="es-CO"/>
        </w:rPr>
        <w:t xml:space="preserve"> donde manifieste el motivo de la calamidad. </w:t>
      </w:r>
    </w:p>
    <w:p w14:paraId="77FD7757" w14:textId="6F0C4520"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Diligenciar nuevo formulario de solicitud de crédito (Deudor y codeudor). </w:t>
      </w:r>
    </w:p>
    <w:p w14:paraId="51D82C61" w14:textId="5915F1CA"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Firmar formato Seguro Vida Deudores – Declaración de asegurabilidad, donde se pueda evidenciar si el asociado manifiesta alguna enfermedad</w:t>
      </w:r>
      <w:r w:rsidR="007A6D96">
        <w:rPr>
          <w:rFonts w:ascii="Arial" w:hAnsi="Arial" w:cs="Arial"/>
          <w:lang w:val="es-CO"/>
        </w:rPr>
        <w:t>.</w:t>
      </w:r>
      <w:r w:rsidRPr="000D189A">
        <w:rPr>
          <w:rFonts w:ascii="Arial" w:hAnsi="Arial" w:cs="Arial"/>
          <w:lang w:val="es-CO"/>
        </w:rPr>
        <w:t xml:space="preserve"> </w:t>
      </w:r>
    </w:p>
    <w:p w14:paraId="6D2B751B" w14:textId="4F4CD0AC"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Firmar nuevo pagare (Deudor y codeudor). </w:t>
      </w:r>
    </w:p>
    <w:p w14:paraId="37386DEB" w14:textId="00D0BD55"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No aplica reciprocidad ni mora en aportes. </w:t>
      </w:r>
    </w:p>
    <w:p w14:paraId="0ADD936F" w14:textId="08E6A796"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La garantía puede ser mejorada o la misma registrada en el crédito anterior vigente. </w:t>
      </w:r>
    </w:p>
    <w:p w14:paraId="716DD29A" w14:textId="01354C87"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Adjuntar documentación actualizada de la garantía. </w:t>
      </w:r>
    </w:p>
    <w:p w14:paraId="1D355083" w14:textId="626B94D1"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Se sostiene la tasa de interés del crédito vigente, sin que esta tasa supere la tasa máxima definida para la línea del crédito</w:t>
      </w:r>
      <w:r w:rsidR="00195684" w:rsidRPr="000D189A">
        <w:rPr>
          <w:rFonts w:ascii="Arial" w:hAnsi="Arial" w:cs="Arial"/>
          <w:lang w:val="es-CO"/>
        </w:rPr>
        <w:t>.</w:t>
      </w:r>
    </w:p>
    <w:p w14:paraId="215E8117" w14:textId="55B9EF41"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Este arreglo no es compatible con ningún otro destino de crédito. </w:t>
      </w:r>
    </w:p>
    <w:p w14:paraId="418B1E7B" w14:textId="3C1543D6"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Este arreglo se realiza por el valor del saldo(s) de la(s) obligación(es) más el valor de los intereses anticipados, seguro de vida deudores y otros gastos inherentes </w:t>
      </w:r>
    </w:p>
    <w:p w14:paraId="4AA94C95" w14:textId="6B563589" w:rsidR="000E31B9" w:rsidRPr="000D189A" w:rsidRDefault="000E31B9"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No aplica para asociados calificados cualitativamente. </w:t>
      </w:r>
    </w:p>
    <w:p w14:paraId="1D970FDD" w14:textId="1A44538C" w:rsidR="000E31B9" w:rsidRPr="000D189A" w:rsidRDefault="000E31B9" w:rsidP="00C728BF">
      <w:pPr>
        <w:pBdr>
          <w:top w:val="nil"/>
          <w:left w:val="nil"/>
          <w:bottom w:val="nil"/>
          <w:right w:val="nil"/>
          <w:between w:val="nil"/>
        </w:pBdr>
        <w:spacing w:after="0" w:line="240" w:lineRule="auto"/>
        <w:ind w:left="851"/>
        <w:jc w:val="both"/>
        <w:rPr>
          <w:rFonts w:ascii="Arial" w:hAnsi="Arial" w:cs="Arial"/>
          <w:lang w:val="es-CO"/>
        </w:rPr>
      </w:pPr>
    </w:p>
    <w:p w14:paraId="597F3C4A" w14:textId="12F2CCE3" w:rsidR="00FB0C02" w:rsidRPr="000D189A" w:rsidRDefault="00FB0C02" w:rsidP="0029135A">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b/>
          <w:bCs/>
          <w:lang w:val="es-CO"/>
        </w:rPr>
        <w:t xml:space="preserve">Asociados recalificados por evaluación de cartera: </w:t>
      </w:r>
      <w:r w:rsidRPr="000D189A">
        <w:rPr>
          <w:rFonts w:ascii="Arial" w:hAnsi="Arial" w:cs="Arial"/>
          <w:lang w:val="es-CO"/>
        </w:rPr>
        <w:t xml:space="preserve">Los asociados </w:t>
      </w:r>
      <w:r w:rsidR="003F615B" w:rsidRPr="000D189A">
        <w:rPr>
          <w:rFonts w:ascii="Arial" w:hAnsi="Arial" w:cs="Arial"/>
          <w:lang w:val="es-CO"/>
        </w:rPr>
        <w:t>que,</w:t>
      </w:r>
      <w:r w:rsidRPr="000D189A">
        <w:rPr>
          <w:rFonts w:ascii="Arial" w:hAnsi="Arial" w:cs="Arial"/>
          <w:lang w:val="es-CO"/>
        </w:rPr>
        <w:t xml:space="preserve"> de acuerdo con los resultados de la evaluación de cartera de la Cooperativa en los meses de junio y diciembre, registren una recalificación a categorías de mayor riesgo y soliciten ser objetos de un rediferido de deuda, se deberá tener en cuenta lo siguiente: </w:t>
      </w:r>
    </w:p>
    <w:p w14:paraId="6C2B1EA9" w14:textId="77777777" w:rsidR="00FB0C02" w:rsidRPr="000D189A" w:rsidRDefault="00FB0C02" w:rsidP="00C728BF">
      <w:pPr>
        <w:pBdr>
          <w:top w:val="nil"/>
          <w:left w:val="nil"/>
          <w:bottom w:val="nil"/>
          <w:right w:val="nil"/>
          <w:between w:val="nil"/>
        </w:pBdr>
        <w:spacing w:after="0" w:line="240" w:lineRule="auto"/>
        <w:ind w:left="851"/>
        <w:jc w:val="both"/>
        <w:rPr>
          <w:rFonts w:ascii="Arial" w:hAnsi="Arial" w:cs="Arial"/>
          <w:b/>
          <w:bCs/>
          <w:lang w:val="es-CO"/>
        </w:rPr>
      </w:pPr>
    </w:p>
    <w:p w14:paraId="0138D41B" w14:textId="4D2AFE0C" w:rsidR="00FB0C02" w:rsidRPr="000D189A" w:rsidRDefault="00FB0C02"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Analizar y evaluar las condiciones socioeconómicas actuales, tales como: actividad económica, capacidad de pago, nivel de endeudamiento, comportamiento externo e interno de pago y calidad de las garantías vigentes. </w:t>
      </w:r>
    </w:p>
    <w:p w14:paraId="7C2DAE87" w14:textId="258632A9" w:rsidR="00FB0C02" w:rsidRPr="000D189A" w:rsidRDefault="00FB0C02"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Es deber del asociado actualizar sus datos al momento de la solicitud y exponer claramente los motivos de esta. </w:t>
      </w:r>
    </w:p>
    <w:p w14:paraId="7F8D5D03" w14:textId="0104C590" w:rsidR="00FB0C02" w:rsidRPr="000D189A" w:rsidRDefault="00FB0C02"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Se debe efectuar el estudio previsto para el otorgamiento de crédito al nuevo pagare generado y dejar soportado la decisión. </w:t>
      </w:r>
    </w:p>
    <w:p w14:paraId="6D363E17" w14:textId="070B9899" w:rsidR="00FB0C02" w:rsidRPr="000D189A" w:rsidRDefault="00FB0C02"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Se deberá valorar la posibilidad de aumentar la calificación de riesgo de crédito. </w:t>
      </w:r>
    </w:p>
    <w:p w14:paraId="54F8D7E3" w14:textId="6BC0D84A" w:rsidR="00FB0C02" w:rsidRPr="000D189A" w:rsidRDefault="00FB0C02"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Se podrá disminuir la calificación de riesgo, observando que durante mínimo tres meses, demuestre un buen comportamiento de pago. </w:t>
      </w:r>
    </w:p>
    <w:p w14:paraId="4A45EDFC" w14:textId="77777777" w:rsidR="00FB0C02" w:rsidRPr="000D189A" w:rsidRDefault="00FB0C02" w:rsidP="00C728BF">
      <w:pPr>
        <w:pBdr>
          <w:top w:val="nil"/>
          <w:left w:val="nil"/>
          <w:bottom w:val="nil"/>
          <w:right w:val="nil"/>
          <w:between w:val="nil"/>
        </w:pBdr>
        <w:spacing w:after="0" w:line="240" w:lineRule="auto"/>
        <w:ind w:left="851"/>
        <w:jc w:val="both"/>
        <w:rPr>
          <w:rFonts w:ascii="Arial" w:hAnsi="Arial" w:cs="Arial"/>
          <w:lang w:val="es-CO"/>
        </w:rPr>
      </w:pPr>
    </w:p>
    <w:p w14:paraId="4D465E79" w14:textId="1E7914A2" w:rsidR="00195684" w:rsidRPr="0029135A" w:rsidRDefault="000E31B9" w:rsidP="0029135A">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b/>
          <w:bCs/>
          <w:lang w:val="es-CO"/>
        </w:rPr>
        <w:t>Reestructuración</w:t>
      </w:r>
      <w:r w:rsidRPr="000D189A">
        <w:rPr>
          <w:rFonts w:ascii="Arial" w:hAnsi="Arial" w:cs="Arial"/>
          <w:lang w:val="es-CO"/>
        </w:rPr>
        <w:t>:</w:t>
      </w:r>
      <w:r w:rsidR="00195684" w:rsidRPr="000D189A">
        <w:rPr>
          <w:rFonts w:ascii="Arial" w:hAnsi="Arial" w:cs="Arial"/>
          <w:lang w:val="es-CO"/>
        </w:rPr>
        <w:t xml:space="preserve"> Se entiende por reestructuración de un crédito, el mecanismo instrumentado mediante la celebración de cualquier negocio jurídico que tenga como objeto o efecto modificar cualquiera de las condiciones originalmente pactadas con el fin de permitirle al deudor la atención adecuada de su obligación ante el real o potencial deterioro de su capacidad de pago.</w:t>
      </w:r>
      <w:r w:rsidR="0029135A">
        <w:rPr>
          <w:rFonts w:ascii="Arial" w:hAnsi="Arial" w:cs="Arial"/>
          <w:lang w:val="es-CO"/>
        </w:rPr>
        <w:t xml:space="preserve"> </w:t>
      </w:r>
      <w:r w:rsidR="00195684" w:rsidRPr="0029135A">
        <w:rPr>
          <w:rFonts w:ascii="Arial" w:hAnsi="Arial" w:cs="Arial"/>
          <w:lang w:val="es-CO"/>
        </w:rPr>
        <w:t>Adicionalmente se consideran reestructuraciones los acuerdos celebrados en el marco de las leyes: 550 de 1999, 617 del 2000, 1116 de 2006 y 1564 de 2012 o normas que la adicionen o la sustituyan</w:t>
      </w:r>
      <w:r w:rsidR="0029135A">
        <w:rPr>
          <w:rFonts w:ascii="Arial" w:hAnsi="Arial" w:cs="Arial"/>
          <w:lang w:val="es-CO"/>
        </w:rPr>
        <w:t>.</w:t>
      </w:r>
    </w:p>
    <w:p w14:paraId="538D5BAA" w14:textId="77777777" w:rsidR="00195684" w:rsidRPr="000D189A" w:rsidRDefault="00195684" w:rsidP="00C728BF">
      <w:pPr>
        <w:pBdr>
          <w:top w:val="nil"/>
          <w:left w:val="nil"/>
          <w:bottom w:val="nil"/>
          <w:right w:val="nil"/>
          <w:between w:val="nil"/>
        </w:pBdr>
        <w:spacing w:after="0" w:line="240" w:lineRule="auto"/>
        <w:ind w:left="851"/>
        <w:jc w:val="both"/>
        <w:rPr>
          <w:rFonts w:ascii="Arial" w:hAnsi="Arial" w:cs="Arial"/>
          <w:lang w:val="es-CO"/>
        </w:rPr>
      </w:pPr>
    </w:p>
    <w:p w14:paraId="57BCEB63" w14:textId="1E2B3916" w:rsidR="00195684" w:rsidRDefault="00195684" w:rsidP="00C728BF">
      <w:p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No se considerarán reestructuraciones los alivios crediticios ordenados por leyes ni las novaciones que se originen en eventos distintos, a los antes descritos, aquellas </w:t>
      </w:r>
      <w:r w:rsidRPr="000D189A">
        <w:rPr>
          <w:rFonts w:ascii="Arial" w:hAnsi="Arial" w:cs="Arial"/>
          <w:lang w:val="es-CO"/>
        </w:rPr>
        <w:lastRenderedPageBreak/>
        <w:t>previstas en el artículo 20 de la Ley 546 de 1999, ni las modificaciones realizadas con fundamento en los términos previstos en el presente capítulo.</w:t>
      </w:r>
    </w:p>
    <w:p w14:paraId="7B39C121" w14:textId="77777777" w:rsidR="0029135A" w:rsidRPr="000D189A" w:rsidRDefault="0029135A" w:rsidP="00C728BF">
      <w:pPr>
        <w:pBdr>
          <w:top w:val="nil"/>
          <w:left w:val="nil"/>
          <w:bottom w:val="nil"/>
          <w:right w:val="nil"/>
          <w:between w:val="nil"/>
        </w:pBdr>
        <w:spacing w:after="0" w:line="240" w:lineRule="auto"/>
        <w:ind w:left="851"/>
        <w:jc w:val="both"/>
        <w:rPr>
          <w:rFonts w:ascii="Arial" w:hAnsi="Arial" w:cs="Arial"/>
          <w:lang w:val="es-CO"/>
        </w:rPr>
      </w:pPr>
    </w:p>
    <w:p w14:paraId="3578BDFD" w14:textId="7A63BEB0" w:rsidR="00195684" w:rsidRDefault="00195684" w:rsidP="00C728BF">
      <w:p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Antes de reestructurar un crédito, deberá establecerse razonablemente que el mismo será recuperado bajo las nuevas condiciones. Las reestructuraciones deben ser un recurso excepcional para regularizar el comportamiento de la cartera de créditos y no puede convertirse en una práctica generalizada ni hacer uso excesivo de periodos de gracia. </w:t>
      </w:r>
    </w:p>
    <w:p w14:paraId="271E5C38" w14:textId="6C470BC7" w:rsidR="00195684" w:rsidRPr="000D189A" w:rsidRDefault="00195684" w:rsidP="008437DF">
      <w:pPr>
        <w:pBdr>
          <w:top w:val="nil"/>
          <w:left w:val="nil"/>
          <w:bottom w:val="nil"/>
          <w:right w:val="nil"/>
          <w:between w:val="nil"/>
        </w:pBdr>
        <w:spacing w:after="0" w:line="240" w:lineRule="auto"/>
        <w:jc w:val="both"/>
        <w:rPr>
          <w:rFonts w:ascii="Arial" w:hAnsi="Arial" w:cs="Arial"/>
          <w:lang w:val="es-CO"/>
        </w:rPr>
      </w:pPr>
    </w:p>
    <w:p w14:paraId="07FF4C26" w14:textId="77777777" w:rsidR="003A3049" w:rsidRPr="000D189A" w:rsidRDefault="00195684" w:rsidP="00C728BF">
      <w:p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Al aprobarse una reestructuración, se deberá tener en cuenta lo siguiente:</w:t>
      </w:r>
    </w:p>
    <w:p w14:paraId="3D71F928" w14:textId="066912B5" w:rsidR="00195684" w:rsidRPr="000D189A" w:rsidRDefault="00195684" w:rsidP="00C728BF">
      <w:p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 </w:t>
      </w:r>
    </w:p>
    <w:p w14:paraId="58704354" w14:textId="760AFBFE" w:rsidR="00195684" w:rsidRPr="000D189A" w:rsidRDefault="00195684"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Identificar y marcar en el aplicativo todos los créditos reestructurados. </w:t>
      </w:r>
    </w:p>
    <w:p w14:paraId="0B26021E" w14:textId="1E844DE2" w:rsidR="00195684" w:rsidRPr="000D189A" w:rsidRDefault="00195684"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Conservar el número del crédito para mantener la historia y no perder la trazabilidad </w:t>
      </w:r>
    </w:p>
    <w:p w14:paraId="4E53F6CF" w14:textId="7B137883" w:rsidR="00195684" w:rsidRPr="000D189A" w:rsidRDefault="00195684"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A los créditos reestructurados se les podrá mantener o deteriorar la calificación dependiendo del análisis del riesgo, de las condiciones financieras del deudor y de los flujos de caja del proyecto al momento de la reestructuración. En ningún caso, la calificación podrá ser mejor a aquella que tenía el crédito al momento de solicitar la reestructuración </w:t>
      </w:r>
    </w:p>
    <w:p w14:paraId="5EB4F3B5" w14:textId="77777777" w:rsidR="00195684" w:rsidRPr="000D189A" w:rsidRDefault="00195684"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Una vez cumplido el requisito señalado en el literal anterior, se aplica la ley de arrastre, se determina la calificación de los créditos de cada asociado y se deberán constituir los deterioros respectivos. </w:t>
      </w:r>
    </w:p>
    <w:p w14:paraId="2B579384" w14:textId="1A4ACA14" w:rsidR="00195684" w:rsidRPr="000D189A" w:rsidRDefault="00195684"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El mejoramiento de la calificación de los créditos reestructurados se debe hacer en forma escalonada, es decir, una vez cumplido el requisito de calificación en el literal anterior se debe aplicar las dos cuotas mensuales pagadas consecutivas para adquirir una calificación de menor riesgo (por ejemplo: de calificación E a D), y así sucesivamente hasta llegar a calificación A. </w:t>
      </w:r>
    </w:p>
    <w:p w14:paraId="29E1C92C" w14:textId="0FD83E3F" w:rsidR="00195684" w:rsidRPr="000D189A" w:rsidRDefault="00195684"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Si el crédito presenta mora, independientemente de la calificación que tenga en ese momento, se deberá llevar inmediatamente a la calificación que tenía al efectuarse la reestructuración (acumulando la mora del inicio y del proceso de reestructuración incumplido), efectuar la ley de arrastre y calcular los respectivos deterioros </w:t>
      </w:r>
    </w:p>
    <w:p w14:paraId="02C498A8" w14:textId="53B8F18C" w:rsidR="00195684" w:rsidRPr="000D189A" w:rsidRDefault="00195684"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Se debe efectuar un seguimiento permanente respecto del cumplimiento del acuerdo de reestructuración. </w:t>
      </w:r>
    </w:p>
    <w:p w14:paraId="4E5FF44A" w14:textId="0A8443F5" w:rsidR="00195684" w:rsidRPr="000D189A" w:rsidRDefault="00195684"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En caso de existir garantía hipotecaria o prendaria se debe hacer actualización del avalúo de </w:t>
      </w:r>
      <w:r w:rsidR="00085C3E" w:rsidRPr="000D189A">
        <w:rPr>
          <w:rFonts w:ascii="Arial" w:hAnsi="Arial" w:cs="Arial"/>
          <w:lang w:val="es-CO"/>
        </w:rPr>
        <w:t>estas</w:t>
      </w:r>
      <w:r w:rsidRPr="000D189A">
        <w:rPr>
          <w:rFonts w:ascii="Arial" w:hAnsi="Arial" w:cs="Arial"/>
          <w:lang w:val="es-CO"/>
        </w:rPr>
        <w:t xml:space="preserve">, teniendo en cuenta el parámetro establecido en el capítulo II, numeral 5.2.1.4.4,) de la circular básica contable de la Supersolidaria. </w:t>
      </w:r>
    </w:p>
    <w:p w14:paraId="59B6CD4D" w14:textId="433065DF" w:rsidR="00195684" w:rsidRPr="00D4287F" w:rsidRDefault="00195684" w:rsidP="00D4287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En los casos a los que se refieren las leyes 550 de 1999, 1116 de 2006 y 1564 de 2012, a partir de la fecha en que se inicie la negociación de un acuerdo de acreedores, las organizaciones solidarias titulares de las respectivas acreencias dejaran de causar intereses sobre los créditos vigentes, pero podrán mantener la calificación que tuvieran dichos créditos en la fecha de inicio de las negociaciones.</w:t>
      </w:r>
      <w:r w:rsidR="00D4287F">
        <w:rPr>
          <w:rFonts w:ascii="Arial" w:hAnsi="Arial" w:cs="Arial"/>
          <w:lang w:val="es-CO"/>
        </w:rPr>
        <w:t xml:space="preserve"> </w:t>
      </w:r>
      <w:r w:rsidR="00085C3E" w:rsidRPr="00D4287F">
        <w:rPr>
          <w:rFonts w:ascii="Arial" w:hAnsi="Arial" w:cs="Arial"/>
          <w:lang w:val="es-CO"/>
        </w:rPr>
        <w:t>E</w:t>
      </w:r>
      <w:r w:rsidRPr="00D4287F">
        <w:rPr>
          <w:rFonts w:ascii="Arial" w:hAnsi="Arial" w:cs="Arial"/>
          <w:lang w:val="es-CO"/>
        </w:rPr>
        <w:t xml:space="preserve">n el evento en que </w:t>
      </w:r>
      <w:r w:rsidR="0031443F" w:rsidRPr="00D4287F">
        <w:rPr>
          <w:rFonts w:ascii="Arial" w:hAnsi="Arial" w:cs="Arial"/>
          <w:lang w:val="es-CO"/>
        </w:rPr>
        <w:t>las organizaciones solidarias fracasen</w:t>
      </w:r>
      <w:r w:rsidRPr="00D4287F">
        <w:rPr>
          <w:rFonts w:ascii="Arial" w:hAnsi="Arial" w:cs="Arial"/>
          <w:lang w:val="es-CO"/>
        </w:rPr>
        <w:t xml:space="preserve"> los créditos se calificarán en categoría “E”, crédito irrecuperable. </w:t>
      </w:r>
    </w:p>
    <w:p w14:paraId="7BD9BFBE" w14:textId="77777777" w:rsidR="00085C3E" w:rsidRPr="000D189A" w:rsidRDefault="00085C3E" w:rsidP="00C728BF">
      <w:pPr>
        <w:autoSpaceDE w:val="0"/>
        <w:autoSpaceDN w:val="0"/>
        <w:adjustRightInd w:val="0"/>
        <w:spacing w:after="0" w:line="240" w:lineRule="auto"/>
        <w:ind w:left="916"/>
        <w:jc w:val="both"/>
        <w:rPr>
          <w:rFonts w:ascii="Arial" w:hAnsi="Arial" w:cs="Arial"/>
          <w:lang w:val="es-CO"/>
        </w:rPr>
      </w:pPr>
    </w:p>
    <w:p w14:paraId="4CC33F82" w14:textId="7A31E526" w:rsidR="00085C3E" w:rsidRPr="000D189A" w:rsidRDefault="00580709" w:rsidP="00C728BF">
      <w:pPr>
        <w:pBdr>
          <w:top w:val="nil"/>
          <w:left w:val="nil"/>
          <w:bottom w:val="nil"/>
          <w:right w:val="nil"/>
          <w:between w:val="nil"/>
        </w:pBdr>
        <w:spacing w:after="0" w:line="240" w:lineRule="auto"/>
        <w:ind w:left="851"/>
        <w:jc w:val="both"/>
        <w:rPr>
          <w:rFonts w:ascii="Arial" w:hAnsi="Arial" w:cs="Arial"/>
        </w:rPr>
      </w:pPr>
      <w:r w:rsidRPr="00580709">
        <w:rPr>
          <w:rFonts w:ascii="Arial" w:hAnsi="Arial" w:cs="Arial"/>
          <w:b/>
          <w:bCs/>
          <w:lang w:val="es-CO"/>
        </w:rPr>
        <w:t>COOPEAIPE</w:t>
      </w:r>
      <w:r w:rsidR="00085C3E" w:rsidRPr="000D189A">
        <w:rPr>
          <w:rFonts w:ascii="Arial" w:hAnsi="Arial" w:cs="Arial"/>
        </w:rPr>
        <w:t xml:space="preserve"> podrá eliminar la condición de reestructurado cuando el deudor efectúe pagos regulares y efectivos a capital e intereses por un período ininterrumpido de 18 meses para microcrédito, 2 años para consumo y de 4 años para los créditos de las modalidades comercial y de vivienda.</w:t>
      </w:r>
    </w:p>
    <w:p w14:paraId="6A21342D" w14:textId="31C44EF9" w:rsidR="00085C3E" w:rsidRPr="000D189A" w:rsidRDefault="00085C3E" w:rsidP="00C728BF">
      <w:pPr>
        <w:pBdr>
          <w:top w:val="nil"/>
          <w:left w:val="nil"/>
          <w:bottom w:val="nil"/>
          <w:right w:val="nil"/>
          <w:between w:val="nil"/>
        </w:pBdr>
        <w:spacing w:after="0" w:line="240" w:lineRule="auto"/>
        <w:ind w:left="851"/>
        <w:jc w:val="both"/>
        <w:rPr>
          <w:rFonts w:ascii="Arial" w:hAnsi="Arial" w:cs="Arial"/>
          <w:b/>
          <w:bCs/>
          <w:lang w:val="es-CO"/>
        </w:rPr>
      </w:pPr>
      <w:r w:rsidRPr="000D189A">
        <w:rPr>
          <w:rFonts w:ascii="Arial" w:hAnsi="Arial" w:cs="Arial"/>
          <w:b/>
          <w:bCs/>
          <w:lang w:val="es-CO"/>
        </w:rPr>
        <w:lastRenderedPageBreak/>
        <w:t xml:space="preserve">Criterios específicos: </w:t>
      </w:r>
    </w:p>
    <w:p w14:paraId="5316865D" w14:textId="77777777" w:rsidR="00085C3E" w:rsidRPr="000D189A" w:rsidRDefault="00085C3E" w:rsidP="00C728BF">
      <w:pPr>
        <w:pBdr>
          <w:top w:val="nil"/>
          <w:left w:val="nil"/>
          <w:bottom w:val="nil"/>
          <w:right w:val="nil"/>
          <w:between w:val="nil"/>
        </w:pBdr>
        <w:spacing w:after="0" w:line="240" w:lineRule="auto"/>
        <w:ind w:left="851"/>
        <w:jc w:val="both"/>
        <w:rPr>
          <w:rFonts w:ascii="Arial" w:hAnsi="Arial" w:cs="Arial"/>
        </w:rPr>
      </w:pPr>
    </w:p>
    <w:p w14:paraId="16DB9CDC" w14:textId="0F3C6B5D" w:rsidR="00085C3E" w:rsidRPr="000D189A" w:rsidRDefault="00085C3E"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Presentar soporte de sus ingresos </w:t>
      </w:r>
    </w:p>
    <w:p w14:paraId="021D56BA" w14:textId="16EB2D60" w:rsidR="00085C3E" w:rsidRPr="000D189A" w:rsidRDefault="00085C3E"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Actualizar la documentación y mejorar la garantía. </w:t>
      </w:r>
    </w:p>
    <w:p w14:paraId="7B04C0F1" w14:textId="0C41BDF4" w:rsidR="00085C3E" w:rsidRPr="000D189A" w:rsidRDefault="00085C3E"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Se consulta a centrales de riesgo como herramienta de análisis del crédito y si presenta reporte negativo se analiza y se toma la decisión por parte del Comité de Cartera. </w:t>
      </w:r>
    </w:p>
    <w:p w14:paraId="006AE5C6" w14:textId="2B75916C" w:rsidR="00085C3E" w:rsidRPr="000D189A" w:rsidRDefault="00085C3E"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No aplica para los asociados calificados cualitativamente. </w:t>
      </w:r>
    </w:p>
    <w:p w14:paraId="1FFD9919" w14:textId="4E5A4B32" w:rsidR="00085C3E" w:rsidRPr="000D189A" w:rsidRDefault="00085C3E"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La tasa de interés que se aplicará será la aprobada por el Consejo de Administración  </w:t>
      </w:r>
    </w:p>
    <w:p w14:paraId="5EE72873" w14:textId="0B22B8FD" w:rsidR="00085C3E" w:rsidRPr="000D189A" w:rsidRDefault="00085C3E"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La documentación y las garantías que se exigirán son las mismas que se requieren en </w:t>
      </w:r>
      <w:r w:rsidR="00973890" w:rsidRPr="000D189A">
        <w:rPr>
          <w:rFonts w:ascii="Arial" w:hAnsi="Arial" w:cs="Arial"/>
          <w:lang w:val="es-CO"/>
        </w:rPr>
        <w:t xml:space="preserve">el </w:t>
      </w:r>
      <w:r w:rsidR="00D064DD">
        <w:rPr>
          <w:rFonts w:ascii="Arial" w:hAnsi="Arial" w:cs="Arial"/>
          <w:lang w:val="es-CO"/>
        </w:rPr>
        <w:t>reglamento de Credito</w:t>
      </w:r>
      <w:r w:rsidRPr="000D189A">
        <w:rPr>
          <w:rFonts w:ascii="Arial" w:hAnsi="Arial" w:cs="Arial"/>
          <w:lang w:val="es-CO"/>
        </w:rPr>
        <w:t xml:space="preserve">, salvo en los casos donde prime el conocimiento y criterio personal que la entidad tenga del asociado y su situación actual, para lo cual los responsables de este análisis harán constar dentro del respectivo estudio y simplificará el trámite documentario para este tipo de asociados. </w:t>
      </w:r>
    </w:p>
    <w:p w14:paraId="6507BD59" w14:textId="548FA3F3" w:rsidR="00085C3E" w:rsidRPr="000D189A" w:rsidRDefault="00085C3E"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Este tipo de arreglo no es compatible con ningún destino de crédito. </w:t>
      </w:r>
    </w:p>
    <w:p w14:paraId="74F7E156" w14:textId="303C417E" w:rsidR="00085C3E" w:rsidRPr="000D189A" w:rsidRDefault="00085C3E"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En caso de incumplimiento por este tipo de reestructuración, se aplicará la cláusula aceleratoria. </w:t>
      </w:r>
    </w:p>
    <w:p w14:paraId="648C908F" w14:textId="763A6068" w:rsidR="00085C3E" w:rsidRPr="000D189A" w:rsidRDefault="00085C3E"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Aplica para créditos con calificación B, C, D y E. </w:t>
      </w:r>
    </w:p>
    <w:p w14:paraId="7F92A293" w14:textId="46983F7A" w:rsidR="00085C3E" w:rsidRPr="000D189A" w:rsidRDefault="00085C3E"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No requiere reciprocidad ni estar al día en aportes. </w:t>
      </w:r>
    </w:p>
    <w:p w14:paraId="49F26D29" w14:textId="1518A371" w:rsidR="000E31B9" w:rsidRPr="000D189A" w:rsidRDefault="00085C3E"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No aplica para recoger cartera de otras entidades. </w:t>
      </w:r>
    </w:p>
    <w:p w14:paraId="6D42D301" w14:textId="77777777" w:rsidR="00085C3E" w:rsidRPr="000D189A" w:rsidRDefault="00085C3E" w:rsidP="00C728BF">
      <w:pPr>
        <w:pStyle w:val="Prrafodelista"/>
        <w:autoSpaceDE w:val="0"/>
        <w:autoSpaceDN w:val="0"/>
        <w:adjustRightInd w:val="0"/>
        <w:spacing w:after="0" w:line="240" w:lineRule="auto"/>
        <w:ind w:left="1276"/>
        <w:jc w:val="both"/>
        <w:rPr>
          <w:rFonts w:ascii="Arial" w:hAnsi="Arial" w:cs="Arial"/>
          <w:lang w:val="es-CO"/>
        </w:rPr>
      </w:pPr>
    </w:p>
    <w:p w14:paraId="54E3B6EB" w14:textId="00D0ACF2" w:rsidR="00973890" w:rsidRPr="00F4446B" w:rsidRDefault="000E31B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F4446B">
        <w:rPr>
          <w:rFonts w:ascii="Arial" w:hAnsi="Arial" w:cs="Arial"/>
          <w:b/>
          <w:bCs/>
          <w:lang w:val="es-CO"/>
        </w:rPr>
        <w:t>Condonación de Intereses de Obligaciones en Mora</w:t>
      </w:r>
      <w:r w:rsidR="00973890" w:rsidRPr="00F4446B">
        <w:rPr>
          <w:rFonts w:ascii="Arial" w:hAnsi="Arial" w:cs="Arial"/>
          <w:lang w:val="es-CO"/>
        </w:rPr>
        <w:t xml:space="preserve">: </w:t>
      </w:r>
      <w:r w:rsidR="00973890" w:rsidRPr="00F4446B">
        <w:rPr>
          <w:rFonts w:ascii="Arial" w:hAnsi="Arial" w:cs="Arial"/>
        </w:rPr>
        <w:t xml:space="preserve">Para los créditos que estén próximos a pasar a cobro jurídico y los que se encuentren en este estado y tengan la capacidad de pago total del capital de la obligación de contado, se podrá condonar hasta </w:t>
      </w:r>
      <w:r w:rsidR="00861DD1" w:rsidRPr="00F4446B">
        <w:rPr>
          <w:rFonts w:ascii="Arial" w:hAnsi="Arial" w:cs="Arial"/>
        </w:rPr>
        <w:t xml:space="preserve">el 100 % </w:t>
      </w:r>
      <w:r w:rsidR="00973890" w:rsidRPr="00F4446B">
        <w:rPr>
          <w:rFonts w:ascii="Arial" w:hAnsi="Arial" w:cs="Arial"/>
        </w:rPr>
        <w:t xml:space="preserve">de </w:t>
      </w:r>
      <w:r w:rsidR="00861DD1" w:rsidRPr="00F4446B">
        <w:rPr>
          <w:rFonts w:ascii="Arial" w:hAnsi="Arial" w:cs="Arial"/>
        </w:rPr>
        <w:t xml:space="preserve"> los intereses de </w:t>
      </w:r>
      <w:r w:rsidR="00973890" w:rsidRPr="00F4446B">
        <w:rPr>
          <w:rFonts w:ascii="Arial" w:hAnsi="Arial" w:cs="Arial"/>
        </w:rPr>
        <w:t>mora contabilizados y no contabilizados; los honorarios de abogado podrán ser negociados entre las partes.</w:t>
      </w:r>
    </w:p>
    <w:p w14:paraId="2F94759F" w14:textId="77777777" w:rsidR="00973890" w:rsidRPr="000D189A" w:rsidRDefault="00973890" w:rsidP="00C728BF">
      <w:pPr>
        <w:pBdr>
          <w:top w:val="nil"/>
          <w:left w:val="nil"/>
          <w:bottom w:val="nil"/>
          <w:right w:val="nil"/>
          <w:between w:val="nil"/>
        </w:pBdr>
        <w:spacing w:after="0" w:line="240" w:lineRule="auto"/>
        <w:ind w:left="851"/>
        <w:jc w:val="both"/>
        <w:rPr>
          <w:rFonts w:ascii="Arial" w:hAnsi="Arial" w:cs="Arial"/>
          <w:b/>
          <w:bCs/>
          <w:lang w:val="es-CO"/>
        </w:rPr>
      </w:pPr>
    </w:p>
    <w:p w14:paraId="700D29A0" w14:textId="774587AF" w:rsidR="00973890" w:rsidRPr="000D189A" w:rsidRDefault="00973890" w:rsidP="00C728BF">
      <w:pPr>
        <w:pBdr>
          <w:top w:val="nil"/>
          <w:left w:val="nil"/>
          <w:bottom w:val="nil"/>
          <w:right w:val="nil"/>
          <w:between w:val="nil"/>
        </w:pBdr>
        <w:spacing w:after="0" w:line="240" w:lineRule="auto"/>
        <w:ind w:left="851"/>
        <w:jc w:val="both"/>
        <w:rPr>
          <w:rFonts w:ascii="Arial" w:hAnsi="Arial" w:cs="Arial"/>
          <w:b/>
          <w:bCs/>
          <w:lang w:val="es-CO"/>
        </w:rPr>
      </w:pPr>
      <w:r w:rsidRPr="000D189A">
        <w:rPr>
          <w:rFonts w:ascii="Arial" w:hAnsi="Arial" w:cs="Arial"/>
          <w:b/>
          <w:bCs/>
          <w:lang w:val="es-CO"/>
        </w:rPr>
        <w:t xml:space="preserve">Criterios Específicos: </w:t>
      </w:r>
    </w:p>
    <w:p w14:paraId="4173453A" w14:textId="77777777" w:rsidR="00973890" w:rsidRPr="000D189A" w:rsidRDefault="00973890" w:rsidP="00C728BF">
      <w:pPr>
        <w:pBdr>
          <w:top w:val="nil"/>
          <w:left w:val="nil"/>
          <w:bottom w:val="nil"/>
          <w:right w:val="nil"/>
          <w:between w:val="nil"/>
        </w:pBdr>
        <w:spacing w:after="0" w:line="240" w:lineRule="auto"/>
        <w:ind w:left="851"/>
        <w:jc w:val="both"/>
        <w:rPr>
          <w:rFonts w:ascii="Arial" w:hAnsi="Arial" w:cs="Arial"/>
          <w:lang w:val="es-CO"/>
        </w:rPr>
      </w:pPr>
    </w:p>
    <w:p w14:paraId="4402E399" w14:textId="053F1AE0" w:rsidR="00973890" w:rsidRPr="00F4446B"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F4446B">
        <w:rPr>
          <w:rFonts w:ascii="Arial" w:hAnsi="Arial" w:cs="Arial"/>
          <w:lang w:val="es-CO"/>
        </w:rPr>
        <w:t>Para los casos en que existan medidas cautelares efectivas, será el Gerente l</w:t>
      </w:r>
      <w:r w:rsidR="00AD77A2" w:rsidRPr="00F4446B">
        <w:rPr>
          <w:rFonts w:ascii="Arial" w:hAnsi="Arial" w:cs="Arial"/>
          <w:lang w:val="es-CO"/>
        </w:rPr>
        <w:t xml:space="preserve">a </w:t>
      </w:r>
      <w:r w:rsidRPr="00F4446B">
        <w:rPr>
          <w:rFonts w:ascii="Arial" w:hAnsi="Arial" w:cs="Arial"/>
          <w:lang w:val="es-CO"/>
        </w:rPr>
        <w:t xml:space="preserve">que evalúen la posibilidad de la condonación. </w:t>
      </w:r>
    </w:p>
    <w:p w14:paraId="3DE243D1" w14:textId="313E5698"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Los aportes deberán cruzarse con el crédito. </w:t>
      </w:r>
    </w:p>
    <w:p w14:paraId="2C507D99" w14:textId="3BC8CACF"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El asociado que se haya acogido a este arreglo de cartera se podrá afiliar nuevamente pero no podrá solicitar créditos</w:t>
      </w:r>
      <w:r w:rsidR="00AD77A2">
        <w:rPr>
          <w:rFonts w:ascii="Arial" w:hAnsi="Arial" w:cs="Arial"/>
          <w:lang w:val="es-CO"/>
        </w:rPr>
        <w:t>, hasta no cumplir los términos de las sanciones estipuladas en el reglamente de crédito</w:t>
      </w:r>
      <w:r w:rsidRPr="000D189A">
        <w:rPr>
          <w:rFonts w:ascii="Arial" w:hAnsi="Arial" w:cs="Arial"/>
          <w:lang w:val="es-CO"/>
        </w:rPr>
        <w:t xml:space="preserve">. </w:t>
      </w:r>
    </w:p>
    <w:p w14:paraId="53BDDAD2" w14:textId="77777777" w:rsidR="00973890" w:rsidRPr="000D189A" w:rsidRDefault="00973890" w:rsidP="00C728BF">
      <w:pPr>
        <w:pBdr>
          <w:top w:val="nil"/>
          <w:left w:val="nil"/>
          <w:bottom w:val="nil"/>
          <w:right w:val="nil"/>
          <w:between w:val="nil"/>
        </w:pBdr>
        <w:spacing w:after="0" w:line="240" w:lineRule="auto"/>
        <w:jc w:val="both"/>
        <w:rPr>
          <w:rFonts w:ascii="Arial" w:hAnsi="Arial" w:cs="Arial"/>
          <w:lang w:val="es-CO"/>
        </w:rPr>
      </w:pPr>
    </w:p>
    <w:p w14:paraId="1E4BEB1F" w14:textId="6A6B0CB6" w:rsidR="00973890" w:rsidRPr="000D189A" w:rsidRDefault="000E31B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b/>
          <w:bCs/>
          <w:lang w:val="es-CO"/>
        </w:rPr>
        <w:t xml:space="preserve">Destinación </w:t>
      </w:r>
      <w:r w:rsidR="008437DF" w:rsidRPr="000D189A">
        <w:rPr>
          <w:rFonts w:ascii="Arial" w:hAnsi="Arial" w:cs="Arial"/>
          <w:b/>
          <w:bCs/>
          <w:lang w:val="es-CO"/>
        </w:rPr>
        <w:t>Específica</w:t>
      </w:r>
      <w:r w:rsidR="00973890" w:rsidRPr="000D189A">
        <w:rPr>
          <w:rFonts w:ascii="Arial" w:hAnsi="Arial" w:cs="Arial"/>
          <w:lang w:val="es-CO"/>
        </w:rPr>
        <w:t xml:space="preserve">: Esta operación de cartera consiste en trasladar la obligación de un deudor a nombre de un codeudor o interesado; con características especiales propias de la negociación consideradas por el Comité de Cartera. </w:t>
      </w:r>
    </w:p>
    <w:p w14:paraId="30E82515" w14:textId="77777777" w:rsidR="00973890" w:rsidRPr="000D189A" w:rsidRDefault="00973890" w:rsidP="00C728BF">
      <w:pPr>
        <w:pBdr>
          <w:top w:val="nil"/>
          <w:left w:val="nil"/>
          <w:bottom w:val="nil"/>
          <w:right w:val="nil"/>
          <w:between w:val="nil"/>
        </w:pBdr>
        <w:spacing w:after="0" w:line="240" w:lineRule="auto"/>
        <w:ind w:left="851"/>
        <w:jc w:val="both"/>
        <w:rPr>
          <w:rFonts w:ascii="Arial" w:hAnsi="Arial" w:cs="Arial"/>
          <w:lang w:val="es-CO"/>
        </w:rPr>
      </w:pPr>
    </w:p>
    <w:p w14:paraId="5FB04603" w14:textId="77777777" w:rsidR="00973890" w:rsidRPr="000D189A" w:rsidRDefault="00973890" w:rsidP="00C728BF">
      <w:p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El arreglo de cartera con Destinación Específica aplica para recoger cartera en mora de todos los destinos vigentes del Anexo 1 del manual SARC y no para recoger cartera en mora de otras entidades.</w:t>
      </w:r>
    </w:p>
    <w:p w14:paraId="66E0B3F3" w14:textId="6953C4B5" w:rsidR="00973890" w:rsidRDefault="00973890" w:rsidP="00C728BF">
      <w:pPr>
        <w:pBdr>
          <w:top w:val="nil"/>
          <w:left w:val="nil"/>
          <w:bottom w:val="nil"/>
          <w:right w:val="nil"/>
          <w:between w:val="nil"/>
        </w:pBdr>
        <w:spacing w:after="0" w:line="240" w:lineRule="auto"/>
        <w:ind w:left="851"/>
        <w:jc w:val="both"/>
        <w:rPr>
          <w:rFonts w:ascii="Arial" w:hAnsi="Arial" w:cs="Arial"/>
          <w:lang w:val="es-CO"/>
        </w:rPr>
      </w:pPr>
    </w:p>
    <w:p w14:paraId="4DAE36CF" w14:textId="0A8A9E1D" w:rsidR="008437DF" w:rsidRDefault="008437DF" w:rsidP="00C728BF">
      <w:pPr>
        <w:pBdr>
          <w:top w:val="nil"/>
          <w:left w:val="nil"/>
          <w:bottom w:val="nil"/>
          <w:right w:val="nil"/>
          <w:between w:val="nil"/>
        </w:pBdr>
        <w:spacing w:after="0" w:line="240" w:lineRule="auto"/>
        <w:ind w:left="851"/>
        <w:jc w:val="both"/>
        <w:rPr>
          <w:rFonts w:ascii="Arial" w:hAnsi="Arial" w:cs="Arial"/>
          <w:lang w:val="es-CO"/>
        </w:rPr>
      </w:pPr>
    </w:p>
    <w:p w14:paraId="02E067F9" w14:textId="77777777" w:rsidR="00F4446B" w:rsidRDefault="00F4446B" w:rsidP="00C728BF">
      <w:pPr>
        <w:pBdr>
          <w:top w:val="nil"/>
          <w:left w:val="nil"/>
          <w:bottom w:val="nil"/>
          <w:right w:val="nil"/>
          <w:between w:val="nil"/>
        </w:pBdr>
        <w:spacing w:after="0" w:line="240" w:lineRule="auto"/>
        <w:ind w:left="851"/>
        <w:jc w:val="both"/>
        <w:rPr>
          <w:rFonts w:ascii="Arial" w:hAnsi="Arial" w:cs="Arial"/>
          <w:lang w:val="es-CO"/>
        </w:rPr>
      </w:pPr>
    </w:p>
    <w:p w14:paraId="2388B9B7" w14:textId="77777777" w:rsidR="008437DF" w:rsidRPr="000D189A" w:rsidRDefault="008437DF" w:rsidP="00C728BF">
      <w:pPr>
        <w:pBdr>
          <w:top w:val="nil"/>
          <w:left w:val="nil"/>
          <w:bottom w:val="nil"/>
          <w:right w:val="nil"/>
          <w:between w:val="nil"/>
        </w:pBdr>
        <w:spacing w:after="0" w:line="240" w:lineRule="auto"/>
        <w:ind w:left="851"/>
        <w:jc w:val="both"/>
        <w:rPr>
          <w:rFonts w:ascii="Arial" w:hAnsi="Arial" w:cs="Arial"/>
          <w:lang w:val="es-CO"/>
        </w:rPr>
      </w:pPr>
    </w:p>
    <w:p w14:paraId="214F81A9" w14:textId="55646AA9" w:rsidR="00973890" w:rsidRPr="000D189A" w:rsidRDefault="00973890" w:rsidP="00C728BF">
      <w:pPr>
        <w:pBdr>
          <w:top w:val="nil"/>
          <w:left w:val="nil"/>
          <w:bottom w:val="nil"/>
          <w:right w:val="nil"/>
          <w:between w:val="nil"/>
        </w:pBdr>
        <w:spacing w:after="0" w:line="240" w:lineRule="auto"/>
        <w:ind w:left="851"/>
        <w:jc w:val="both"/>
        <w:rPr>
          <w:rFonts w:ascii="Arial" w:hAnsi="Arial" w:cs="Arial"/>
          <w:b/>
          <w:bCs/>
          <w:lang w:val="es-CO"/>
        </w:rPr>
      </w:pPr>
      <w:r w:rsidRPr="000D189A">
        <w:rPr>
          <w:rFonts w:ascii="Arial" w:hAnsi="Arial" w:cs="Arial"/>
          <w:b/>
          <w:bCs/>
          <w:lang w:val="es-CO"/>
        </w:rPr>
        <w:lastRenderedPageBreak/>
        <w:t xml:space="preserve">Criterios Específicos </w:t>
      </w:r>
    </w:p>
    <w:p w14:paraId="085CB921" w14:textId="77777777" w:rsidR="00973890" w:rsidRPr="000D189A" w:rsidRDefault="00973890" w:rsidP="00C728BF">
      <w:pPr>
        <w:pBdr>
          <w:top w:val="nil"/>
          <w:left w:val="nil"/>
          <w:bottom w:val="nil"/>
          <w:right w:val="nil"/>
          <w:between w:val="nil"/>
        </w:pBdr>
        <w:spacing w:after="0" w:line="240" w:lineRule="auto"/>
        <w:ind w:left="851"/>
        <w:jc w:val="both"/>
        <w:rPr>
          <w:rFonts w:ascii="Arial" w:hAnsi="Arial" w:cs="Arial"/>
          <w:lang w:val="es-CO"/>
        </w:rPr>
      </w:pPr>
    </w:p>
    <w:p w14:paraId="022DF542" w14:textId="39E9A4E1"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Presentar soporte de sus ingresos</w:t>
      </w:r>
      <w:r w:rsidR="007A6D96">
        <w:rPr>
          <w:rFonts w:ascii="Arial" w:hAnsi="Arial" w:cs="Arial"/>
          <w:lang w:val="es-CO"/>
        </w:rPr>
        <w:t>.</w:t>
      </w:r>
      <w:r w:rsidRPr="000D189A">
        <w:rPr>
          <w:rFonts w:ascii="Arial" w:hAnsi="Arial" w:cs="Arial"/>
          <w:lang w:val="es-CO"/>
        </w:rPr>
        <w:t xml:space="preserve"> </w:t>
      </w:r>
    </w:p>
    <w:p w14:paraId="382695AE" w14:textId="23F21679"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El cupo de crédito aprobado debe contener el valor total del capital, más las costas judiciales, honorarios, intereses corrientes y de mora a la fecha de aprobación, intereses anticipados y costo del seguro vida deudores, a la fecha del desembolso. </w:t>
      </w:r>
    </w:p>
    <w:p w14:paraId="3B49109A" w14:textId="6CE4C8E6"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El esquema de amortización es de cuota fija mensual pagadera mes vencido, la liquidación de intereses se realiza sobre el saldo de capital. </w:t>
      </w:r>
    </w:p>
    <w:p w14:paraId="7D0EACFF" w14:textId="64C8BB50"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Se sostiene la tasa de interés del crédito vigente. </w:t>
      </w:r>
    </w:p>
    <w:p w14:paraId="4040A483" w14:textId="7C553891"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El desembolso es inmediato y se abonara directamente al saldo del crédito a recoger. </w:t>
      </w:r>
    </w:p>
    <w:p w14:paraId="0AF401A5" w14:textId="30A72F59"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Diligenciar y presentar completamente el formato de solicitud de crédito, firmado por el nuevo deudor y el (los) codeudor(es) si el del caso. </w:t>
      </w:r>
    </w:p>
    <w:p w14:paraId="4DEFD86E" w14:textId="3EBF5228"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Su aprobación está sujeta al estudio de la capacidad de pago, solvencia e informe de centrales de riesgos. </w:t>
      </w:r>
    </w:p>
    <w:p w14:paraId="054EC45D" w14:textId="7B9DEA29"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La documentación y las garantías que se exigirán son las mismas que se requieren en el reglamento de crédito, salvo en los casos donde prime el conocimiento y criterio personal que la entidad tenga del asociado y su situación actual, para lo cual los responsables de este análisis harán constar dentro del respectivo estudio y simplificará el trámite documentario para este tipo de asociados. </w:t>
      </w:r>
    </w:p>
    <w:p w14:paraId="39CFD371" w14:textId="3B66C7B1"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No se entregará dinero a favor del asociado. </w:t>
      </w:r>
    </w:p>
    <w:p w14:paraId="74EF5D9B" w14:textId="4534778D"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No requiere reciprocidad ni estar al día en aportes. </w:t>
      </w:r>
    </w:p>
    <w:p w14:paraId="3F6DCDB8" w14:textId="391E3BAB" w:rsidR="00973890" w:rsidRPr="000D189A" w:rsidRDefault="00973890"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No aplica para recoger cartera de otras entidades. </w:t>
      </w:r>
    </w:p>
    <w:p w14:paraId="4DCAE3BF" w14:textId="77777777" w:rsidR="00973890" w:rsidRPr="000D189A" w:rsidRDefault="00973890" w:rsidP="00C728BF">
      <w:pPr>
        <w:pBdr>
          <w:top w:val="nil"/>
          <w:left w:val="nil"/>
          <w:bottom w:val="nil"/>
          <w:right w:val="nil"/>
          <w:between w:val="nil"/>
        </w:pBdr>
        <w:spacing w:after="0" w:line="240" w:lineRule="auto"/>
        <w:ind w:left="851"/>
        <w:jc w:val="both"/>
        <w:rPr>
          <w:rFonts w:ascii="Arial" w:hAnsi="Arial" w:cs="Arial"/>
          <w:lang w:val="es-CO"/>
        </w:rPr>
      </w:pPr>
    </w:p>
    <w:p w14:paraId="3BBE74AC" w14:textId="37055158" w:rsidR="00973890" w:rsidRPr="000D189A" w:rsidRDefault="000E31B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b/>
          <w:bCs/>
          <w:lang w:val="es-CO"/>
        </w:rPr>
        <w:t xml:space="preserve">Insolvencia Económica Persona </w:t>
      </w:r>
      <w:r w:rsidR="00FB0C02" w:rsidRPr="000D189A">
        <w:rPr>
          <w:rFonts w:ascii="Arial" w:hAnsi="Arial" w:cs="Arial"/>
          <w:b/>
          <w:bCs/>
          <w:lang w:val="es-CO"/>
        </w:rPr>
        <w:t>Natural</w:t>
      </w:r>
      <w:r w:rsidR="00FB0C02" w:rsidRPr="000D189A">
        <w:rPr>
          <w:rFonts w:ascii="Arial" w:hAnsi="Arial" w:cs="Arial"/>
          <w:lang w:val="es-CO"/>
        </w:rPr>
        <w:t>:</w:t>
      </w:r>
      <w:r w:rsidR="00973890" w:rsidRPr="000D189A">
        <w:rPr>
          <w:rFonts w:ascii="Arial" w:hAnsi="Arial" w:cs="Arial"/>
          <w:lang w:val="es-CO"/>
        </w:rPr>
        <w:t xml:space="preserve"> Todas las disposiciones o actividades que se desarrollen en los casos de insolvencia deben remitirse al documento interno de Procedimiento de Insolvencia para persona natural</w:t>
      </w:r>
      <w:r w:rsidR="007A6D96">
        <w:rPr>
          <w:rFonts w:ascii="Arial" w:hAnsi="Arial" w:cs="Arial"/>
          <w:lang w:val="es-CO"/>
        </w:rPr>
        <w:t>.</w:t>
      </w:r>
    </w:p>
    <w:p w14:paraId="44F18B9C" w14:textId="77777777" w:rsidR="00973890" w:rsidRPr="000D189A" w:rsidRDefault="00973890" w:rsidP="00C728BF">
      <w:pPr>
        <w:pBdr>
          <w:top w:val="nil"/>
          <w:left w:val="nil"/>
          <w:bottom w:val="nil"/>
          <w:right w:val="nil"/>
          <w:between w:val="nil"/>
        </w:pBdr>
        <w:spacing w:after="0" w:line="240" w:lineRule="auto"/>
        <w:ind w:left="851"/>
        <w:jc w:val="both"/>
        <w:rPr>
          <w:rFonts w:ascii="Arial" w:hAnsi="Arial" w:cs="Arial"/>
          <w:lang w:val="es-CO"/>
        </w:rPr>
      </w:pPr>
    </w:p>
    <w:p w14:paraId="61EED60C" w14:textId="5D61D334" w:rsidR="00973890" w:rsidRPr="000D189A" w:rsidRDefault="00973890" w:rsidP="00C728BF">
      <w:p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Cuando un asociado requiera de un nuevo arreglo de cartera, este será llevado como una reestructuración con excepción de los </w:t>
      </w:r>
      <w:r w:rsidR="00702246" w:rsidRPr="000D189A">
        <w:rPr>
          <w:rFonts w:ascii="Arial" w:hAnsi="Arial" w:cs="Arial"/>
          <w:lang w:val="es-CO"/>
        </w:rPr>
        <w:t>Créditos</w:t>
      </w:r>
      <w:r w:rsidRPr="000D189A">
        <w:rPr>
          <w:rFonts w:ascii="Arial" w:hAnsi="Arial" w:cs="Arial"/>
          <w:lang w:val="es-CO"/>
        </w:rPr>
        <w:t xml:space="preserve"> que se encuentre en calificación A </w:t>
      </w:r>
    </w:p>
    <w:p w14:paraId="7F4DA93C" w14:textId="77777777" w:rsidR="00973890" w:rsidRPr="000D189A" w:rsidRDefault="00973890" w:rsidP="00C728BF">
      <w:pPr>
        <w:pBdr>
          <w:top w:val="nil"/>
          <w:left w:val="nil"/>
          <w:bottom w:val="nil"/>
          <w:right w:val="nil"/>
          <w:between w:val="nil"/>
        </w:pBdr>
        <w:spacing w:after="0" w:line="240" w:lineRule="auto"/>
        <w:ind w:left="851"/>
        <w:jc w:val="both"/>
        <w:rPr>
          <w:rFonts w:ascii="Arial" w:hAnsi="Arial" w:cs="Arial"/>
          <w:lang w:val="es-CO"/>
        </w:rPr>
      </w:pPr>
    </w:p>
    <w:p w14:paraId="13D98702" w14:textId="64D465D2" w:rsidR="00973890" w:rsidRPr="000D189A" w:rsidRDefault="00973890" w:rsidP="00C728BF">
      <w:p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Todo arreglo de cartera deberá cumplir con los requisitos de asegurabilidad de la póliza de vida deudores.</w:t>
      </w:r>
    </w:p>
    <w:p w14:paraId="7E6F18D7" w14:textId="77777777" w:rsidR="00973890" w:rsidRPr="000D189A" w:rsidRDefault="00973890" w:rsidP="00C728BF">
      <w:pPr>
        <w:pBdr>
          <w:top w:val="nil"/>
          <w:left w:val="nil"/>
          <w:bottom w:val="nil"/>
          <w:right w:val="nil"/>
          <w:between w:val="nil"/>
        </w:pBdr>
        <w:spacing w:after="0" w:line="240" w:lineRule="auto"/>
        <w:ind w:left="851"/>
        <w:jc w:val="both"/>
        <w:rPr>
          <w:rFonts w:ascii="Arial" w:hAnsi="Arial" w:cs="Arial"/>
          <w:lang w:val="es-CO"/>
        </w:rPr>
      </w:pPr>
    </w:p>
    <w:p w14:paraId="322BE8C7" w14:textId="4D08A507" w:rsidR="00702246" w:rsidRPr="000D189A" w:rsidRDefault="000E31B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b/>
          <w:bCs/>
          <w:lang w:val="es-CO"/>
        </w:rPr>
        <w:t>Otros tipos de modificaciones de la cartera de Créditos</w:t>
      </w:r>
      <w:r w:rsidRPr="000D189A">
        <w:rPr>
          <w:rFonts w:ascii="Arial" w:hAnsi="Arial" w:cs="Arial"/>
          <w:lang w:val="es-CO"/>
        </w:rPr>
        <w:t xml:space="preserve"> </w:t>
      </w:r>
      <w:r w:rsidR="00702246" w:rsidRPr="000D189A">
        <w:rPr>
          <w:rFonts w:ascii="Arial" w:hAnsi="Arial" w:cs="Arial"/>
          <w:lang w:val="es-CO"/>
        </w:rPr>
        <w:t xml:space="preserve">: </w:t>
      </w:r>
      <w:r w:rsidR="0031443F">
        <w:rPr>
          <w:rFonts w:ascii="Arial" w:hAnsi="Arial" w:cs="Arial"/>
          <w:lang w:val="es-CO"/>
        </w:rPr>
        <w:t>se</w:t>
      </w:r>
      <w:r w:rsidR="00702246" w:rsidRPr="000D189A">
        <w:rPr>
          <w:rFonts w:ascii="Arial" w:hAnsi="Arial" w:cs="Arial"/>
          <w:lang w:val="es-CO"/>
        </w:rPr>
        <w:t xml:space="preserve"> podrán modificar, a solicitud del deudor o por iniciativa de </w:t>
      </w:r>
      <w:r w:rsidR="00580709" w:rsidRPr="00580709">
        <w:rPr>
          <w:rFonts w:ascii="Arial" w:hAnsi="Arial" w:cs="Arial"/>
          <w:b/>
          <w:bCs/>
          <w:lang w:val="es-CO"/>
        </w:rPr>
        <w:t>COOPEAIPE</w:t>
      </w:r>
      <w:r w:rsidR="00702246" w:rsidRPr="000D189A">
        <w:rPr>
          <w:rFonts w:ascii="Arial" w:hAnsi="Arial" w:cs="Arial"/>
          <w:lang w:val="es-CO"/>
        </w:rPr>
        <w:t xml:space="preserve">, previo acuerdo con el deudor, las condiciones inicialmente pactadas de los créditos, con el fin de permitirle al deudor la atención adecuada de su obligación ante el potencial o real deterioro de su capacidad de pago, sin que estos ajustes sean considerados como una reestructuración en los términos señalados en el presente capítulo, siempre y cuando durante los últimos 6 meses el crédito no haya alcanzado una mora mayor a 60 días para microcrédito y consumo; y 90 días para comercial y vivienda.  </w:t>
      </w:r>
    </w:p>
    <w:p w14:paraId="35A4F07B" w14:textId="77777777" w:rsidR="00702246" w:rsidRPr="000D189A" w:rsidRDefault="00702246" w:rsidP="00C728BF">
      <w:pPr>
        <w:pBdr>
          <w:top w:val="nil"/>
          <w:left w:val="nil"/>
          <w:bottom w:val="nil"/>
          <w:right w:val="nil"/>
          <w:between w:val="nil"/>
        </w:pBdr>
        <w:spacing w:after="0" w:line="240" w:lineRule="auto"/>
        <w:ind w:left="851"/>
        <w:jc w:val="both"/>
        <w:rPr>
          <w:rFonts w:ascii="Arial" w:hAnsi="Arial" w:cs="Arial"/>
          <w:lang w:val="es-CO"/>
        </w:rPr>
      </w:pPr>
    </w:p>
    <w:p w14:paraId="651D74EC" w14:textId="3C836BCF" w:rsidR="00702246" w:rsidRPr="000D189A" w:rsidRDefault="00702246" w:rsidP="00C728BF">
      <w:p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En todo caso, estas modificaciones deben corresponder a políticas aprobadas previamente por el consejo de administración, deberán ser un recurso excepcional para regularizar el comportamiento de la cartera de créditos y no pueden convertirse en una práctica generalizada</w:t>
      </w:r>
    </w:p>
    <w:p w14:paraId="56E4B669" w14:textId="77777777" w:rsidR="00702246" w:rsidRDefault="00702246" w:rsidP="00C728BF">
      <w:pPr>
        <w:pBdr>
          <w:top w:val="nil"/>
          <w:left w:val="nil"/>
          <w:bottom w:val="nil"/>
          <w:right w:val="nil"/>
          <w:between w:val="nil"/>
        </w:pBdr>
        <w:spacing w:after="0" w:line="240" w:lineRule="auto"/>
        <w:ind w:left="851"/>
        <w:jc w:val="both"/>
        <w:rPr>
          <w:rFonts w:ascii="Arial" w:hAnsi="Arial" w:cs="Arial"/>
          <w:lang w:val="es-CO"/>
        </w:rPr>
      </w:pPr>
    </w:p>
    <w:p w14:paraId="3C69EDBE" w14:textId="5B34D6D2" w:rsidR="00702246" w:rsidRPr="000D189A" w:rsidRDefault="00702246" w:rsidP="00C728BF">
      <w:pPr>
        <w:pBdr>
          <w:top w:val="nil"/>
          <w:left w:val="nil"/>
          <w:bottom w:val="nil"/>
          <w:right w:val="nil"/>
          <w:between w:val="nil"/>
        </w:pBdr>
        <w:spacing w:after="0" w:line="240" w:lineRule="auto"/>
        <w:ind w:left="851"/>
        <w:jc w:val="both"/>
        <w:rPr>
          <w:rFonts w:ascii="Arial" w:hAnsi="Arial" w:cs="Arial"/>
          <w:b/>
          <w:bCs/>
          <w:lang w:val="es-CO"/>
        </w:rPr>
      </w:pPr>
      <w:r w:rsidRPr="000D189A">
        <w:rPr>
          <w:rFonts w:ascii="Arial" w:hAnsi="Arial" w:cs="Arial"/>
          <w:b/>
          <w:bCs/>
          <w:lang w:val="es-CO"/>
        </w:rPr>
        <w:t xml:space="preserve">Criterios Específicos </w:t>
      </w:r>
    </w:p>
    <w:p w14:paraId="15222CFB" w14:textId="77777777" w:rsidR="00702246" w:rsidRPr="000D189A" w:rsidRDefault="00702246" w:rsidP="00C728BF">
      <w:pPr>
        <w:pBdr>
          <w:top w:val="nil"/>
          <w:left w:val="nil"/>
          <w:bottom w:val="nil"/>
          <w:right w:val="nil"/>
          <w:between w:val="nil"/>
        </w:pBdr>
        <w:spacing w:after="0" w:line="240" w:lineRule="auto"/>
        <w:ind w:left="851"/>
        <w:jc w:val="both"/>
        <w:rPr>
          <w:rFonts w:ascii="Arial" w:hAnsi="Arial" w:cs="Arial"/>
          <w:lang w:val="es-CO"/>
        </w:rPr>
      </w:pPr>
    </w:p>
    <w:p w14:paraId="46D27335" w14:textId="5E385D51"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Presentar soporte de los ingresos (Queda a criterio del Comité de Cartera la forma de evaluar la capacidad de pago). </w:t>
      </w:r>
    </w:p>
    <w:p w14:paraId="129A8249" w14:textId="7D4D94F8"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Fotocopia de la cedula de ciudadanía </w:t>
      </w:r>
    </w:p>
    <w:p w14:paraId="4C84EFAE" w14:textId="0FBC88E1"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Se realiza sobre el capital del crédito y sobre el mismo pagare </w:t>
      </w:r>
    </w:p>
    <w:p w14:paraId="22EBB2CA" w14:textId="02BE94B6"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Firmar formatos especificando claramente las nuevas condiciones </w:t>
      </w:r>
    </w:p>
    <w:p w14:paraId="4736BB49" w14:textId="221BE0FC"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Solo para créditos calificados en A </w:t>
      </w:r>
    </w:p>
    <w:p w14:paraId="19BBB970" w14:textId="616D009A"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Las nuevas condiciones deben tener en cuenta el análisis de riesgo y capacidad de pago del deudor, sin desmejorar las garantías y sin que implique el uso excesivo de periodos de gracia. </w:t>
      </w:r>
    </w:p>
    <w:p w14:paraId="27FC6C00" w14:textId="62FF5582"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Si el deudor incumple el pago del crédito bajo las nuevas condiciones (mayor a 30 días de mora), se debe reconocer como una reestructuración, según las instrucciones previstas en el presente capítulo. </w:t>
      </w:r>
    </w:p>
    <w:p w14:paraId="2A4B7E2E" w14:textId="7A01767D"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En este caso, </w:t>
      </w:r>
      <w:r w:rsidR="00D4287F" w:rsidRPr="00580709">
        <w:rPr>
          <w:rFonts w:ascii="Arial" w:hAnsi="Arial" w:cs="Arial"/>
          <w:b/>
          <w:bCs/>
          <w:lang w:val="es-CO"/>
        </w:rPr>
        <w:t>COOPEAIPE</w:t>
      </w:r>
      <w:r w:rsidR="00D4287F" w:rsidRPr="000D189A">
        <w:rPr>
          <w:rFonts w:ascii="Arial" w:hAnsi="Arial" w:cs="Arial"/>
          <w:lang w:val="es-CO"/>
        </w:rPr>
        <w:t xml:space="preserve"> </w:t>
      </w:r>
      <w:r w:rsidRPr="000D189A">
        <w:rPr>
          <w:rFonts w:ascii="Arial" w:hAnsi="Arial" w:cs="Arial"/>
          <w:lang w:val="es-CO"/>
        </w:rPr>
        <w:t xml:space="preserve">deberá determinar las políticas y procedimientos para atender y aprobar las solicitudes de modificación de las condiciones de estos créditos </w:t>
      </w:r>
    </w:p>
    <w:p w14:paraId="2D346216" w14:textId="42299859"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No se podrá mejorar la calificación que trae el crédito de forma inmediata, la mejora en la calificación de los créditos </w:t>
      </w:r>
      <w:r w:rsidR="003F615B" w:rsidRPr="000D189A">
        <w:rPr>
          <w:rFonts w:ascii="Arial" w:hAnsi="Arial" w:cs="Arial"/>
          <w:lang w:val="es-CO"/>
        </w:rPr>
        <w:t>modificados</w:t>
      </w:r>
      <w:r w:rsidRPr="000D189A">
        <w:rPr>
          <w:rFonts w:ascii="Arial" w:hAnsi="Arial" w:cs="Arial"/>
          <w:lang w:val="es-CO"/>
        </w:rPr>
        <w:t xml:space="preserve"> se deberá realizar de forma escalonada con periodicidad mensual, siempre y cuando el asociado cumpla con el pago de la obligación </w:t>
      </w:r>
    </w:p>
    <w:p w14:paraId="44D4B7F4" w14:textId="64C67C68"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Establecer políticas y procedimientos específicos para la gestión y seguimiento de las solicitudes de modificación de los créditos, incluyendo períodos de gracia, conforme a los criterios anteriormente descritos. Así mismo, deberán mantener en sus análisis, la estimación prospectiva del potencial deterioro en la cartera de crédito asociado a la actividad económica de los deudores </w:t>
      </w:r>
    </w:p>
    <w:p w14:paraId="2FA1D239" w14:textId="4D899480"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Las obligaciones modificadas o con periodos de gracia, deben ser objeto de monitoreo especial por parte de </w:t>
      </w:r>
      <w:r w:rsidR="00580709" w:rsidRPr="00580709">
        <w:rPr>
          <w:rFonts w:ascii="Arial" w:hAnsi="Arial" w:cs="Arial"/>
          <w:b/>
          <w:bCs/>
          <w:lang w:val="es-CO"/>
        </w:rPr>
        <w:t>COOPEAIPE</w:t>
      </w:r>
      <w:r w:rsidRPr="000D189A">
        <w:rPr>
          <w:rFonts w:ascii="Arial" w:hAnsi="Arial" w:cs="Arial"/>
          <w:lang w:val="es-CO"/>
        </w:rPr>
        <w:t xml:space="preserve"> por lo que se deberán identificar en sus sistemas de información para el respectivo seguimiento. Sin embargo, una vez el deudor efectúe pagos regulares y efectivos a capital e intereses por un período de 9 meses ininterrumpidos para microcrédito, 1 año ininterrumpido para consumo y de 2 años ininterrumpidos para los créditos de las modalidades comercial y de vivienda, el crédito podrá salir de este monitoreo. </w:t>
      </w:r>
    </w:p>
    <w:p w14:paraId="2B723B8D" w14:textId="1707CDD7" w:rsidR="00702246"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En el caso de otorgar períodos de gracia, la calificación de la obligación deberá mantenerse, durante la vigencia de esta condición; sin embargo, si </w:t>
      </w:r>
      <w:r w:rsidR="00580709" w:rsidRPr="00580709">
        <w:rPr>
          <w:rFonts w:ascii="Arial" w:hAnsi="Arial" w:cs="Arial"/>
          <w:b/>
          <w:bCs/>
          <w:lang w:val="es-CO"/>
        </w:rPr>
        <w:t>COOPEAIPE</w:t>
      </w:r>
      <w:r w:rsidRPr="000D189A">
        <w:rPr>
          <w:rFonts w:ascii="Arial" w:hAnsi="Arial" w:cs="Arial"/>
          <w:lang w:val="es-CO"/>
        </w:rPr>
        <w:t xml:space="preserve"> lo considera pertinente, la calificación podrá deteriorarse, de acuerdo con el análisis de riesgo realizado para tal efecto; la aprobación y aplicación del período de gracia, no implica una mejora en la calificación del deudor. </w:t>
      </w:r>
    </w:p>
    <w:p w14:paraId="6BD7F5FA" w14:textId="20708CE7" w:rsidR="000E31B9" w:rsidRPr="000D189A" w:rsidRDefault="00702246" w:rsidP="00C728BF">
      <w:pPr>
        <w:pStyle w:val="Prrafodelista"/>
        <w:numPr>
          <w:ilvl w:val="0"/>
          <w:numId w:val="17"/>
        </w:numPr>
        <w:autoSpaceDE w:val="0"/>
        <w:autoSpaceDN w:val="0"/>
        <w:adjustRightInd w:val="0"/>
        <w:spacing w:after="0" w:line="240" w:lineRule="auto"/>
        <w:ind w:left="1276"/>
        <w:jc w:val="both"/>
        <w:rPr>
          <w:rFonts w:ascii="Arial" w:hAnsi="Arial" w:cs="Arial"/>
          <w:lang w:val="es-CO"/>
        </w:rPr>
      </w:pPr>
      <w:r w:rsidRPr="000D189A">
        <w:rPr>
          <w:rFonts w:ascii="Arial" w:hAnsi="Arial" w:cs="Arial"/>
          <w:lang w:val="es-CO"/>
        </w:rPr>
        <w:t xml:space="preserve">Durante el plazo que dure el período de gracia, sobre los intereses y otros conceptos asociados al crédito, causados no recaudados por </w:t>
      </w:r>
      <w:r w:rsidR="00D4287F" w:rsidRPr="00580709">
        <w:rPr>
          <w:rFonts w:ascii="Arial" w:hAnsi="Arial" w:cs="Arial"/>
          <w:b/>
          <w:bCs/>
          <w:lang w:val="es-CO"/>
        </w:rPr>
        <w:t>COOPEAIPE</w:t>
      </w:r>
      <w:r w:rsidRPr="000D189A">
        <w:rPr>
          <w:rFonts w:ascii="Arial" w:hAnsi="Arial" w:cs="Arial"/>
          <w:lang w:val="es-CO"/>
        </w:rPr>
        <w:t>, se deberá constituir un deterioro o provisión del 100% durante el respectivo mes y registrarlos en las cuentas correspondientes. Tales valores sólo se podrán disminuir en la medida que se recauden</w:t>
      </w:r>
    </w:p>
    <w:p w14:paraId="48242887" w14:textId="5F689134" w:rsidR="00702246" w:rsidRPr="000D189A" w:rsidRDefault="00702246" w:rsidP="00C728BF">
      <w:pPr>
        <w:pStyle w:val="Default"/>
        <w:jc w:val="both"/>
        <w:rPr>
          <w:rFonts w:ascii="Arial" w:hAnsi="Arial" w:cs="Arial"/>
          <w:color w:val="auto"/>
          <w:sz w:val="22"/>
          <w:szCs w:val="22"/>
          <w:lang w:val="es-CO"/>
        </w:rPr>
      </w:pPr>
    </w:p>
    <w:p w14:paraId="6EAECEDE" w14:textId="47B1CA8B" w:rsidR="00702246" w:rsidRPr="000D189A" w:rsidRDefault="00702246" w:rsidP="00C728BF">
      <w:pPr>
        <w:pStyle w:val="Ttulo2"/>
        <w:numPr>
          <w:ilvl w:val="0"/>
          <w:numId w:val="9"/>
        </w:numPr>
        <w:spacing w:before="0" w:line="240" w:lineRule="auto"/>
        <w:ind w:left="426"/>
        <w:jc w:val="both"/>
        <w:rPr>
          <w:rFonts w:ascii="Arial" w:hAnsi="Arial" w:cs="Arial"/>
          <w:color w:val="auto"/>
          <w:sz w:val="22"/>
          <w:szCs w:val="22"/>
          <w:lang w:val="es-CO"/>
        </w:rPr>
      </w:pPr>
      <w:bookmarkStart w:id="14" w:name="_Toc119744775"/>
      <w:r w:rsidRPr="000D189A">
        <w:rPr>
          <w:rFonts w:ascii="Arial" w:hAnsi="Arial" w:cs="Arial"/>
          <w:b/>
          <w:bCs/>
          <w:color w:val="auto"/>
          <w:sz w:val="22"/>
          <w:szCs w:val="22"/>
          <w:lang w:val="es-CO"/>
        </w:rPr>
        <w:t>CASOS NO CONTEMPLADOS</w:t>
      </w:r>
      <w:bookmarkEnd w:id="14"/>
      <w:r w:rsidR="00C07690">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7EABBCEE" w14:textId="77777777" w:rsidR="00702246" w:rsidRPr="000D189A" w:rsidRDefault="00702246" w:rsidP="00C728BF">
      <w:pPr>
        <w:autoSpaceDE w:val="0"/>
        <w:autoSpaceDN w:val="0"/>
        <w:adjustRightInd w:val="0"/>
        <w:spacing w:after="0" w:line="240" w:lineRule="auto"/>
        <w:jc w:val="both"/>
        <w:rPr>
          <w:rFonts w:ascii="Arial" w:hAnsi="Arial" w:cs="Arial"/>
          <w:lang w:val="es-CO"/>
        </w:rPr>
      </w:pPr>
    </w:p>
    <w:p w14:paraId="7B653D31" w14:textId="1A081FAB" w:rsidR="00702246" w:rsidRPr="000D189A" w:rsidRDefault="00702246" w:rsidP="00D064DD">
      <w:pPr>
        <w:autoSpaceDE w:val="0"/>
        <w:autoSpaceDN w:val="0"/>
        <w:adjustRightInd w:val="0"/>
        <w:spacing w:after="0" w:line="240" w:lineRule="auto"/>
        <w:jc w:val="both"/>
        <w:rPr>
          <w:rFonts w:ascii="Arial" w:hAnsi="Arial" w:cs="Arial"/>
          <w:lang w:val="es-CO"/>
        </w:rPr>
      </w:pPr>
      <w:r w:rsidRPr="000D189A">
        <w:rPr>
          <w:rFonts w:ascii="Arial" w:hAnsi="Arial" w:cs="Arial"/>
          <w:lang w:val="es-CO"/>
        </w:rPr>
        <w:t xml:space="preserve">Para los casos no contemplados en el presente reglamento y que, por su naturaleza de negociación, ameriten concesiones especiales, estos deberán ser analizados y aprobados por </w:t>
      </w:r>
      <w:r w:rsidRPr="000D189A">
        <w:rPr>
          <w:rFonts w:ascii="Arial" w:hAnsi="Arial" w:cs="Arial"/>
          <w:lang w:val="es-CO"/>
        </w:rPr>
        <w:lastRenderedPageBreak/>
        <w:t xml:space="preserve">el Comité de </w:t>
      </w:r>
      <w:r w:rsidR="004B608D">
        <w:rPr>
          <w:rFonts w:ascii="Arial" w:hAnsi="Arial" w:cs="Arial"/>
          <w:lang w:val="es-CO"/>
        </w:rPr>
        <w:t>Riesgo,</w:t>
      </w:r>
      <w:r w:rsidRPr="000D189A">
        <w:rPr>
          <w:rFonts w:ascii="Arial" w:hAnsi="Arial" w:cs="Arial"/>
          <w:lang w:val="es-CO"/>
        </w:rPr>
        <w:t xml:space="preserve"> en coordinación con el </w:t>
      </w:r>
      <w:r w:rsidR="003C22A5">
        <w:rPr>
          <w:rFonts w:ascii="Arial" w:hAnsi="Arial" w:cs="Arial"/>
          <w:lang w:val="es-CO"/>
        </w:rPr>
        <w:t>Coordinador</w:t>
      </w:r>
      <w:r w:rsidRPr="000D189A">
        <w:rPr>
          <w:rFonts w:ascii="Arial" w:hAnsi="Arial" w:cs="Arial"/>
          <w:lang w:val="es-CO"/>
        </w:rPr>
        <w:t xml:space="preserve"> de Cartera, el Subgerente Financiero y la Gerencia. Los arreglos de cartera para directivos, representante legal</w:t>
      </w:r>
      <w:r w:rsidR="004B608D">
        <w:rPr>
          <w:rFonts w:ascii="Arial" w:hAnsi="Arial" w:cs="Arial"/>
          <w:lang w:val="es-CO"/>
        </w:rPr>
        <w:t xml:space="preserve">  </w:t>
      </w:r>
      <w:r w:rsidR="004B608D" w:rsidRPr="000D189A">
        <w:rPr>
          <w:rFonts w:ascii="Arial" w:hAnsi="Arial" w:cs="Arial"/>
          <w:lang w:val="es-CO"/>
        </w:rPr>
        <w:t>y subgerentes</w:t>
      </w:r>
      <w:r w:rsidR="004B608D">
        <w:rPr>
          <w:rFonts w:ascii="Arial" w:hAnsi="Arial" w:cs="Arial"/>
          <w:lang w:val="es-CO"/>
        </w:rPr>
        <w:t>,</w:t>
      </w:r>
      <w:r w:rsidRPr="000D189A">
        <w:rPr>
          <w:rFonts w:ascii="Arial" w:hAnsi="Arial" w:cs="Arial"/>
          <w:lang w:val="es-CO"/>
        </w:rPr>
        <w:t xml:space="preserve"> con sus respectivos familiares hasta </w:t>
      </w:r>
      <w:r w:rsidR="004B608D">
        <w:rPr>
          <w:rFonts w:ascii="Arial" w:hAnsi="Arial" w:cs="Arial"/>
          <w:lang w:val="es-CO"/>
        </w:rPr>
        <w:t>primer</w:t>
      </w:r>
      <w:r w:rsidRPr="000D189A">
        <w:rPr>
          <w:rFonts w:ascii="Arial" w:hAnsi="Arial" w:cs="Arial"/>
          <w:lang w:val="es-CO"/>
        </w:rPr>
        <w:t xml:space="preserve"> grado de consanguinidad y afinidad</w:t>
      </w:r>
      <w:r w:rsidR="00D12961">
        <w:rPr>
          <w:rFonts w:ascii="Arial" w:hAnsi="Arial" w:cs="Arial"/>
          <w:lang w:val="es-CO"/>
        </w:rPr>
        <w:t xml:space="preserve"> y primero civil, </w:t>
      </w:r>
      <w:r w:rsidRPr="000D189A">
        <w:rPr>
          <w:rFonts w:ascii="Arial" w:hAnsi="Arial" w:cs="Arial"/>
          <w:lang w:val="es-CO"/>
        </w:rPr>
        <w:t xml:space="preserve"> serán resueltos por el consejo de administración.</w:t>
      </w:r>
    </w:p>
    <w:p w14:paraId="4A230C53" w14:textId="7F58CF4A" w:rsidR="00702246" w:rsidRPr="000D189A" w:rsidRDefault="00702246" w:rsidP="00C728BF">
      <w:pPr>
        <w:pStyle w:val="Default"/>
        <w:jc w:val="both"/>
        <w:rPr>
          <w:rFonts w:ascii="Arial" w:hAnsi="Arial" w:cs="Arial"/>
          <w:color w:val="auto"/>
          <w:sz w:val="22"/>
          <w:szCs w:val="22"/>
          <w:lang w:val="es-CO"/>
        </w:rPr>
      </w:pPr>
    </w:p>
    <w:p w14:paraId="66643DEC" w14:textId="0AB421A6" w:rsidR="00702246" w:rsidRPr="000D189A" w:rsidRDefault="00702246" w:rsidP="00C728BF">
      <w:pPr>
        <w:pStyle w:val="Ttulo2"/>
        <w:numPr>
          <w:ilvl w:val="0"/>
          <w:numId w:val="9"/>
        </w:numPr>
        <w:spacing w:before="0" w:line="240" w:lineRule="auto"/>
        <w:ind w:left="426"/>
        <w:jc w:val="both"/>
        <w:rPr>
          <w:rFonts w:ascii="Arial" w:hAnsi="Arial" w:cs="Arial"/>
          <w:b/>
          <w:bCs/>
          <w:color w:val="auto"/>
          <w:sz w:val="22"/>
          <w:szCs w:val="22"/>
          <w:lang w:val="es-CO"/>
        </w:rPr>
      </w:pPr>
      <w:bookmarkStart w:id="15" w:name="_Toc119744776"/>
      <w:r w:rsidRPr="000D189A">
        <w:rPr>
          <w:rFonts w:ascii="Arial" w:hAnsi="Arial" w:cs="Arial"/>
          <w:b/>
          <w:bCs/>
          <w:color w:val="auto"/>
          <w:sz w:val="22"/>
          <w:szCs w:val="22"/>
          <w:lang w:val="es-CO"/>
        </w:rPr>
        <w:t>PROCESO COBRO JURÍDICO</w:t>
      </w:r>
      <w:bookmarkEnd w:id="15"/>
      <w:r w:rsidR="00C07690">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29B51760" w14:textId="77777777" w:rsidR="00702246" w:rsidRPr="000D189A" w:rsidRDefault="00702246" w:rsidP="00C728BF">
      <w:pPr>
        <w:autoSpaceDE w:val="0"/>
        <w:autoSpaceDN w:val="0"/>
        <w:adjustRightInd w:val="0"/>
        <w:spacing w:after="0" w:line="240" w:lineRule="auto"/>
        <w:jc w:val="both"/>
        <w:rPr>
          <w:rFonts w:ascii="Arial" w:hAnsi="Arial" w:cs="Arial"/>
          <w:lang w:val="es-CO"/>
        </w:rPr>
      </w:pPr>
    </w:p>
    <w:p w14:paraId="0D153CD4" w14:textId="2EA873C2" w:rsidR="00702246" w:rsidRPr="000D189A" w:rsidRDefault="00702246" w:rsidP="00C728BF">
      <w:pPr>
        <w:pStyle w:val="Default"/>
        <w:jc w:val="both"/>
        <w:rPr>
          <w:rFonts w:ascii="Arial" w:hAnsi="Arial" w:cs="Arial"/>
          <w:color w:val="auto"/>
          <w:sz w:val="22"/>
          <w:szCs w:val="22"/>
          <w:lang w:val="es-CO"/>
        </w:rPr>
      </w:pPr>
      <w:r w:rsidRPr="000D189A">
        <w:rPr>
          <w:rFonts w:ascii="Arial" w:hAnsi="Arial" w:cs="Arial"/>
          <w:color w:val="auto"/>
          <w:sz w:val="22"/>
          <w:szCs w:val="22"/>
          <w:lang w:val="es-CO"/>
        </w:rPr>
        <w:t>El cobro jurídico es la gestión adelantada a través de Abogados externos adscritos a la Cooperativa para obtener el pago de una obligación por vía judicial.</w:t>
      </w:r>
    </w:p>
    <w:p w14:paraId="3F39A032" w14:textId="49B7551E" w:rsidR="00702246" w:rsidRPr="000D189A" w:rsidRDefault="00702246" w:rsidP="00C728BF">
      <w:pPr>
        <w:pStyle w:val="Default"/>
        <w:jc w:val="both"/>
        <w:rPr>
          <w:rFonts w:ascii="Arial" w:hAnsi="Arial" w:cs="Arial"/>
          <w:color w:val="auto"/>
          <w:sz w:val="22"/>
          <w:szCs w:val="22"/>
          <w:lang w:val="es-CO"/>
        </w:rPr>
      </w:pPr>
    </w:p>
    <w:p w14:paraId="65258B67" w14:textId="3B7B870A" w:rsidR="00702246" w:rsidRPr="000D189A" w:rsidRDefault="00702246"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para definir la remisión a cobro jurídico</w:t>
      </w:r>
      <w:r w:rsidR="00C07690">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03068735" w14:textId="77777777" w:rsidR="00702246" w:rsidRPr="000D189A" w:rsidRDefault="00702246" w:rsidP="00C728BF">
      <w:pPr>
        <w:pStyle w:val="Default"/>
        <w:ind w:left="426"/>
        <w:jc w:val="both"/>
        <w:rPr>
          <w:rFonts w:ascii="Arial" w:hAnsi="Arial" w:cs="Arial"/>
          <w:b/>
          <w:bCs/>
          <w:color w:val="auto"/>
          <w:sz w:val="22"/>
          <w:szCs w:val="22"/>
          <w:lang w:val="es-CO"/>
        </w:rPr>
      </w:pPr>
    </w:p>
    <w:p w14:paraId="54878E64" w14:textId="51D4AA07" w:rsidR="00702246" w:rsidRPr="000D189A" w:rsidRDefault="00702246"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 xml:space="preserve">A este tipo de cobro sólo se debe llegar una vez se hayan agotado los procesos de cobro administrativo y Pre jurídico y cuando se presenten los siguientes casos: </w:t>
      </w:r>
    </w:p>
    <w:p w14:paraId="668BA289" w14:textId="77777777" w:rsidR="00702246" w:rsidRPr="000D189A" w:rsidRDefault="00702246" w:rsidP="00C728BF">
      <w:pPr>
        <w:pStyle w:val="Default"/>
        <w:ind w:left="426"/>
        <w:jc w:val="both"/>
        <w:rPr>
          <w:rFonts w:ascii="Arial" w:hAnsi="Arial" w:cs="Arial"/>
          <w:color w:val="auto"/>
          <w:sz w:val="22"/>
          <w:szCs w:val="22"/>
          <w:lang w:val="es-CO"/>
        </w:rPr>
      </w:pPr>
    </w:p>
    <w:p w14:paraId="6F6E7D66" w14:textId="31A6D4D7" w:rsidR="00702246" w:rsidRPr="000D189A" w:rsidRDefault="00702246"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Deterioro o pérdida considerable del valor de los bienes dados en garantía. </w:t>
      </w:r>
    </w:p>
    <w:p w14:paraId="7CCDA18B" w14:textId="7CD33F60" w:rsidR="00702246" w:rsidRPr="000D189A" w:rsidRDefault="00702246"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Cuando los bienes dados en garantía fueran objeto de embargo por un tercero. </w:t>
      </w:r>
    </w:p>
    <w:p w14:paraId="77BB5C7C" w14:textId="7F6E90DA" w:rsidR="00702246" w:rsidRPr="000D189A" w:rsidRDefault="00702246"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Cuando exista un riesgo inminente de embargo sobre el deudor por un tercero. </w:t>
      </w:r>
    </w:p>
    <w:p w14:paraId="69D7FF26" w14:textId="6233F2C8" w:rsidR="00702246" w:rsidRPr="000D189A" w:rsidRDefault="00702246"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Cuando se hayan incumplido por el deudor o codeudor(es) acuerdos directos. </w:t>
      </w:r>
    </w:p>
    <w:p w14:paraId="4BFDFB2A" w14:textId="57950293" w:rsidR="00702246" w:rsidRPr="000D189A" w:rsidRDefault="00702246"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Cuando el deudor principal desaparece y el codeudor se rehúsa en asumir la obligación. </w:t>
      </w:r>
    </w:p>
    <w:p w14:paraId="3A6452F2" w14:textId="77777777" w:rsidR="00702246" w:rsidRPr="000D189A" w:rsidRDefault="00702246" w:rsidP="00C728BF">
      <w:pPr>
        <w:pBdr>
          <w:top w:val="nil"/>
          <w:left w:val="nil"/>
          <w:bottom w:val="nil"/>
          <w:right w:val="nil"/>
          <w:between w:val="nil"/>
        </w:pBdr>
        <w:spacing w:after="0" w:line="240" w:lineRule="auto"/>
        <w:ind w:left="419"/>
        <w:jc w:val="both"/>
        <w:rPr>
          <w:rFonts w:ascii="Arial" w:hAnsi="Arial" w:cs="Arial"/>
          <w:lang w:val="es-CO"/>
        </w:rPr>
      </w:pPr>
    </w:p>
    <w:p w14:paraId="420CE610" w14:textId="0CF86B25" w:rsidR="00702246" w:rsidRPr="000D189A" w:rsidRDefault="00702246" w:rsidP="00C728BF">
      <w:pPr>
        <w:pBdr>
          <w:top w:val="nil"/>
          <w:left w:val="nil"/>
          <w:bottom w:val="nil"/>
          <w:right w:val="nil"/>
          <w:between w:val="nil"/>
        </w:pBdr>
        <w:spacing w:after="0" w:line="240" w:lineRule="auto"/>
        <w:ind w:left="419"/>
        <w:jc w:val="both"/>
        <w:rPr>
          <w:rFonts w:ascii="Arial" w:hAnsi="Arial" w:cs="Arial"/>
          <w:lang w:val="es-CO"/>
        </w:rPr>
      </w:pPr>
      <w:r w:rsidRPr="000D189A">
        <w:rPr>
          <w:rFonts w:ascii="Arial" w:hAnsi="Arial" w:cs="Arial"/>
          <w:lang w:val="es-CO"/>
        </w:rPr>
        <w:t xml:space="preserve">Los asociados titulares de los créditos enviados a proceso jurídico, el cruce de cuentas se realizará una vez el crédito se marque en el estado jurídico y no </w:t>
      </w:r>
      <w:r w:rsidR="00C27DE2" w:rsidRPr="000D189A">
        <w:rPr>
          <w:rFonts w:ascii="Arial" w:hAnsi="Arial" w:cs="Arial"/>
          <w:lang w:val="es-CO"/>
        </w:rPr>
        <w:t>generará</w:t>
      </w:r>
      <w:r w:rsidRPr="000D189A">
        <w:rPr>
          <w:rFonts w:ascii="Arial" w:hAnsi="Arial" w:cs="Arial"/>
          <w:lang w:val="es-CO"/>
        </w:rPr>
        <w:t xml:space="preserve"> honorarios</w:t>
      </w:r>
      <w:r w:rsidR="00C07690">
        <w:rPr>
          <w:rFonts w:ascii="Arial" w:hAnsi="Arial" w:cs="Arial"/>
          <w:lang w:val="es-CO"/>
        </w:rPr>
        <w:t>.</w:t>
      </w:r>
      <w:r w:rsidRPr="000D189A">
        <w:rPr>
          <w:rFonts w:ascii="Arial" w:hAnsi="Arial" w:cs="Arial"/>
          <w:lang w:val="es-CO"/>
        </w:rPr>
        <w:t xml:space="preserve"> </w:t>
      </w:r>
    </w:p>
    <w:p w14:paraId="5AA6CAED" w14:textId="77777777" w:rsidR="00702246" w:rsidRPr="000D189A" w:rsidRDefault="00702246" w:rsidP="00C728BF">
      <w:pPr>
        <w:pBdr>
          <w:top w:val="nil"/>
          <w:left w:val="nil"/>
          <w:bottom w:val="nil"/>
          <w:right w:val="nil"/>
          <w:between w:val="nil"/>
        </w:pBdr>
        <w:spacing w:after="0" w:line="240" w:lineRule="auto"/>
        <w:ind w:left="419"/>
        <w:jc w:val="both"/>
        <w:rPr>
          <w:rFonts w:ascii="Arial" w:hAnsi="Arial" w:cs="Arial"/>
          <w:lang w:val="es-CO"/>
        </w:rPr>
      </w:pPr>
    </w:p>
    <w:p w14:paraId="636B0A8B" w14:textId="31331C1F" w:rsidR="003A3049" w:rsidRPr="000D189A" w:rsidRDefault="00702246"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Selección de abogados</w:t>
      </w:r>
      <w:r w:rsidR="00C07690">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03966DE6" w14:textId="77777777" w:rsidR="003A3049" w:rsidRPr="000D189A" w:rsidRDefault="003A3049" w:rsidP="00C728BF">
      <w:pPr>
        <w:pStyle w:val="Default"/>
        <w:ind w:left="426"/>
        <w:jc w:val="both"/>
        <w:rPr>
          <w:rFonts w:ascii="Arial" w:hAnsi="Arial" w:cs="Arial"/>
          <w:b/>
          <w:bCs/>
          <w:color w:val="auto"/>
          <w:sz w:val="22"/>
          <w:szCs w:val="22"/>
          <w:lang w:val="es-CO"/>
        </w:rPr>
      </w:pPr>
    </w:p>
    <w:p w14:paraId="3031A33F" w14:textId="3B10B664" w:rsidR="00702246" w:rsidRPr="000D189A" w:rsidRDefault="00C27DE2" w:rsidP="00C728BF">
      <w:pPr>
        <w:pStyle w:val="Default"/>
        <w:ind w:left="426"/>
        <w:jc w:val="both"/>
        <w:rPr>
          <w:rFonts w:ascii="Arial" w:hAnsi="Arial" w:cs="Arial"/>
          <w:color w:val="auto"/>
          <w:sz w:val="22"/>
          <w:szCs w:val="22"/>
          <w:lang w:val="es-CO"/>
        </w:rPr>
      </w:pPr>
      <w:r w:rsidRPr="000D189A">
        <w:rPr>
          <w:rFonts w:ascii="Arial" w:hAnsi="Arial" w:cs="Arial"/>
          <w:b/>
          <w:bCs/>
          <w:color w:val="auto"/>
          <w:sz w:val="22"/>
          <w:szCs w:val="22"/>
          <w:lang w:val="es-CO"/>
        </w:rPr>
        <w:t>COOPEAIPE</w:t>
      </w:r>
      <w:r w:rsidR="00702246" w:rsidRPr="000D189A">
        <w:rPr>
          <w:rFonts w:ascii="Arial" w:hAnsi="Arial" w:cs="Arial"/>
          <w:color w:val="auto"/>
          <w:sz w:val="22"/>
          <w:szCs w:val="22"/>
          <w:lang w:val="es-CO"/>
        </w:rPr>
        <w:t xml:space="preserve"> contratará los servicios profesionales de abogados idóneos, definidos por la Gerencia en coordinación con </w:t>
      </w:r>
      <w:r w:rsidRPr="000D189A">
        <w:rPr>
          <w:rFonts w:ascii="Arial" w:hAnsi="Arial" w:cs="Arial"/>
          <w:color w:val="auto"/>
          <w:sz w:val="22"/>
          <w:szCs w:val="22"/>
          <w:lang w:val="es-CO"/>
        </w:rPr>
        <w:t>el</w:t>
      </w:r>
      <w:r w:rsidR="00702246" w:rsidRPr="000D189A">
        <w:rPr>
          <w:rFonts w:ascii="Arial" w:hAnsi="Arial" w:cs="Arial"/>
          <w:color w:val="auto"/>
          <w:sz w:val="22"/>
          <w:szCs w:val="22"/>
          <w:lang w:val="es-CO"/>
        </w:rPr>
        <w:t xml:space="preserve"> </w:t>
      </w:r>
      <w:r w:rsidR="003C22A5">
        <w:rPr>
          <w:rFonts w:ascii="Arial" w:hAnsi="Arial" w:cs="Arial"/>
          <w:color w:val="auto"/>
          <w:sz w:val="22"/>
          <w:szCs w:val="22"/>
          <w:lang w:val="es-CO"/>
        </w:rPr>
        <w:t>Coordinador</w:t>
      </w:r>
      <w:r w:rsidR="00702246" w:rsidRPr="000D189A">
        <w:rPr>
          <w:rFonts w:ascii="Arial" w:hAnsi="Arial" w:cs="Arial"/>
          <w:color w:val="auto"/>
          <w:sz w:val="22"/>
          <w:szCs w:val="22"/>
          <w:lang w:val="es-CO"/>
        </w:rPr>
        <w:t xml:space="preserve"> de Cartera, con la cual se alimentará una base de datos que se mantendrá actualizada. </w:t>
      </w:r>
    </w:p>
    <w:p w14:paraId="338DBEB4" w14:textId="77777777" w:rsidR="00D82B00" w:rsidRPr="000D189A" w:rsidRDefault="00D82B00" w:rsidP="00C728BF">
      <w:pPr>
        <w:autoSpaceDE w:val="0"/>
        <w:autoSpaceDN w:val="0"/>
        <w:adjustRightInd w:val="0"/>
        <w:spacing w:after="0" w:line="240" w:lineRule="auto"/>
        <w:jc w:val="both"/>
        <w:rPr>
          <w:rFonts w:ascii="Arial" w:hAnsi="Arial" w:cs="Arial"/>
          <w:lang w:val="es-CO"/>
        </w:rPr>
      </w:pPr>
    </w:p>
    <w:p w14:paraId="117ECB5F" w14:textId="10CA9526" w:rsidR="003A3049" w:rsidRPr="000D189A" w:rsidRDefault="00702246"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Suspensión de procesos en cobro jurídico</w:t>
      </w:r>
      <w:r w:rsidR="00C07690">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3F18E625" w14:textId="77777777" w:rsidR="003A3049" w:rsidRPr="000D189A" w:rsidRDefault="003A3049" w:rsidP="00C728BF">
      <w:pPr>
        <w:pStyle w:val="Default"/>
        <w:ind w:left="426"/>
        <w:jc w:val="both"/>
        <w:rPr>
          <w:rFonts w:ascii="Arial" w:hAnsi="Arial" w:cs="Arial"/>
          <w:b/>
          <w:bCs/>
          <w:color w:val="auto"/>
          <w:sz w:val="22"/>
          <w:szCs w:val="22"/>
          <w:lang w:val="es-CO"/>
        </w:rPr>
      </w:pPr>
    </w:p>
    <w:p w14:paraId="79913293" w14:textId="77777777" w:rsidR="003A3049" w:rsidRPr="000D189A" w:rsidRDefault="00702246"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 xml:space="preserve">La Cooperativa podrá en circunstancias especiales y en procura de lograr arreglos directos, suspender el proceso ejecutivo, salvo que ya hayan sido decretadas y practicadas medidas cautelares, en cuyo caso el proceso debe continuar hasta su terminación por extinción de la obligación. </w:t>
      </w:r>
    </w:p>
    <w:p w14:paraId="1D0B5679" w14:textId="77777777" w:rsidR="003A3049" w:rsidRPr="000D189A" w:rsidRDefault="003A3049" w:rsidP="00C728BF">
      <w:pPr>
        <w:pStyle w:val="Default"/>
        <w:ind w:left="426"/>
        <w:jc w:val="both"/>
        <w:rPr>
          <w:rFonts w:ascii="Arial" w:hAnsi="Arial" w:cs="Arial"/>
          <w:color w:val="auto"/>
          <w:sz w:val="22"/>
          <w:szCs w:val="22"/>
          <w:lang w:val="es-CO"/>
        </w:rPr>
      </w:pPr>
    </w:p>
    <w:p w14:paraId="55B0E9CF" w14:textId="524E331A" w:rsidR="00702246" w:rsidRPr="000D189A" w:rsidRDefault="00702246"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 xml:space="preserve">La suspensión de un proceso de cobro jurídico se podrá dar en las siguientes situaciones: </w:t>
      </w:r>
    </w:p>
    <w:p w14:paraId="49AD04A3" w14:textId="77777777" w:rsidR="00702246" w:rsidRPr="000D189A" w:rsidRDefault="00702246" w:rsidP="00C728BF">
      <w:pPr>
        <w:autoSpaceDE w:val="0"/>
        <w:autoSpaceDN w:val="0"/>
        <w:adjustRightInd w:val="0"/>
        <w:spacing w:after="0" w:line="240" w:lineRule="auto"/>
        <w:jc w:val="both"/>
        <w:rPr>
          <w:rFonts w:ascii="Arial" w:hAnsi="Arial" w:cs="Arial"/>
          <w:lang w:val="es-CO"/>
        </w:rPr>
      </w:pPr>
    </w:p>
    <w:p w14:paraId="1B1D0F66" w14:textId="77777777" w:rsidR="00C27DE2" w:rsidRPr="000D189A" w:rsidRDefault="00702246"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Cuando se pacte un acuerdo directo que satisfaga los intereses de la Cooperativa y que dentro del plazo pactado pueda ser perfeccionado. </w:t>
      </w:r>
    </w:p>
    <w:p w14:paraId="04ED82C6" w14:textId="77777777" w:rsidR="00C27DE2" w:rsidRPr="000D189A" w:rsidRDefault="00C27DE2"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Cuando la garantía no se encuentre con ninguna medida cautelar. </w:t>
      </w:r>
    </w:p>
    <w:p w14:paraId="288490CC" w14:textId="68BF109F" w:rsidR="00C27DE2" w:rsidRPr="000D189A" w:rsidRDefault="00C27DE2"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Cuando se acuerde el pago de la deuda en un plazo no superior a sesenta (60) días y las garantías existentes cuenten con la suficiente solidez y, adicionalmente, exista un concepto favorable por parte del Abogado responsable del proceso. </w:t>
      </w:r>
    </w:p>
    <w:p w14:paraId="7AE7673E" w14:textId="77777777" w:rsidR="00C27DE2" w:rsidRPr="000D189A" w:rsidRDefault="00C27DE2" w:rsidP="00C728BF">
      <w:pPr>
        <w:pBdr>
          <w:top w:val="nil"/>
          <w:left w:val="nil"/>
          <w:bottom w:val="nil"/>
          <w:right w:val="nil"/>
          <w:between w:val="nil"/>
        </w:pBdr>
        <w:spacing w:after="0" w:line="240" w:lineRule="auto"/>
        <w:jc w:val="both"/>
        <w:rPr>
          <w:rFonts w:ascii="Arial" w:hAnsi="Arial" w:cs="Arial"/>
          <w:lang w:val="es-CO"/>
        </w:rPr>
      </w:pPr>
    </w:p>
    <w:p w14:paraId="21488D0B" w14:textId="0DCE39F0" w:rsidR="00702246" w:rsidRPr="000D189A" w:rsidRDefault="00C27DE2"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lastRenderedPageBreak/>
        <w:t>Para dar total cumplimiento a estas exigencias de este tipo de situaciones, es necesario que el abogado y el deudor y/o codeudor(es) hagan el trámite respectivo ante el despacho judicial.</w:t>
      </w:r>
    </w:p>
    <w:p w14:paraId="7541E1A3" w14:textId="7B7A1057" w:rsidR="00702246" w:rsidRPr="000D189A" w:rsidRDefault="00702246" w:rsidP="00C728BF">
      <w:pPr>
        <w:pBdr>
          <w:top w:val="nil"/>
          <w:left w:val="nil"/>
          <w:bottom w:val="nil"/>
          <w:right w:val="nil"/>
          <w:between w:val="nil"/>
        </w:pBdr>
        <w:spacing w:after="0" w:line="240" w:lineRule="auto"/>
        <w:jc w:val="both"/>
        <w:rPr>
          <w:rFonts w:ascii="Arial" w:hAnsi="Arial" w:cs="Arial"/>
          <w:lang w:val="es-CO"/>
        </w:rPr>
      </w:pPr>
    </w:p>
    <w:p w14:paraId="38809579" w14:textId="77777777" w:rsidR="00C27DE2" w:rsidRPr="000D189A" w:rsidRDefault="00C27DE2"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 xml:space="preserve">Evaluación y control de la gestión jurídica </w:t>
      </w:r>
    </w:p>
    <w:p w14:paraId="63207664" w14:textId="77777777" w:rsidR="00C27DE2" w:rsidRPr="000D189A" w:rsidRDefault="00C27DE2" w:rsidP="00C728BF">
      <w:pPr>
        <w:autoSpaceDE w:val="0"/>
        <w:autoSpaceDN w:val="0"/>
        <w:adjustRightInd w:val="0"/>
        <w:spacing w:after="0" w:line="240" w:lineRule="auto"/>
        <w:jc w:val="both"/>
        <w:rPr>
          <w:rFonts w:ascii="Arial" w:hAnsi="Arial" w:cs="Arial"/>
          <w:lang w:val="es-CO"/>
        </w:rPr>
      </w:pPr>
    </w:p>
    <w:p w14:paraId="37F3244A" w14:textId="5C2F0B33" w:rsidR="00C27DE2" w:rsidRPr="000D189A" w:rsidRDefault="00C27DE2"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 xml:space="preserve">El(os) abogado(s) ejecutor(es) deberán rendir informes periódicamente al </w:t>
      </w:r>
      <w:r w:rsidR="0011435A" w:rsidRPr="000D189A">
        <w:rPr>
          <w:rFonts w:ascii="Arial" w:hAnsi="Arial" w:cs="Arial"/>
          <w:color w:val="auto"/>
          <w:sz w:val="22"/>
          <w:szCs w:val="22"/>
          <w:lang w:val="es-CO"/>
        </w:rPr>
        <w:t>Coordinador</w:t>
      </w:r>
      <w:r w:rsidRPr="000D189A">
        <w:rPr>
          <w:rFonts w:ascii="Arial" w:hAnsi="Arial" w:cs="Arial"/>
          <w:color w:val="auto"/>
          <w:sz w:val="22"/>
          <w:szCs w:val="22"/>
          <w:lang w:val="es-CO"/>
        </w:rPr>
        <w:t xml:space="preserve"> de Cartera sobre el curso de las obligaciones encomendadas en los Comités Jurídicos, según cronograma establecido previa autorización de la Gerencia, los cuales quedarán registrados en los inventarios jurídicos de cada uno de los Abogados, observando los siguientes aspectos: </w:t>
      </w:r>
    </w:p>
    <w:p w14:paraId="5023566A" w14:textId="77777777" w:rsidR="00C27DE2" w:rsidRPr="000D189A" w:rsidRDefault="00C27DE2" w:rsidP="00C728BF">
      <w:pPr>
        <w:autoSpaceDE w:val="0"/>
        <w:autoSpaceDN w:val="0"/>
        <w:adjustRightInd w:val="0"/>
        <w:spacing w:after="0" w:line="240" w:lineRule="auto"/>
        <w:jc w:val="both"/>
        <w:rPr>
          <w:rFonts w:ascii="Arial" w:hAnsi="Arial" w:cs="Arial"/>
          <w:lang w:val="es-CO"/>
        </w:rPr>
      </w:pPr>
    </w:p>
    <w:p w14:paraId="05C402DA" w14:textId="63EE62AB" w:rsidR="00C27DE2" w:rsidRPr="000D189A" w:rsidRDefault="00C27DE2"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Fecha en que fue recibido el caso para el cobro jurídico. </w:t>
      </w:r>
    </w:p>
    <w:p w14:paraId="4BAE221D" w14:textId="41BA89A0" w:rsidR="00C27DE2" w:rsidRPr="000D189A" w:rsidRDefault="00C27DE2"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Fecha en que fue presentada la demanda. </w:t>
      </w:r>
    </w:p>
    <w:p w14:paraId="725F7FDC" w14:textId="76A1E2DE" w:rsidR="00C27DE2" w:rsidRPr="000D189A" w:rsidRDefault="00C27DE2"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Relación de las actuaciones y acciones procésales adelantadas. </w:t>
      </w:r>
    </w:p>
    <w:p w14:paraId="54B90625" w14:textId="1F002ED8" w:rsidR="00C27DE2" w:rsidRPr="000D189A" w:rsidRDefault="00C27DE2"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Bienes embargados y secuestros. </w:t>
      </w:r>
    </w:p>
    <w:p w14:paraId="592D9095" w14:textId="767DFD17" w:rsidR="00C27DE2" w:rsidRPr="000D189A" w:rsidRDefault="00C27DE2"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Concepto sobre la viabilidad de la recuperación. </w:t>
      </w:r>
    </w:p>
    <w:p w14:paraId="4410877C" w14:textId="313DA8CD" w:rsidR="00C27DE2" w:rsidRPr="000D189A" w:rsidRDefault="00C27DE2"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Juzgado y número del radicado. </w:t>
      </w:r>
    </w:p>
    <w:p w14:paraId="492A7457" w14:textId="78ECD684" w:rsidR="00C27DE2" w:rsidRPr="000D189A" w:rsidRDefault="00C27DE2"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Estado actual del proceso. </w:t>
      </w:r>
    </w:p>
    <w:p w14:paraId="7CBE14B4" w14:textId="77777777" w:rsidR="00C27DE2" w:rsidRPr="000D189A" w:rsidRDefault="00C27DE2" w:rsidP="00C728BF">
      <w:pPr>
        <w:pBdr>
          <w:top w:val="nil"/>
          <w:left w:val="nil"/>
          <w:bottom w:val="nil"/>
          <w:right w:val="nil"/>
          <w:between w:val="nil"/>
        </w:pBdr>
        <w:spacing w:after="0" w:line="240" w:lineRule="auto"/>
        <w:ind w:left="851"/>
        <w:jc w:val="both"/>
        <w:rPr>
          <w:rFonts w:ascii="Arial" w:hAnsi="Arial" w:cs="Arial"/>
          <w:lang w:val="es-CO"/>
        </w:rPr>
      </w:pPr>
    </w:p>
    <w:p w14:paraId="33DC5E65" w14:textId="3D8BCC5C" w:rsidR="00E17277" w:rsidRPr="00E17277" w:rsidRDefault="00C27DE2" w:rsidP="00E17277">
      <w:pPr>
        <w:pStyle w:val="Default"/>
        <w:ind w:left="426"/>
        <w:jc w:val="both"/>
        <w:rPr>
          <w:rFonts w:ascii="Arial" w:hAnsi="Arial" w:cs="Arial"/>
          <w:color w:val="auto"/>
          <w:sz w:val="22"/>
          <w:szCs w:val="22"/>
        </w:rPr>
      </w:pPr>
      <w:r w:rsidRPr="000D189A">
        <w:rPr>
          <w:rFonts w:ascii="Arial" w:hAnsi="Arial" w:cs="Arial"/>
          <w:color w:val="auto"/>
          <w:sz w:val="22"/>
          <w:szCs w:val="22"/>
          <w:lang w:val="es-CO"/>
        </w:rPr>
        <w:t>Independiente de los anteriores aspectos, debe haber un claro compromiso por parte del abogado ejecutor para ofrecer información adicional si así lo requieren las circunstancias.</w:t>
      </w:r>
      <w:r w:rsidR="00E17277">
        <w:rPr>
          <w:rFonts w:ascii="Arial" w:hAnsi="Arial" w:cs="Arial"/>
          <w:color w:val="auto"/>
          <w:sz w:val="22"/>
          <w:szCs w:val="22"/>
          <w:lang w:val="es-CO"/>
        </w:rPr>
        <w:t xml:space="preserve"> </w:t>
      </w:r>
      <w:r w:rsidRPr="000D189A">
        <w:rPr>
          <w:rFonts w:ascii="Arial" w:hAnsi="Arial" w:cs="Arial"/>
          <w:color w:val="auto"/>
          <w:sz w:val="22"/>
          <w:szCs w:val="22"/>
          <w:lang w:val="es-CO"/>
        </w:rPr>
        <w:t xml:space="preserve">Los casos que ofrezcan imposibilidad de recuperación por situaciones de insolvencia económica del deudor y codeudor(es) por efectos de costos, ubicación, por deficiencias de garantías o cualquier otra situación, el Abogado Ejecutor deberá informar oportunamente por escrito al </w:t>
      </w:r>
      <w:r w:rsidR="003C22A5">
        <w:rPr>
          <w:rFonts w:ascii="Arial" w:hAnsi="Arial" w:cs="Arial"/>
          <w:color w:val="auto"/>
          <w:sz w:val="22"/>
          <w:szCs w:val="22"/>
          <w:lang w:val="es-CO"/>
        </w:rPr>
        <w:t>Coordinador</w:t>
      </w:r>
      <w:r w:rsidRPr="000D189A">
        <w:rPr>
          <w:rFonts w:ascii="Arial" w:hAnsi="Arial" w:cs="Arial"/>
          <w:color w:val="auto"/>
          <w:sz w:val="22"/>
          <w:szCs w:val="22"/>
          <w:lang w:val="es-CO"/>
        </w:rPr>
        <w:t xml:space="preserve"> de Cartera de la Cooperativa, describiendo la situación del negocio para tomar las medidas necesarias.</w:t>
      </w:r>
      <w:r w:rsidR="00A44D6C">
        <w:rPr>
          <w:rFonts w:ascii="Arial" w:hAnsi="Arial" w:cs="Arial"/>
          <w:color w:val="auto"/>
          <w:sz w:val="22"/>
          <w:szCs w:val="22"/>
          <w:lang w:val="es-CO"/>
        </w:rPr>
        <w:t xml:space="preserve"> </w:t>
      </w:r>
      <w:r w:rsidR="003A3049" w:rsidRPr="000D189A">
        <w:rPr>
          <w:rFonts w:ascii="Arial" w:hAnsi="Arial" w:cs="Arial"/>
          <w:color w:val="auto"/>
          <w:sz w:val="22"/>
          <w:szCs w:val="22"/>
          <w:lang w:val="es-CO"/>
        </w:rPr>
        <w:t xml:space="preserve">En ningún caso el Abogado Ejecutor podrá retirar la demanda o levantar las medidas cautelares del proceso, salvo autorización expresa del </w:t>
      </w:r>
      <w:r w:rsidR="0011435A" w:rsidRPr="000D189A">
        <w:rPr>
          <w:rFonts w:ascii="Arial" w:hAnsi="Arial" w:cs="Arial"/>
          <w:color w:val="auto"/>
          <w:sz w:val="22"/>
          <w:szCs w:val="22"/>
          <w:lang w:val="es-CO"/>
        </w:rPr>
        <w:t>Coordinador</w:t>
      </w:r>
      <w:r w:rsidR="003A3049" w:rsidRPr="000D189A">
        <w:rPr>
          <w:rFonts w:ascii="Arial" w:hAnsi="Arial" w:cs="Arial"/>
          <w:color w:val="auto"/>
          <w:sz w:val="22"/>
          <w:szCs w:val="22"/>
          <w:lang w:val="es-CO"/>
        </w:rPr>
        <w:t xml:space="preserve"> de cartera o del Gerente, o cuando se produzca la cancelación total de la obligación con todos sus intereses, honorarios profesionales y demás gastos del proceso</w:t>
      </w:r>
      <w:r w:rsidR="003A3049" w:rsidRPr="000D189A">
        <w:rPr>
          <w:rFonts w:ascii="Arial" w:hAnsi="Arial" w:cs="Arial"/>
          <w:color w:val="auto"/>
          <w:sz w:val="22"/>
          <w:szCs w:val="22"/>
        </w:rPr>
        <w:tab/>
      </w:r>
    </w:p>
    <w:p w14:paraId="2522C3F9" w14:textId="77777777" w:rsidR="00E17277" w:rsidRPr="000D189A" w:rsidRDefault="00E17277" w:rsidP="00C728BF">
      <w:pPr>
        <w:pBdr>
          <w:top w:val="nil"/>
          <w:left w:val="nil"/>
          <w:bottom w:val="nil"/>
          <w:right w:val="nil"/>
          <w:between w:val="nil"/>
        </w:pBdr>
        <w:spacing w:after="0" w:line="240" w:lineRule="auto"/>
        <w:jc w:val="both"/>
        <w:rPr>
          <w:rFonts w:ascii="Arial" w:hAnsi="Arial" w:cs="Arial"/>
        </w:rPr>
      </w:pPr>
    </w:p>
    <w:p w14:paraId="30D40723" w14:textId="372BABDB" w:rsidR="003A3049" w:rsidRPr="000D189A" w:rsidRDefault="003A3049"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Honorarios de abogado a tarifa</w:t>
      </w:r>
      <w:r w:rsidR="00A44D6C">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29ABC977" w14:textId="77777777" w:rsidR="003A3049" w:rsidRPr="000D189A" w:rsidRDefault="003A3049" w:rsidP="00C728BF">
      <w:pPr>
        <w:pStyle w:val="Default"/>
        <w:ind w:left="426"/>
        <w:jc w:val="both"/>
        <w:rPr>
          <w:rFonts w:ascii="Arial" w:hAnsi="Arial" w:cs="Arial"/>
          <w:color w:val="auto"/>
          <w:sz w:val="22"/>
          <w:szCs w:val="22"/>
          <w:lang w:val="es-CO"/>
        </w:rPr>
      </w:pPr>
    </w:p>
    <w:p w14:paraId="2561A239" w14:textId="2697BD59" w:rsidR="003A3049" w:rsidRDefault="003A3049"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La Gerencia Firmará con el Abogado el contrato pertinente. La Cooperativa reconoce honorarios cuando haya recibido los dineros aplicables a la obligación, o la escritura en la cual se haya protocolizado la sentencia de remate debidamente registrada.</w:t>
      </w:r>
    </w:p>
    <w:p w14:paraId="44B3A894" w14:textId="77777777" w:rsidR="00D12961" w:rsidRPr="000D189A" w:rsidRDefault="00D12961" w:rsidP="00C728BF">
      <w:pPr>
        <w:pStyle w:val="Default"/>
        <w:ind w:left="426"/>
        <w:jc w:val="both"/>
        <w:rPr>
          <w:rFonts w:ascii="Arial" w:hAnsi="Arial" w:cs="Arial"/>
          <w:color w:val="auto"/>
          <w:sz w:val="22"/>
          <w:szCs w:val="22"/>
          <w:lang w:val="es-CO"/>
        </w:rPr>
      </w:pPr>
    </w:p>
    <w:p w14:paraId="282812F9" w14:textId="622584D3" w:rsidR="003A3049" w:rsidRPr="000D189A" w:rsidRDefault="003A3049"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Prohibiciones</w:t>
      </w:r>
      <w:r w:rsidR="00A44D6C">
        <w:rPr>
          <w:rFonts w:ascii="Arial" w:hAnsi="Arial" w:cs="Arial"/>
          <w:b/>
          <w:bCs/>
          <w:color w:val="auto"/>
          <w:sz w:val="22"/>
          <w:szCs w:val="22"/>
          <w:lang w:val="es-CO"/>
        </w:rPr>
        <w:t>.</w:t>
      </w:r>
    </w:p>
    <w:p w14:paraId="3AF0FAAB" w14:textId="77777777" w:rsidR="003A3049" w:rsidRPr="000D189A" w:rsidRDefault="003A3049" w:rsidP="00C728BF">
      <w:pPr>
        <w:pStyle w:val="Default"/>
        <w:ind w:left="426"/>
        <w:jc w:val="both"/>
        <w:rPr>
          <w:rFonts w:ascii="Arial" w:hAnsi="Arial" w:cs="Arial"/>
          <w:color w:val="auto"/>
          <w:sz w:val="22"/>
          <w:szCs w:val="22"/>
          <w:lang w:val="es-CO"/>
        </w:rPr>
      </w:pPr>
    </w:p>
    <w:p w14:paraId="246CA935" w14:textId="7AE4C35E" w:rsidR="003A3049" w:rsidRPr="000D189A" w:rsidRDefault="003A304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El abogado ejecutor no puede recibir de los deudores impugnados, abono alguno por ningún concepto, todos los abonos incluyendo los honorarios del abogado se harán a través de la Cooperativa. </w:t>
      </w:r>
    </w:p>
    <w:p w14:paraId="704900BA" w14:textId="5763FAF0" w:rsidR="003A3049" w:rsidRPr="000D189A" w:rsidRDefault="003A304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El abogado en ninguna circunstancia puede suspender el proceso, salvo que la Cooperativa lo solicite por escrito. </w:t>
      </w:r>
    </w:p>
    <w:p w14:paraId="14247215" w14:textId="3E05F62A" w:rsidR="003A3049" w:rsidRPr="000D189A" w:rsidRDefault="003A304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El abogado no puede sustituir el poder salvo orden escrita de la Cooperativa. </w:t>
      </w:r>
    </w:p>
    <w:p w14:paraId="40B89F02" w14:textId="063205C8" w:rsidR="00702246" w:rsidRPr="000D189A" w:rsidRDefault="003A304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Las agencias en derecho, liquidados dentro del proceso, corresponde exclusivamente a la Cooperativa. El abogado velará por que la liquidación del crédito incluya todos los gastos sufragados por la Cooperativa en la cobranza de la obligación. </w:t>
      </w:r>
    </w:p>
    <w:p w14:paraId="5601C6EF" w14:textId="54658943" w:rsidR="003A3049" w:rsidRPr="000D189A" w:rsidRDefault="003A3049"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lastRenderedPageBreak/>
        <w:t>Pago de honorarios</w:t>
      </w:r>
      <w:r w:rsidR="00A44D6C">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453B0816" w14:textId="77777777" w:rsidR="003A3049" w:rsidRPr="000D189A" w:rsidRDefault="003A3049" w:rsidP="00C728BF">
      <w:pPr>
        <w:pStyle w:val="Default"/>
        <w:ind w:left="77"/>
        <w:jc w:val="both"/>
        <w:rPr>
          <w:rFonts w:ascii="Arial" w:hAnsi="Arial" w:cs="Arial"/>
          <w:b/>
          <w:bCs/>
          <w:color w:val="auto"/>
          <w:sz w:val="22"/>
          <w:szCs w:val="22"/>
          <w:lang w:val="es-CO"/>
        </w:rPr>
      </w:pPr>
    </w:p>
    <w:p w14:paraId="6969FF23" w14:textId="4F299B7B" w:rsidR="00702246" w:rsidRPr="000D189A" w:rsidRDefault="003A3049"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Al cierre de cada mes se realiza la liquidación de honorarios con los porcentajes establecidos en el contrato firmado entre las partes y según los valores recaudados. Informe que se envía al área de tesorería para el pago, previa autorización de Gerencia.</w:t>
      </w:r>
    </w:p>
    <w:p w14:paraId="671FE3FD" w14:textId="4D7A4BC2" w:rsidR="00702246" w:rsidRPr="000D189A" w:rsidRDefault="00702246" w:rsidP="00C728BF">
      <w:pPr>
        <w:pBdr>
          <w:top w:val="nil"/>
          <w:left w:val="nil"/>
          <w:bottom w:val="nil"/>
          <w:right w:val="nil"/>
          <w:between w:val="nil"/>
        </w:pBdr>
        <w:spacing w:after="0" w:line="240" w:lineRule="auto"/>
        <w:jc w:val="both"/>
        <w:rPr>
          <w:rFonts w:ascii="Arial" w:hAnsi="Arial" w:cs="Arial"/>
          <w:lang w:val="es-CO"/>
        </w:rPr>
      </w:pPr>
    </w:p>
    <w:p w14:paraId="14680E35" w14:textId="77777777" w:rsidR="003A3049" w:rsidRPr="000D189A" w:rsidRDefault="003A3049"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 xml:space="preserve">Revocatoria y sustitución de poderes </w:t>
      </w:r>
    </w:p>
    <w:p w14:paraId="25B56BE1" w14:textId="77777777" w:rsidR="003A3049" w:rsidRPr="000D189A" w:rsidRDefault="003A3049" w:rsidP="00C728BF">
      <w:pPr>
        <w:pBdr>
          <w:top w:val="nil"/>
          <w:left w:val="nil"/>
          <w:bottom w:val="nil"/>
          <w:right w:val="nil"/>
          <w:between w:val="nil"/>
        </w:pBdr>
        <w:spacing w:after="0" w:line="240" w:lineRule="auto"/>
        <w:jc w:val="both"/>
        <w:rPr>
          <w:rFonts w:ascii="Arial" w:hAnsi="Arial" w:cs="Arial"/>
          <w:lang w:val="es-CO"/>
        </w:rPr>
      </w:pPr>
    </w:p>
    <w:p w14:paraId="1BFE94B4" w14:textId="282C43A3" w:rsidR="00702246" w:rsidRPr="000D189A" w:rsidRDefault="003A3049"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En caso de revocación o sustitución de los poderes se reconocerá por honorarios hasta un porcentaje convenido por la Cooperativa y el abogado en el contrato de prestación de servicios.</w:t>
      </w:r>
    </w:p>
    <w:p w14:paraId="37D55458" w14:textId="0E118FFC" w:rsidR="00702246" w:rsidRPr="000D189A" w:rsidRDefault="00702246" w:rsidP="00C728BF">
      <w:pPr>
        <w:pBdr>
          <w:top w:val="nil"/>
          <w:left w:val="nil"/>
          <w:bottom w:val="nil"/>
          <w:right w:val="nil"/>
          <w:between w:val="nil"/>
        </w:pBdr>
        <w:spacing w:after="0" w:line="240" w:lineRule="auto"/>
        <w:jc w:val="both"/>
        <w:rPr>
          <w:rFonts w:ascii="Arial" w:hAnsi="Arial" w:cs="Arial"/>
          <w:lang w:val="es-CO"/>
        </w:rPr>
      </w:pPr>
    </w:p>
    <w:p w14:paraId="52CD6C1F" w14:textId="564FBDC8" w:rsidR="00702246" w:rsidRPr="00D12961" w:rsidRDefault="003A3049" w:rsidP="00C728BF">
      <w:pPr>
        <w:pStyle w:val="Ttulo2"/>
        <w:numPr>
          <w:ilvl w:val="0"/>
          <w:numId w:val="9"/>
        </w:numPr>
        <w:spacing w:before="0" w:line="240" w:lineRule="auto"/>
        <w:ind w:left="426"/>
        <w:jc w:val="both"/>
        <w:rPr>
          <w:rFonts w:ascii="Arial" w:hAnsi="Arial" w:cs="Arial"/>
          <w:b/>
          <w:color w:val="000000" w:themeColor="text1"/>
          <w:sz w:val="22"/>
          <w:szCs w:val="22"/>
          <w:lang w:val="es-CO"/>
        </w:rPr>
      </w:pPr>
      <w:bookmarkStart w:id="16" w:name="_Toc119744777"/>
      <w:r w:rsidRPr="00D12961">
        <w:rPr>
          <w:rFonts w:ascii="Arial" w:hAnsi="Arial" w:cs="Arial"/>
          <w:b/>
          <w:bCs/>
          <w:color w:val="000000" w:themeColor="text1"/>
          <w:sz w:val="22"/>
          <w:szCs w:val="22"/>
          <w:lang w:val="es-CO"/>
        </w:rPr>
        <w:t>BAJA</w:t>
      </w:r>
      <w:r w:rsidRPr="00D12961">
        <w:rPr>
          <w:rFonts w:ascii="Arial" w:hAnsi="Arial" w:cs="Arial"/>
          <w:b/>
          <w:bCs/>
          <w:color w:val="000000" w:themeColor="text1"/>
          <w:sz w:val="22"/>
          <w:szCs w:val="22"/>
        </w:rPr>
        <w:t xml:space="preserve"> EN CUENTA DE CARTERA DE CRÉDITOS</w:t>
      </w:r>
      <w:r w:rsidR="0034366D" w:rsidRPr="00D12961">
        <w:rPr>
          <w:rFonts w:ascii="Arial" w:hAnsi="Arial" w:cs="Arial"/>
          <w:b/>
          <w:bCs/>
          <w:color w:val="000000" w:themeColor="text1"/>
          <w:sz w:val="22"/>
          <w:szCs w:val="22"/>
        </w:rPr>
        <w:t xml:space="preserve"> (CASTIGO DE CARTERA)</w:t>
      </w:r>
      <w:bookmarkEnd w:id="16"/>
      <w:r w:rsidR="00A44D6C" w:rsidRPr="00D12961">
        <w:rPr>
          <w:rFonts w:ascii="Arial" w:hAnsi="Arial" w:cs="Arial"/>
          <w:b/>
          <w:bCs/>
          <w:color w:val="000000" w:themeColor="text1"/>
          <w:sz w:val="22"/>
          <w:szCs w:val="22"/>
        </w:rPr>
        <w:t>.</w:t>
      </w:r>
      <w:r w:rsidRPr="00D12961">
        <w:rPr>
          <w:rFonts w:ascii="Arial" w:hAnsi="Arial" w:cs="Arial"/>
          <w:b/>
          <w:color w:val="000000" w:themeColor="text1"/>
          <w:sz w:val="22"/>
          <w:szCs w:val="22"/>
          <w:lang w:val="es-CO"/>
        </w:rPr>
        <w:tab/>
      </w:r>
    </w:p>
    <w:p w14:paraId="4E74759B" w14:textId="64D08CFA" w:rsidR="003A3049" w:rsidRPr="00760F26" w:rsidRDefault="003A3049" w:rsidP="00C728BF">
      <w:pPr>
        <w:spacing w:after="0" w:line="240" w:lineRule="auto"/>
        <w:jc w:val="both"/>
        <w:rPr>
          <w:rFonts w:ascii="Arial" w:hAnsi="Arial" w:cs="Arial"/>
          <w:color w:val="000000" w:themeColor="text1"/>
          <w:lang w:val="es-CO"/>
        </w:rPr>
      </w:pPr>
    </w:p>
    <w:p w14:paraId="5B91FED0" w14:textId="4C3097D1" w:rsidR="003A3049" w:rsidRPr="00760F26" w:rsidRDefault="003A3049" w:rsidP="00C728BF">
      <w:pPr>
        <w:pStyle w:val="Default"/>
        <w:numPr>
          <w:ilvl w:val="1"/>
          <w:numId w:val="8"/>
        </w:numPr>
        <w:tabs>
          <w:tab w:val="num" w:pos="142"/>
        </w:tabs>
        <w:ind w:left="426" w:hanging="349"/>
        <w:jc w:val="both"/>
        <w:rPr>
          <w:rFonts w:ascii="Arial" w:hAnsi="Arial" w:cs="Arial"/>
          <w:color w:val="000000" w:themeColor="text1"/>
          <w:sz w:val="22"/>
          <w:szCs w:val="22"/>
          <w:lang w:val="es-CO"/>
        </w:rPr>
      </w:pPr>
      <w:r w:rsidRPr="00760F26">
        <w:rPr>
          <w:rFonts w:ascii="Arial" w:hAnsi="Arial" w:cs="Arial"/>
          <w:bCs/>
          <w:color w:val="000000" w:themeColor="text1"/>
          <w:sz w:val="22"/>
          <w:szCs w:val="22"/>
          <w:lang w:val="es-CO"/>
        </w:rPr>
        <w:t>Concepto</w:t>
      </w:r>
      <w:r w:rsidR="00A44D6C" w:rsidRPr="00760F26">
        <w:rPr>
          <w:rFonts w:ascii="Arial" w:hAnsi="Arial" w:cs="Arial"/>
          <w:bCs/>
          <w:color w:val="000000" w:themeColor="text1"/>
          <w:sz w:val="22"/>
          <w:szCs w:val="22"/>
          <w:lang w:val="es-CO"/>
        </w:rPr>
        <w:t>:</w:t>
      </w:r>
      <w:r w:rsidRPr="00760F26">
        <w:rPr>
          <w:rFonts w:ascii="Arial" w:hAnsi="Arial" w:cs="Arial"/>
          <w:bCs/>
          <w:color w:val="000000" w:themeColor="text1"/>
          <w:sz w:val="22"/>
          <w:szCs w:val="22"/>
          <w:lang w:val="es-CO"/>
        </w:rPr>
        <w:t xml:space="preserve"> </w:t>
      </w:r>
    </w:p>
    <w:p w14:paraId="3271A66E" w14:textId="77777777" w:rsidR="003A3049" w:rsidRPr="00760F26" w:rsidRDefault="003A3049" w:rsidP="00C728BF">
      <w:pPr>
        <w:pStyle w:val="Default"/>
        <w:ind w:left="426"/>
        <w:jc w:val="both"/>
        <w:rPr>
          <w:rFonts w:ascii="Arial" w:hAnsi="Arial" w:cs="Arial"/>
          <w:bCs/>
          <w:color w:val="000000" w:themeColor="text1"/>
          <w:sz w:val="22"/>
          <w:szCs w:val="22"/>
          <w:lang w:val="es-CO"/>
        </w:rPr>
      </w:pPr>
    </w:p>
    <w:p w14:paraId="3B76A3C1" w14:textId="52F8E698" w:rsidR="003A3049" w:rsidRPr="000D189A" w:rsidRDefault="003A3049" w:rsidP="004C208A">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La baja en cuentas o castigos corresponde a una depuración contable sobre partidas o cantidades registradas en el activo consideradas irrecuperables o de no conversión en efectivo, con el fin de revelar la realidad económica de los bienes y derechos existentes. La decisión de castigo dependerá de las políticas internas de COOPEAIPE, sin que ello libere a l</w:t>
      </w:r>
      <w:r w:rsidR="00B65B9F">
        <w:rPr>
          <w:rFonts w:ascii="Arial" w:hAnsi="Arial" w:cs="Arial"/>
          <w:color w:val="auto"/>
          <w:sz w:val="22"/>
          <w:szCs w:val="22"/>
          <w:lang w:val="es-CO"/>
        </w:rPr>
        <w:t>a administración</w:t>
      </w:r>
      <w:r w:rsidRPr="000D189A">
        <w:rPr>
          <w:rFonts w:ascii="Arial" w:hAnsi="Arial" w:cs="Arial"/>
          <w:color w:val="auto"/>
          <w:sz w:val="22"/>
          <w:szCs w:val="22"/>
          <w:lang w:val="es-CO"/>
        </w:rPr>
        <w:t xml:space="preserve"> de la responsabilidad del manejo adecuado de sus activos. </w:t>
      </w:r>
    </w:p>
    <w:p w14:paraId="0ABA6E8B" w14:textId="77777777" w:rsidR="003A3049" w:rsidRPr="000D189A" w:rsidRDefault="003A3049" w:rsidP="00C728BF">
      <w:pPr>
        <w:pStyle w:val="Default"/>
        <w:ind w:left="426"/>
        <w:jc w:val="both"/>
        <w:rPr>
          <w:rFonts w:ascii="Arial" w:hAnsi="Arial" w:cs="Arial"/>
          <w:color w:val="auto"/>
          <w:sz w:val="22"/>
          <w:szCs w:val="22"/>
          <w:lang w:val="es-CO"/>
        </w:rPr>
      </w:pPr>
    </w:p>
    <w:p w14:paraId="5174F443" w14:textId="70A71019" w:rsidR="003A3049" w:rsidRPr="000D189A" w:rsidRDefault="003A3049"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 xml:space="preserve">En el caso de la cartera de crédito y cuentas por cobrar derivadas de ésta, se deberá, al momento de exclusión o retiro voluntario del asociado, efectuar el cruce de aportes sociales y otros valores a favor del asociado retirado sobre el saldo insoluto de las obligaciones. Por lo tanto, no puede existir baja en cuenta de estas operaciones sobre deudores que continúen asociados a </w:t>
      </w:r>
      <w:r w:rsidR="00580709" w:rsidRPr="00580709">
        <w:rPr>
          <w:rFonts w:ascii="Arial" w:hAnsi="Arial" w:cs="Arial"/>
          <w:b/>
          <w:bCs/>
          <w:color w:val="auto"/>
          <w:sz w:val="22"/>
          <w:szCs w:val="22"/>
          <w:lang w:val="es-CO"/>
        </w:rPr>
        <w:t>COOPEAIPE</w:t>
      </w:r>
      <w:r w:rsidRPr="000D189A">
        <w:rPr>
          <w:rFonts w:ascii="Arial" w:hAnsi="Arial" w:cs="Arial"/>
          <w:color w:val="auto"/>
          <w:sz w:val="22"/>
          <w:szCs w:val="22"/>
          <w:lang w:val="es-CO"/>
        </w:rPr>
        <w:t xml:space="preserve">. En caso de pérdidas del ejercicio se deberá aplicar lo señalado en el presente capítulo y luego proceder a la baja en cuenta del saldo insoluto de la obligación. </w:t>
      </w:r>
    </w:p>
    <w:p w14:paraId="10FDD6C5" w14:textId="77777777" w:rsidR="003A3049" w:rsidRPr="000D189A" w:rsidRDefault="003A3049" w:rsidP="00C728BF">
      <w:pPr>
        <w:pStyle w:val="Default"/>
        <w:ind w:left="426"/>
        <w:jc w:val="both"/>
        <w:rPr>
          <w:rFonts w:ascii="Arial" w:hAnsi="Arial" w:cs="Arial"/>
          <w:color w:val="auto"/>
          <w:sz w:val="22"/>
          <w:szCs w:val="22"/>
          <w:lang w:val="es-CO"/>
        </w:rPr>
      </w:pPr>
    </w:p>
    <w:p w14:paraId="29FB9C85" w14:textId="3FC1697D" w:rsidR="003A3049" w:rsidRDefault="003A3049"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Sin perjuicio de las acciones que se deriven como responsabilidades a cargo de</w:t>
      </w:r>
      <w:r w:rsidR="00B65B9F">
        <w:rPr>
          <w:rFonts w:ascii="Arial" w:hAnsi="Arial" w:cs="Arial"/>
          <w:color w:val="auto"/>
          <w:sz w:val="22"/>
          <w:szCs w:val="22"/>
          <w:lang w:val="es-CO"/>
        </w:rPr>
        <w:t xml:space="preserve"> </w:t>
      </w:r>
      <w:r w:rsidR="00B65B9F" w:rsidRPr="000D189A">
        <w:rPr>
          <w:rFonts w:ascii="Arial" w:hAnsi="Arial" w:cs="Arial"/>
          <w:color w:val="auto"/>
          <w:sz w:val="22"/>
          <w:szCs w:val="22"/>
          <w:lang w:val="es-CO"/>
        </w:rPr>
        <w:t>l</w:t>
      </w:r>
      <w:r w:rsidR="00B65B9F">
        <w:rPr>
          <w:rFonts w:ascii="Arial" w:hAnsi="Arial" w:cs="Arial"/>
          <w:color w:val="auto"/>
          <w:sz w:val="22"/>
          <w:szCs w:val="22"/>
          <w:lang w:val="es-CO"/>
        </w:rPr>
        <w:t>a administración</w:t>
      </w:r>
      <w:r w:rsidRPr="000D189A">
        <w:rPr>
          <w:rFonts w:ascii="Arial" w:hAnsi="Arial" w:cs="Arial"/>
          <w:color w:val="auto"/>
          <w:sz w:val="22"/>
          <w:szCs w:val="22"/>
          <w:lang w:val="es-CO"/>
        </w:rPr>
        <w:t>, como consecuencia de dar baja en cuenta de activos que dejaron de generar un beneficio económico futuro, el consejo de administración, previo el análisis y el cumplimiento de los requisitos mínimos señalados en el presente Capítulo, podrá autorizar la baja en cuenta de activos.</w:t>
      </w:r>
    </w:p>
    <w:p w14:paraId="2AF4BB16" w14:textId="77777777" w:rsidR="00A13DB2" w:rsidRPr="000D189A" w:rsidRDefault="00A13DB2" w:rsidP="00C728BF">
      <w:pPr>
        <w:pStyle w:val="Default"/>
        <w:ind w:left="426"/>
        <w:jc w:val="both"/>
        <w:rPr>
          <w:rFonts w:ascii="Arial" w:hAnsi="Arial" w:cs="Arial"/>
          <w:color w:val="auto"/>
          <w:sz w:val="22"/>
          <w:szCs w:val="22"/>
          <w:lang w:val="es-CO"/>
        </w:rPr>
      </w:pPr>
    </w:p>
    <w:p w14:paraId="231F9203" w14:textId="25EFB7C8" w:rsidR="003A3049" w:rsidRPr="000D189A" w:rsidRDefault="003A3049"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 xml:space="preserve">No puede existir baja en cuenta o castigo de cartera y cuentas por cobrar derivadas de esta, relacionada con deudores que continúen asociados a </w:t>
      </w:r>
      <w:r w:rsidR="00580709" w:rsidRPr="00580709">
        <w:rPr>
          <w:rFonts w:ascii="Arial" w:hAnsi="Arial" w:cs="Arial"/>
          <w:b/>
          <w:bCs/>
          <w:color w:val="auto"/>
          <w:sz w:val="22"/>
          <w:szCs w:val="22"/>
          <w:lang w:val="es-CO"/>
        </w:rPr>
        <w:t>COOPEAIPE</w:t>
      </w:r>
      <w:r w:rsidRPr="000D189A">
        <w:rPr>
          <w:rFonts w:ascii="Arial" w:hAnsi="Arial" w:cs="Arial"/>
          <w:color w:val="auto"/>
          <w:sz w:val="22"/>
          <w:szCs w:val="22"/>
          <w:lang w:val="es-CO"/>
        </w:rPr>
        <w:t xml:space="preserve"> por lo cual, al momento de exclusión o retiro voluntario del asociado, se deberá efectuar el cruce de aportes sociales y otros valores a favor del asociado retirado. En caso de que </w:t>
      </w:r>
      <w:r w:rsidR="00D4287F" w:rsidRPr="00580709">
        <w:rPr>
          <w:rFonts w:ascii="Arial" w:hAnsi="Arial" w:cs="Arial"/>
          <w:b/>
          <w:bCs/>
          <w:color w:val="auto"/>
          <w:sz w:val="22"/>
          <w:szCs w:val="22"/>
          <w:lang w:val="es-CO"/>
        </w:rPr>
        <w:t>COOPEAIPE</w:t>
      </w:r>
      <w:r w:rsidR="00D4287F" w:rsidRPr="000D189A">
        <w:rPr>
          <w:rFonts w:ascii="Arial" w:hAnsi="Arial" w:cs="Arial"/>
          <w:color w:val="auto"/>
          <w:sz w:val="22"/>
          <w:szCs w:val="22"/>
          <w:lang w:val="es-CO"/>
        </w:rPr>
        <w:t xml:space="preserve"> </w:t>
      </w:r>
      <w:r w:rsidRPr="000D189A">
        <w:rPr>
          <w:rFonts w:ascii="Arial" w:hAnsi="Arial" w:cs="Arial"/>
          <w:color w:val="auto"/>
          <w:sz w:val="22"/>
          <w:szCs w:val="22"/>
          <w:lang w:val="es-CO"/>
        </w:rPr>
        <w:t>presente pérdidas del ejercicio, se deberá efectuar retención proporcional a los aportes y luego proceder a la baja en cuenta del saldo insoluto de la obligación.</w:t>
      </w:r>
    </w:p>
    <w:p w14:paraId="7546F450" w14:textId="77777777" w:rsidR="003A3049" w:rsidRPr="000D189A" w:rsidRDefault="003A3049" w:rsidP="00C728BF">
      <w:pPr>
        <w:pStyle w:val="Default"/>
        <w:ind w:left="426"/>
        <w:jc w:val="both"/>
        <w:rPr>
          <w:rFonts w:ascii="Arial" w:hAnsi="Arial" w:cs="Arial"/>
          <w:color w:val="auto"/>
          <w:sz w:val="22"/>
          <w:szCs w:val="22"/>
          <w:lang w:val="es-CO"/>
        </w:rPr>
      </w:pPr>
    </w:p>
    <w:p w14:paraId="4890CE86" w14:textId="5F91F1AE" w:rsidR="00702246" w:rsidRDefault="003A3049"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El consejo de administración</w:t>
      </w:r>
      <w:r w:rsidR="004C208A">
        <w:rPr>
          <w:rFonts w:ascii="Arial" w:hAnsi="Arial" w:cs="Arial"/>
          <w:color w:val="auto"/>
          <w:sz w:val="22"/>
          <w:szCs w:val="22"/>
          <w:lang w:val="es-CO"/>
        </w:rPr>
        <w:t xml:space="preserve"> </w:t>
      </w:r>
      <w:r w:rsidRPr="000D189A">
        <w:rPr>
          <w:rFonts w:ascii="Arial" w:hAnsi="Arial" w:cs="Arial"/>
          <w:color w:val="auto"/>
          <w:sz w:val="22"/>
          <w:szCs w:val="22"/>
          <w:lang w:val="es-CO"/>
        </w:rPr>
        <w:t>debe ampararse en los informes presentados por el estamento encargado (gerente, comités y/o abogados). Los informes deben estar debidamente motivados indicando, en forma detallada el origen de la decisión y soportados en documentos técnicos que demuestren el estudio adelantado y los resultados de la gestión efectuada.</w:t>
      </w:r>
    </w:p>
    <w:p w14:paraId="7CF18FB3" w14:textId="77777777" w:rsidR="00F4446B" w:rsidRPr="000D189A" w:rsidRDefault="00F4446B" w:rsidP="00C728BF">
      <w:pPr>
        <w:pStyle w:val="Default"/>
        <w:ind w:left="426"/>
        <w:jc w:val="both"/>
        <w:rPr>
          <w:rFonts w:ascii="Arial" w:hAnsi="Arial" w:cs="Arial"/>
          <w:color w:val="auto"/>
          <w:sz w:val="22"/>
          <w:szCs w:val="22"/>
          <w:lang w:val="es-CO"/>
        </w:rPr>
      </w:pPr>
    </w:p>
    <w:p w14:paraId="693DC174" w14:textId="024CAC21" w:rsidR="003A3049" w:rsidRPr="000D189A" w:rsidRDefault="003A3049"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lastRenderedPageBreak/>
        <w:t>Proceso de aprobación y remisión de reportes</w:t>
      </w:r>
      <w:r w:rsidR="00861DD1">
        <w:rPr>
          <w:rFonts w:ascii="Arial" w:hAnsi="Arial" w:cs="Arial"/>
          <w:b/>
          <w:bCs/>
          <w:color w:val="auto"/>
          <w:sz w:val="22"/>
          <w:szCs w:val="22"/>
          <w:lang w:val="es-CO"/>
        </w:rPr>
        <w:t>.</w:t>
      </w:r>
    </w:p>
    <w:p w14:paraId="23787F60" w14:textId="45304E6F" w:rsidR="003A3049" w:rsidRPr="000D189A" w:rsidRDefault="003A3049" w:rsidP="00C728BF">
      <w:pPr>
        <w:pStyle w:val="Default"/>
        <w:ind w:left="426"/>
        <w:jc w:val="both"/>
        <w:rPr>
          <w:rFonts w:ascii="Arial" w:hAnsi="Arial" w:cs="Arial"/>
          <w:color w:val="auto"/>
          <w:sz w:val="22"/>
          <w:szCs w:val="22"/>
          <w:lang w:val="es-CO"/>
        </w:rPr>
      </w:pPr>
      <w:r w:rsidRPr="000D189A">
        <w:rPr>
          <w:rFonts w:ascii="Arial" w:hAnsi="Arial" w:cs="Arial"/>
          <w:b/>
          <w:bCs/>
          <w:color w:val="auto"/>
          <w:sz w:val="22"/>
          <w:szCs w:val="22"/>
          <w:lang w:val="es-CO"/>
        </w:rPr>
        <w:t xml:space="preserve"> </w:t>
      </w:r>
    </w:p>
    <w:p w14:paraId="60BB4231" w14:textId="29B5D0AC" w:rsidR="003A3049" w:rsidRPr="000D189A" w:rsidRDefault="003A3049" w:rsidP="00C728BF">
      <w:pPr>
        <w:pStyle w:val="Default"/>
        <w:ind w:left="426"/>
        <w:jc w:val="both"/>
        <w:rPr>
          <w:rFonts w:ascii="Arial" w:hAnsi="Arial" w:cs="Arial"/>
          <w:b/>
          <w:bCs/>
          <w:color w:val="auto"/>
          <w:sz w:val="22"/>
          <w:szCs w:val="22"/>
          <w:lang w:val="es-CO"/>
        </w:rPr>
      </w:pPr>
      <w:r w:rsidRPr="000D189A">
        <w:rPr>
          <w:rFonts w:ascii="Arial" w:hAnsi="Arial" w:cs="Arial"/>
          <w:color w:val="auto"/>
          <w:sz w:val="22"/>
          <w:szCs w:val="22"/>
          <w:lang w:val="es-CO"/>
        </w:rPr>
        <w:t xml:space="preserve">A efectos de solicitar la aprobación del castigo, es necesario que </w:t>
      </w:r>
      <w:r w:rsidR="00A13DB2">
        <w:rPr>
          <w:rFonts w:ascii="Arial" w:hAnsi="Arial" w:cs="Arial"/>
          <w:color w:val="auto"/>
          <w:sz w:val="22"/>
          <w:szCs w:val="22"/>
          <w:lang w:val="es-CO"/>
        </w:rPr>
        <w:t>el</w:t>
      </w:r>
      <w:r w:rsidRPr="000D189A">
        <w:rPr>
          <w:rFonts w:ascii="Arial" w:hAnsi="Arial" w:cs="Arial"/>
          <w:color w:val="auto"/>
          <w:sz w:val="22"/>
          <w:szCs w:val="22"/>
          <w:lang w:val="es-CO"/>
        </w:rPr>
        <w:t xml:space="preserve"> </w:t>
      </w:r>
      <w:r w:rsidR="003C22A5">
        <w:rPr>
          <w:rFonts w:ascii="Arial" w:hAnsi="Arial" w:cs="Arial"/>
          <w:color w:val="auto"/>
          <w:sz w:val="22"/>
          <w:szCs w:val="22"/>
          <w:lang w:val="es-CO"/>
        </w:rPr>
        <w:t>Coordinador</w:t>
      </w:r>
      <w:r w:rsidR="00A13DB2">
        <w:rPr>
          <w:rFonts w:ascii="Arial" w:hAnsi="Arial" w:cs="Arial"/>
          <w:color w:val="auto"/>
          <w:sz w:val="22"/>
          <w:szCs w:val="22"/>
          <w:lang w:val="es-CO"/>
        </w:rPr>
        <w:t xml:space="preserve"> de cartera</w:t>
      </w:r>
      <w:r w:rsidRPr="000D189A">
        <w:rPr>
          <w:rFonts w:ascii="Arial" w:hAnsi="Arial" w:cs="Arial"/>
          <w:color w:val="auto"/>
          <w:sz w:val="22"/>
          <w:szCs w:val="22"/>
          <w:lang w:val="es-CO"/>
        </w:rPr>
        <w:t xml:space="preserve"> expongan antes los miembros del consejo de administración, como mínimo lo siguiente</w:t>
      </w:r>
      <w:r w:rsidRPr="000D189A">
        <w:rPr>
          <w:rFonts w:ascii="Arial" w:hAnsi="Arial" w:cs="Arial"/>
          <w:b/>
          <w:bCs/>
          <w:color w:val="auto"/>
          <w:sz w:val="22"/>
          <w:szCs w:val="22"/>
          <w:lang w:val="es-CO"/>
        </w:rPr>
        <w:t xml:space="preserve">: </w:t>
      </w:r>
    </w:p>
    <w:p w14:paraId="6F803933" w14:textId="77777777" w:rsidR="003A3049" w:rsidRPr="000D189A" w:rsidRDefault="003A3049" w:rsidP="00C728BF">
      <w:pPr>
        <w:pStyle w:val="Default"/>
        <w:ind w:left="426"/>
        <w:jc w:val="both"/>
        <w:rPr>
          <w:rFonts w:ascii="Arial" w:hAnsi="Arial" w:cs="Arial"/>
          <w:color w:val="auto"/>
          <w:sz w:val="22"/>
          <w:szCs w:val="22"/>
          <w:lang w:val="es-CO"/>
        </w:rPr>
      </w:pPr>
    </w:p>
    <w:p w14:paraId="0AE7341C" w14:textId="39EBBE5B" w:rsidR="003A3049" w:rsidRPr="000D189A" w:rsidRDefault="003A304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Monto del activo a castigar, discriminando las condiciones de cada una de las obligaciones </w:t>
      </w:r>
    </w:p>
    <w:p w14:paraId="00FEA24A" w14:textId="21D5BD5F" w:rsidR="003A3049" w:rsidRPr="000D189A" w:rsidRDefault="003A304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Concepto del representante legal. </w:t>
      </w:r>
    </w:p>
    <w:p w14:paraId="1D1CFC4A" w14:textId="08E36304" w:rsidR="003A3049" w:rsidRPr="000D189A" w:rsidRDefault="003A304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Gestiones realizadas y el procedimiento de reconocido valor técnico tenido en cuenta para considerar las obligaciones crediticias a castigar como incobrables o irrecuperables. </w:t>
      </w:r>
    </w:p>
    <w:p w14:paraId="41F028EE" w14:textId="0ED1941E" w:rsidR="003A3049" w:rsidRPr="000D189A" w:rsidRDefault="003A3049"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Concepto jurídico sobre la irrecuperabilidad de la obligación. </w:t>
      </w:r>
    </w:p>
    <w:p w14:paraId="355EFB84" w14:textId="77777777" w:rsidR="003A3049" w:rsidRPr="000D189A" w:rsidRDefault="003A3049" w:rsidP="00C728BF">
      <w:pPr>
        <w:autoSpaceDE w:val="0"/>
        <w:autoSpaceDN w:val="0"/>
        <w:adjustRightInd w:val="0"/>
        <w:spacing w:after="0" w:line="240" w:lineRule="auto"/>
        <w:rPr>
          <w:rFonts w:ascii="Arial" w:hAnsi="Arial" w:cs="Arial"/>
          <w:lang w:val="es-CO"/>
        </w:rPr>
      </w:pPr>
    </w:p>
    <w:p w14:paraId="13BBCE18" w14:textId="77777777" w:rsidR="00735576" w:rsidRDefault="003A3049" w:rsidP="00A13DB2">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Independientemente de lo anterior, en las notas a los estados financieros deberán reflejar en un capítulo todos los valores castigados dentro del periodo contable indicando el concepto, el nombre de la persona a quien se le castigó el activo y el valor castigado.</w:t>
      </w:r>
    </w:p>
    <w:p w14:paraId="3481D670" w14:textId="77777777" w:rsidR="00735576" w:rsidRDefault="00735576" w:rsidP="00A13DB2">
      <w:pPr>
        <w:pStyle w:val="Default"/>
        <w:ind w:left="426"/>
        <w:jc w:val="both"/>
        <w:rPr>
          <w:rFonts w:ascii="Arial" w:hAnsi="Arial" w:cs="Arial"/>
          <w:color w:val="auto"/>
          <w:sz w:val="22"/>
          <w:szCs w:val="22"/>
          <w:lang w:val="es-CO"/>
        </w:rPr>
      </w:pPr>
    </w:p>
    <w:p w14:paraId="731955F7" w14:textId="26DE2D70" w:rsidR="003A3049" w:rsidRPr="000D189A" w:rsidRDefault="003A3049" w:rsidP="00A13DB2">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Las personas excluidas, con cartera castigada, se aceptarán nuevamente como asociados, siempre y cuando la obligación no haya sido cancelada por el codeudor, o el Fondo de garantías.</w:t>
      </w:r>
    </w:p>
    <w:p w14:paraId="62FD29F1" w14:textId="77777777" w:rsidR="003A3049" w:rsidRPr="000D189A" w:rsidRDefault="003A3049" w:rsidP="00C728BF">
      <w:pPr>
        <w:pStyle w:val="Default"/>
        <w:ind w:left="426"/>
        <w:jc w:val="both"/>
        <w:rPr>
          <w:rFonts w:ascii="Arial" w:hAnsi="Arial" w:cs="Arial"/>
          <w:color w:val="auto"/>
          <w:sz w:val="22"/>
          <w:szCs w:val="22"/>
          <w:lang w:val="es-CO"/>
        </w:rPr>
      </w:pPr>
    </w:p>
    <w:p w14:paraId="6D07D5ED" w14:textId="40B54A51" w:rsidR="00702246" w:rsidRPr="000D189A" w:rsidRDefault="003A3049" w:rsidP="00C728BF">
      <w:pPr>
        <w:pStyle w:val="Default"/>
        <w:ind w:left="426"/>
        <w:jc w:val="both"/>
        <w:rPr>
          <w:rFonts w:ascii="Arial" w:hAnsi="Arial" w:cs="Arial"/>
          <w:color w:val="auto"/>
          <w:sz w:val="22"/>
          <w:szCs w:val="22"/>
          <w:lang w:val="es-CO"/>
        </w:rPr>
      </w:pPr>
      <w:r w:rsidRPr="00735576">
        <w:rPr>
          <w:rFonts w:ascii="Arial" w:hAnsi="Arial" w:cs="Arial"/>
          <w:b/>
          <w:bCs/>
          <w:color w:val="auto"/>
          <w:sz w:val="22"/>
          <w:szCs w:val="22"/>
          <w:lang w:val="es-CO"/>
        </w:rPr>
        <w:t>COOPEAIPE</w:t>
      </w:r>
      <w:r w:rsidRPr="000D189A">
        <w:rPr>
          <w:rFonts w:ascii="Arial" w:hAnsi="Arial" w:cs="Arial"/>
          <w:color w:val="auto"/>
          <w:sz w:val="22"/>
          <w:szCs w:val="22"/>
          <w:lang w:val="es-CO"/>
        </w:rPr>
        <w:t xml:space="preserve"> debe enviar en forma obligatoria a la Superintendencia de la Economía Solidaria dentro de los 30 días calendarios siguientes a la realización de los castigos correspondientes, la información que se enuncia a continuación:</w:t>
      </w:r>
    </w:p>
    <w:p w14:paraId="05F0E8EF" w14:textId="77777777" w:rsidR="00B857D7" w:rsidRPr="000D189A" w:rsidRDefault="00B857D7" w:rsidP="00C728BF">
      <w:pPr>
        <w:pStyle w:val="Default"/>
        <w:ind w:left="426"/>
        <w:jc w:val="both"/>
        <w:rPr>
          <w:rFonts w:ascii="Arial" w:hAnsi="Arial" w:cs="Arial"/>
          <w:color w:val="auto"/>
          <w:sz w:val="22"/>
          <w:szCs w:val="22"/>
          <w:lang w:val="es-CO"/>
        </w:rPr>
      </w:pPr>
    </w:p>
    <w:p w14:paraId="13EFB1D8" w14:textId="77777777" w:rsidR="006E2885" w:rsidRPr="000D189A" w:rsidRDefault="006E2885"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Certificación del Revisor Fiscal donde conste la exactitud de los datos relacionados y las provisiones correspondientes para realizar el castigo. </w:t>
      </w:r>
    </w:p>
    <w:p w14:paraId="6D865EA4" w14:textId="6E73BBE5" w:rsidR="006E2885" w:rsidRPr="000D189A" w:rsidRDefault="006E2885"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Estados financieros en los cuales se refleje el registro contable correspondiente (cuentas del balance y cuentas de orden). </w:t>
      </w:r>
    </w:p>
    <w:p w14:paraId="5FE21B78" w14:textId="53082461" w:rsidR="006E2885" w:rsidRPr="000D189A" w:rsidRDefault="006E2885"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Copia del acta del Consejo de Administración, donde conste la aprobación de los castigos. </w:t>
      </w:r>
    </w:p>
    <w:p w14:paraId="6484A692" w14:textId="0A973F6C" w:rsidR="006E2885" w:rsidRPr="000D189A" w:rsidRDefault="006E2885"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El concepto del representante legal. </w:t>
      </w:r>
    </w:p>
    <w:p w14:paraId="57BFAA62" w14:textId="70115FD0" w:rsidR="006E2885" w:rsidRPr="000D189A" w:rsidRDefault="006E2885"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Las gestiones realizadas para considerar los activos a castigar como incobrables o irrecuperables. </w:t>
      </w:r>
    </w:p>
    <w:p w14:paraId="494FFEBF" w14:textId="11EB20D2" w:rsidR="006E2885" w:rsidRPr="000D189A" w:rsidRDefault="006E2885"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lang w:val="es-CO"/>
        </w:rPr>
        <w:t xml:space="preserve">El concepto jurídico, técnico y legal sobre la irrecuperabilidad, cuando el castigo corresponda a cartera de créditos o cuentas por cobrar. </w:t>
      </w:r>
    </w:p>
    <w:p w14:paraId="1C389ED0" w14:textId="77777777" w:rsidR="006E2885" w:rsidRPr="000D189A" w:rsidRDefault="006E2885" w:rsidP="00C728BF">
      <w:pPr>
        <w:pStyle w:val="Default"/>
        <w:ind w:left="426"/>
        <w:jc w:val="both"/>
        <w:rPr>
          <w:rFonts w:ascii="Arial" w:hAnsi="Arial" w:cs="Arial"/>
          <w:color w:val="auto"/>
          <w:sz w:val="22"/>
          <w:szCs w:val="22"/>
        </w:rPr>
      </w:pPr>
    </w:p>
    <w:p w14:paraId="713774C1" w14:textId="527429C8" w:rsidR="00702246" w:rsidRDefault="006E2885" w:rsidP="00C728BF">
      <w:pPr>
        <w:pStyle w:val="Default"/>
        <w:ind w:left="426"/>
        <w:jc w:val="both"/>
        <w:rPr>
          <w:rFonts w:ascii="Arial" w:hAnsi="Arial" w:cs="Arial"/>
          <w:color w:val="auto"/>
          <w:sz w:val="22"/>
          <w:szCs w:val="22"/>
        </w:rPr>
      </w:pPr>
      <w:r w:rsidRPr="000D189A">
        <w:rPr>
          <w:rFonts w:ascii="Arial" w:hAnsi="Arial" w:cs="Arial"/>
          <w:color w:val="auto"/>
          <w:sz w:val="22"/>
          <w:szCs w:val="22"/>
        </w:rPr>
        <w:t xml:space="preserve">Se entiende que el castigo de activos no libera a los </w:t>
      </w:r>
      <w:r w:rsidR="003C22A5">
        <w:rPr>
          <w:rFonts w:ascii="Arial" w:hAnsi="Arial" w:cs="Arial"/>
          <w:color w:val="auto"/>
          <w:sz w:val="22"/>
          <w:szCs w:val="22"/>
        </w:rPr>
        <w:t>Coordinador</w:t>
      </w:r>
      <w:r w:rsidRPr="000D189A">
        <w:rPr>
          <w:rFonts w:ascii="Arial" w:hAnsi="Arial" w:cs="Arial"/>
          <w:color w:val="auto"/>
          <w:sz w:val="22"/>
          <w:szCs w:val="22"/>
        </w:rPr>
        <w:t xml:space="preserve">es de las responsabilidades a que haya lugar por las decisiones adoptadas en relación con la cartera de créditos, cuentas por cobrar e inversiones y en modo alguno releva a </w:t>
      </w:r>
      <w:r w:rsidR="00580709" w:rsidRPr="00580709">
        <w:rPr>
          <w:rFonts w:ascii="Arial" w:hAnsi="Arial" w:cs="Arial"/>
          <w:b/>
          <w:bCs/>
          <w:color w:val="auto"/>
          <w:sz w:val="22"/>
          <w:szCs w:val="22"/>
        </w:rPr>
        <w:t>COOPEAIPE</w:t>
      </w:r>
      <w:r w:rsidRPr="000D189A">
        <w:rPr>
          <w:rFonts w:ascii="Arial" w:hAnsi="Arial" w:cs="Arial"/>
          <w:color w:val="auto"/>
          <w:sz w:val="22"/>
          <w:szCs w:val="22"/>
        </w:rPr>
        <w:t xml:space="preserve"> de su obligación de proseguir las gestiones de cobro que sean conducentes.</w:t>
      </w:r>
    </w:p>
    <w:p w14:paraId="4D73B58D" w14:textId="77777777" w:rsidR="00861DD1" w:rsidRPr="000D189A" w:rsidRDefault="00861DD1" w:rsidP="00C728BF">
      <w:pPr>
        <w:pStyle w:val="Default"/>
        <w:ind w:left="426"/>
        <w:jc w:val="both"/>
        <w:rPr>
          <w:rFonts w:ascii="Arial" w:hAnsi="Arial" w:cs="Arial"/>
          <w:color w:val="auto"/>
          <w:sz w:val="22"/>
          <w:szCs w:val="22"/>
          <w:lang w:val="es-CO"/>
        </w:rPr>
      </w:pPr>
    </w:p>
    <w:p w14:paraId="69BC203F" w14:textId="3B7F3EFD" w:rsidR="0034366D" w:rsidRDefault="00C728BF" w:rsidP="00C728BF">
      <w:pPr>
        <w:pStyle w:val="Ttulo2"/>
        <w:numPr>
          <w:ilvl w:val="0"/>
          <w:numId w:val="9"/>
        </w:numPr>
        <w:spacing w:before="0" w:line="240" w:lineRule="auto"/>
        <w:ind w:left="492"/>
        <w:jc w:val="both"/>
        <w:rPr>
          <w:rFonts w:ascii="Arial" w:hAnsi="Arial" w:cs="Arial"/>
          <w:b/>
          <w:bCs/>
          <w:color w:val="000000"/>
          <w:sz w:val="22"/>
          <w:szCs w:val="22"/>
          <w:lang w:val="es-CO"/>
        </w:rPr>
      </w:pPr>
      <w:bookmarkStart w:id="17" w:name="_Toc119744778"/>
      <w:r w:rsidRPr="000D189A">
        <w:rPr>
          <w:rFonts w:ascii="Arial" w:hAnsi="Arial" w:cs="Arial"/>
          <w:b/>
          <w:bCs/>
          <w:color w:val="000000"/>
          <w:sz w:val="22"/>
          <w:szCs w:val="22"/>
          <w:lang w:val="es-CO"/>
        </w:rPr>
        <w:t xml:space="preserve">CONDONACIÓN </w:t>
      </w:r>
      <w:r w:rsidR="000C1288">
        <w:rPr>
          <w:rFonts w:ascii="Arial" w:hAnsi="Arial" w:cs="Arial"/>
          <w:b/>
          <w:bCs/>
          <w:color w:val="000000"/>
          <w:sz w:val="22"/>
          <w:szCs w:val="22"/>
          <w:lang w:val="es-CO"/>
        </w:rPr>
        <w:t>DE INTERESES DE</w:t>
      </w:r>
      <w:r w:rsidRPr="000D189A">
        <w:rPr>
          <w:rFonts w:ascii="Arial" w:hAnsi="Arial" w:cs="Arial"/>
          <w:b/>
          <w:bCs/>
          <w:color w:val="000000"/>
          <w:sz w:val="22"/>
          <w:szCs w:val="22"/>
          <w:lang w:val="es-CO"/>
        </w:rPr>
        <w:t xml:space="preserve"> CARTERA CASTIGADA</w:t>
      </w:r>
      <w:bookmarkEnd w:id="17"/>
      <w:r w:rsidRPr="000D189A">
        <w:rPr>
          <w:rFonts w:ascii="Arial" w:hAnsi="Arial" w:cs="Arial"/>
          <w:b/>
          <w:bCs/>
          <w:color w:val="000000"/>
          <w:sz w:val="22"/>
          <w:szCs w:val="22"/>
          <w:lang w:val="es-CO"/>
        </w:rPr>
        <w:t xml:space="preserve"> </w:t>
      </w:r>
    </w:p>
    <w:p w14:paraId="1A97486D" w14:textId="38C23858" w:rsidR="00286726" w:rsidRPr="00286726" w:rsidRDefault="00286726" w:rsidP="00286726">
      <w:pPr>
        <w:pStyle w:val="Default"/>
        <w:ind w:left="66"/>
        <w:jc w:val="both"/>
        <w:rPr>
          <w:rFonts w:ascii="Arial" w:hAnsi="Arial" w:cs="Arial"/>
          <w:sz w:val="22"/>
          <w:szCs w:val="22"/>
          <w:lang w:val="es-CO"/>
        </w:rPr>
      </w:pPr>
    </w:p>
    <w:p w14:paraId="0DF84B08" w14:textId="610226BD" w:rsidR="00286726" w:rsidRDefault="00286726" w:rsidP="00286726">
      <w:pPr>
        <w:pStyle w:val="Default"/>
        <w:ind w:left="66"/>
        <w:jc w:val="both"/>
        <w:rPr>
          <w:rFonts w:ascii="Arial" w:hAnsi="Arial" w:cs="Arial"/>
          <w:sz w:val="22"/>
          <w:szCs w:val="22"/>
          <w:lang w:val="es-CO"/>
        </w:rPr>
      </w:pPr>
      <w:r w:rsidRPr="00F4446B">
        <w:rPr>
          <w:rFonts w:ascii="Arial" w:hAnsi="Arial" w:cs="Arial"/>
          <w:sz w:val="22"/>
          <w:szCs w:val="22"/>
          <w:lang w:val="es-CO"/>
        </w:rPr>
        <w:t xml:space="preserve">El Consejo de Administración será el encargado de reglamentar las condonaciones </w:t>
      </w:r>
      <w:r w:rsidR="00100484" w:rsidRPr="00F4446B">
        <w:rPr>
          <w:rFonts w:ascii="Arial" w:hAnsi="Arial" w:cs="Arial"/>
          <w:sz w:val="22"/>
          <w:szCs w:val="22"/>
          <w:lang w:val="es-CO"/>
        </w:rPr>
        <w:t>de los Interese</w:t>
      </w:r>
      <w:r w:rsidR="00F4446B" w:rsidRPr="00F4446B">
        <w:rPr>
          <w:rFonts w:ascii="Arial" w:hAnsi="Arial" w:cs="Arial"/>
          <w:sz w:val="22"/>
          <w:szCs w:val="22"/>
          <w:lang w:val="es-CO"/>
        </w:rPr>
        <w:t>s</w:t>
      </w:r>
      <w:r w:rsidR="00100484" w:rsidRPr="00F4446B">
        <w:rPr>
          <w:rFonts w:ascii="Arial" w:hAnsi="Arial" w:cs="Arial"/>
          <w:sz w:val="22"/>
          <w:szCs w:val="22"/>
          <w:lang w:val="es-CO"/>
        </w:rPr>
        <w:t xml:space="preserve"> corriente</w:t>
      </w:r>
      <w:r w:rsidR="00F4446B" w:rsidRPr="00F4446B">
        <w:rPr>
          <w:rFonts w:ascii="Arial" w:hAnsi="Arial" w:cs="Arial"/>
          <w:sz w:val="22"/>
          <w:szCs w:val="22"/>
          <w:lang w:val="es-CO"/>
        </w:rPr>
        <w:t>s</w:t>
      </w:r>
      <w:r w:rsidR="00100484" w:rsidRPr="00F4446B">
        <w:rPr>
          <w:rFonts w:ascii="Arial" w:hAnsi="Arial" w:cs="Arial"/>
          <w:sz w:val="22"/>
          <w:szCs w:val="22"/>
          <w:lang w:val="es-CO"/>
        </w:rPr>
        <w:t xml:space="preserve"> y de mora de la</w:t>
      </w:r>
      <w:r w:rsidRPr="00F4446B">
        <w:rPr>
          <w:rFonts w:ascii="Arial" w:hAnsi="Arial" w:cs="Arial"/>
          <w:sz w:val="22"/>
          <w:szCs w:val="22"/>
          <w:lang w:val="es-CO"/>
        </w:rPr>
        <w:t xml:space="preserve"> cartera castigada</w:t>
      </w:r>
      <w:r w:rsidR="000F785D" w:rsidRPr="00F4446B">
        <w:rPr>
          <w:rFonts w:ascii="Arial" w:hAnsi="Arial" w:cs="Arial"/>
          <w:sz w:val="22"/>
          <w:szCs w:val="22"/>
          <w:lang w:val="es-CO"/>
        </w:rPr>
        <w:t>.</w:t>
      </w:r>
    </w:p>
    <w:p w14:paraId="2A95048B" w14:textId="77777777" w:rsidR="00F4446B" w:rsidRPr="00F4446B" w:rsidRDefault="00F4446B" w:rsidP="00286726">
      <w:pPr>
        <w:pStyle w:val="Default"/>
        <w:ind w:left="66"/>
        <w:jc w:val="both"/>
        <w:rPr>
          <w:rFonts w:ascii="Arial" w:hAnsi="Arial" w:cs="Arial"/>
          <w:sz w:val="22"/>
          <w:szCs w:val="22"/>
          <w:lang w:val="es-CO"/>
        </w:rPr>
      </w:pPr>
    </w:p>
    <w:p w14:paraId="08E4C88F" w14:textId="77777777" w:rsidR="0034366D" w:rsidRPr="00F4446B" w:rsidRDefault="0034366D" w:rsidP="00C728BF">
      <w:pPr>
        <w:spacing w:after="0" w:line="240" w:lineRule="auto"/>
        <w:ind w:left="66"/>
        <w:rPr>
          <w:rFonts w:ascii="Arial" w:hAnsi="Arial" w:cs="Arial"/>
          <w:lang w:val="es-CO"/>
        </w:rPr>
      </w:pPr>
    </w:p>
    <w:p w14:paraId="03011AC0" w14:textId="22035F27" w:rsidR="008437DF" w:rsidRDefault="006E2885" w:rsidP="008437DF">
      <w:pPr>
        <w:pStyle w:val="Ttulo2"/>
        <w:numPr>
          <w:ilvl w:val="0"/>
          <w:numId w:val="9"/>
        </w:numPr>
        <w:spacing w:before="0" w:line="240" w:lineRule="auto"/>
        <w:ind w:left="426"/>
        <w:jc w:val="both"/>
        <w:rPr>
          <w:rFonts w:ascii="Arial" w:hAnsi="Arial" w:cs="Arial"/>
          <w:b/>
          <w:bCs/>
          <w:color w:val="auto"/>
          <w:sz w:val="22"/>
          <w:szCs w:val="22"/>
        </w:rPr>
      </w:pPr>
      <w:bookmarkStart w:id="18" w:name="_Toc119744779"/>
      <w:r w:rsidRPr="000D189A">
        <w:rPr>
          <w:rFonts w:ascii="Arial" w:hAnsi="Arial" w:cs="Arial"/>
          <w:b/>
          <w:bCs/>
          <w:color w:val="auto"/>
          <w:sz w:val="22"/>
          <w:szCs w:val="22"/>
        </w:rPr>
        <w:lastRenderedPageBreak/>
        <w:t>BIENES RECIBIDOS EN DACIÓN DE PAGO</w:t>
      </w:r>
      <w:bookmarkEnd w:id="18"/>
      <w:r w:rsidR="005B1EC8">
        <w:rPr>
          <w:rFonts w:ascii="Arial" w:hAnsi="Arial" w:cs="Arial"/>
          <w:b/>
          <w:bCs/>
          <w:color w:val="auto"/>
          <w:sz w:val="22"/>
          <w:szCs w:val="22"/>
        </w:rPr>
        <w:t>.</w:t>
      </w:r>
    </w:p>
    <w:p w14:paraId="76663275" w14:textId="77777777" w:rsidR="008437DF" w:rsidRPr="008437DF" w:rsidRDefault="008437DF" w:rsidP="008437DF">
      <w:pPr>
        <w:pStyle w:val="Sinespaciado"/>
      </w:pPr>
    </w:p>
    <w:p w14:paraId="396C3202" w14:textId="6226EBA5" w:rsidR="005B1EC8" w:rsidRPr="00F4446B" w:rsidRDefault="005B1EC8" w:rsidP="00D20F47">
      <w:pPr>
        <w:spacing w:line="240" w:lineRule="auto"/>
        <w:jc w:val="both"/>
        <w:rPr>
          <w:rFonts w:ascii="Arial" w:hAnsi="Arial" w:cs="Arial"/>
        </w:rPr>
      </w:pPr>
      <w:r w:rsidRPr="00F4446B">
        <w:rPr>
          <w:rFonts w:ascii="Arial" w:hAnsi="Arial" w:cs="Arial"/>
        </w:rPr>
        <w:t xml:space="preserve">La Cooperativa podrá recibir bienes en dación de pago previo análisis y aprobación por parte del Consejo de administración. Los bienes muebles por adhesión e inmuebles que se entregan en dación en pago deben estar debidamente registrados a favor de la Cooperativa. </w:t>
      </w:r>
    </w:p>
    <w:p w14:paraId="70277DAD" w14:textId="2AE052B9" w:rsidR="005B1EC8" w:rsidRPr="00F4446B" w:rsidRDefault="005B1EC8" w:rsidP="008437DF">
      <w:pPr>
        <w:jc w:val="both"/>
        <w:rPr>
          <w:rFonts w:ascii="Arial" w:hAnsi="Arial" w:cs="Arial"/>
        </w:rPr>
      </w:pPr>
      <w:r w:rsidRPr="00F4446B">
        <w:rPr>
          <w:rFonts w:ascii="Arial" w:hAnsi="Arial" w:cs="Arial"/>
        </w:rPr>
        <w:t xml:space="preserve">Parágrafo: los criterios para el seguimiento, control y administración de bienes en dación de pago están ligados a lo establecido en la Circular Básica Contable y Financiera de la Supersolidaria. </w:t>
      </w:r>
    </w:p>
    <w:p w14:paraId="19BB4CB6" w14:textId="5D7B16A0" w:rsidR="006E2885" w:rsidRPr="000D189A" w:rsidRDefault="006E2885"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 xml:space="preserve">Definición de Bienes Recibidos en Dación de Pago: </w:t>
      </w:r>
    </w:p>
    <w:p w14:paraId="561FDAE1" w14:textId="77777777" w:rsidR="006E2885" w:rsidRPr="000D189A" w:rsidRDefault="006E2885" w:rsidP="00C728BF">
      <w:pPr>
        <w:pStyle w:val="Default"/>
        <w:ind w:left="426"/>
        <w:jc w:val="both"/>
        <w:rPr>
          <w:rFonts w:ascii="Arial" w:hAnsi="Arial" w:cs="Arial"/>
          <w:color w:val="auto"/>
          <w:sz w:val="22"/>
          <w:szCs w:val="22"/>
          <w:lang w:val="es-CO"/>
        </w:rPr>
      </w:pPr>
    </w:p>
    <w:p w14:paraId="36B71E64" w14:textId="55D8EC5E" w:rsidR="00702246" w:rsidRDefault="006E2885" w:rsidP="00146867">
      <w:pPr>
        <w:pStyle w:val="Default"/>
        <w:ind w:left="426"/>
        <w:jc w:val="both"/>
        <w:rPr>
          <w:rFonts w:ascii="Arial" w:hAnsi="Arial" w:cs="Arial"/>
          <w:color w:val="auto"/>
          <w:sz w:val="22"/>
          <w:szCs w:val="22"/>
          <w:lang w:val="es-CO"/>
        </w:rPr>
      </w:pPr>
      <w:r w:rsidRPr="000D189A">
        <w:rPr>
          <w:rFonts w:ascii="Arial" w:hAnsi="Arial" w:cs="Arial"/>
          <w:color w:val="auto"/>
          <w:sz w:val="22"/>
          <w:szCs w:val="22"/>
        </w:rPr>
        <w:t>Los</w:t>
      </w:r>
      <w:r w:rsidRPr="000D189A">
        <w:rPr>
          <w:rFonts w:ascii="Arial" w:hAnsi="Arial" w:cs="Arial"/>
          <w:color w:val="auto"/>
          <w:sz w:val="22"/>
          <w:szCs w:val="22"/>
          <w:lang w:val="es-CO"/>
        </w:rPr>
        <w:t xml:space="preserve"> bienes recibidos en pago son aquellos bienes muebles e inmuebles recibidos por </w:t>
      </w:r>
      <w:r w:rsidR="00580709" w:rsidRPr="00580709">
        <w:rPr>
          <w:rFonts w:ascii="Arial" w:hAnsi="Arial" w:cs="Arial"/>
          <w:b/>
          <w:bCs/>
          <w:color w:val="auto"/>
          <w:sz w:val="22"/>
          <w:szCs w:val="22"/>
          <w:lang w:val="es-CO"/>
        </w:rPr>
        <w:t>COOPEAIPE</w:t>
      </w:r>
      <w:r w:rsidRPr="000D189A">
        <w:rPr>
          <w:rFonts w:ascii="Arial" w:hAnsi="Arial" w:cs="Arial"/>
          <w:color w:val="auto"/>
          <w:sz w:val="22"/>
          <w:szCs w:val="22"/>
          <w:lang w:val="es-CO"/>
        </w:rPr>
        <w:t xml:space="preserve"> como pago parcial o total de las obligaciones a su favor, en desarrollo de las actividades propias de su objeto social. </w:t>
      </w:r>
      <w:r w:rsidR="0031443F" w:rsidRPr="00580709">
        <w:rPr>
          <w:rFonts w:ascii="Arial" w:hAnsi="Arial" w:cs="Arial"/>
          <w:b/>
          <w:bCs/>
          <w:color w:val="auto"/>
          <w:sz w:val="22"/>
          <w:szCs w:val="22"/>
          <w:lang w:val="es-CO"/>
        </w:rPr>
        <w:t>COOPEAIPE</w:t>
      </w:r>
      <w:r w:rsidR="0031443F" w:rsidRPr="000D189A">
        <w:rPr>
          <w:rFonts w:ascii="Arial" w:hAnsi="Arial" w:cs="Arial"/>
          <w:color w:val="auto"/>
          <w:sz w:val="22"/>
          <w:szCs w:val="22"/>
          <w:lang w:val="es-CO"/>
        </w:rPr>
        <w:t xml:space="preserve"> </w:t>
      </w:r>
      <w:r w:rsidRPr="000D189A">
        <w:rPr>
          <w:rFonts w:ascii="Arial" w:hAnsi="Arial" w:cs="Arial"/>
          <w:color w:val="auto"/>
          <w:sz w:val="22"/>
          <w:szCs w:val="22"/>
          <w:lang w:val="es-CO"/>
        </w:rPr>
        <w:t>debe definir una política en materia de aceptación y administración de los bienes recibidos en pago</w:t>
      </w:r>
      <w:r w:rsidR="00D20F47">
        <w:rPr>
          <w:rFonts w:ascii="Arial" w:hAnsi="Arial" w:cs="Arial"/>
          <w:color w:val="auto"/>
          <w:sz w:val="22"/>
          <w:szCs w:val="22"/>
          <w:lang w:val="es-CO"/>
        </w:rPr>
        <w:t xml:space="preserve"> y su respectiva administración</w:t>
      </w:r>
      <w:r w:rsidR="005B1EC8">
        <w:rPr>
          <w:rFonts w:ascii="Arial" w:hAnsi="Arial" w:cs="Arial"/>
          <w:color w:val="auto"/>
          <w:sz w:val="22"/>
          <w:szCs w:val="22"/>
          <w:lang w:val="es-CO"/>
        </w:rPr>
        <w:t>.</w:t>
      </w:r>
      <w:r w:rsidR="00D20F47">
        <w:rPr>
          <w:rFonts w:ascii="Arial" w:hAnsi="Arial" w:cs="Arial"/>
          <w:color w:val="auto"/>
          <w:sz w:val="22"/>
          <w:szCs w:val="22"/>
          <w:lang w:val="es-CO"/>
        </w:rPr>
        <w:t xml:space="preserve"> para lo cual el consejo de </w:t>
      </w:r>
      <w:r w:rsidR="00695ED3">
        <w:rPr>
          <w:rFonts w:ascii="Arial" w:hAnsi="Arial" w:cs="Arial"/>
          <w:color w:val="auto"/>
          <w:sz w:val="22"/>
          <w:szCs w:val="22"/>
          <w:lang w:val="es-CO"/>
        </w:rPr>
        <w:t>administración</w:t>
      </w:r>
      <w:r w:rsidR="00D20F47">
        <w:rPr>
          <w:rFonts w:ascii="Arial" w:hAnsi="Arial" w:cs="Arial"/>
          <w:color w:val="auto"/>
          <w:sz w:val="22"/>
          <w:szCs w:val="22"/>
          <w:lang w:val="es-CO"/>
        </w:rPr>
        <w:t xml:space="preserve"> regulara dicha política mediante acuerdo</w:t>
      </w:r>
      <w:r w:rsidR="00695ED3">
        <w:rPr>
          <w:rFonts w:ascii="Arial" w:hAnsi="Arial" w:cs="Arial"/>
          <w:color w:val="auto"/>
          <w:sz w:val="22"/>
          <w:szCs w:val="22"/>
          <w:lang w:val="es-CO"/>
        </w:rPr>
        <w:t>.</w:t>
      </w:r>
      <w:r w:rsidRPr="000D189A">
        <w:rPr>
          <w:rFonts w:ascii="Arial" w:hAnsi="Arial" w:cs="Arial"/>
          <w:color w:val="auto"/>
          <w:sz w:val="22"/>
          <w:szCs w:val="22"/>
          <w:lang w:val="es-CO"/>
        </w:rPr>
        <w:t xml:space="preserve"> </w:t>
      </w:r>
    </w:p>
    <w:p w14:paraId="664C2A79" w14:textId="130653C1" w:rsidR="00662C93" w:rsidRDefault="00662C93" w:rsidP="00146867">
      <w:pPr>
        <w:pStyle w:val="Default"/>
        <w:ind w:left="426"/>
        <w:jc w:val="both"/>
        <w:rPr>
          <w:rFonts w:ascii="Arial" w:hAnsi="Arial" w:cs="Arial"/>
          <w:color w:val="auto"/>
          <w:sz w:val="22"/>
          <w:szCs w:val="22"/>
          <w:lang w:val="es-CO"/>
        </w:rPr>
      </w:pPr>
    </w:p>
    <w:p w14:paraId="1241BB66" w14:textId="1695487B" w:rsidR="006E2885" w:rsidRPr="000D189A" w:rsidRDefault="006E2885" w:rsidP="00D20F47">
      <w:pPr>
        <w:pStyle w:val="Ttulo2"/>
        <w:spacing w:before="0" w:line="240" w:lineRule="auto"/>
        <w:ind w:left="426"/>
        <w:jc w:val="both"/>
        <w:rPr>
          <w:rFonts w:ascii="Arial" w:hAnsi="Arial" w:cs="Arial"/>
          <w:b/>
          <w:bCs/>
          <w:color w:val="auto"/>
          <w:sz w:val="22"/>
          <w:szCs w:val="22"/>
        </w:rPr>
      </w:pPr>
      <w:bookmarkStart w:id="19" w:name="_Toc119744780"/>
      <w:r w:rsidRPr="000D189A">
        <w:rPr>
          <w:rFonts w:ascii="Arial" w:hAnsi="Arial" w:cs="Arial"/>
          <w:b/>
          <w:bCs/>
          <w:color w:val="auto"/>
          <w:sz w:val="22"/>
          <w:szCs w:val="22"/>
        </w:rPr>
        <w:t>CONTABILIZACIÓN DE INTERESES</w:t>
      </w:r>
      <w:bookmarkEnd w:id="19"/>
      <w:r w:rsidR="00695ED3">
        <w:rPr>
          <w:rFonts w:ascii="Arial" w:hAnsi="Arial" w:cs="Arial"/>
          <w:b/>
          <w:bCs/>
          <w:color w:val="auto"/>
          <w:sz w:val="22"/>
          <w:szCs w:val="22"/>
        </w:rPr>
        <w:t>.</w:t>
      </w:r>
    </w:p>
    <w:p w14:paraId="661AC569" w14:textId="77777777" w:rsidR="006E2885" w:rsidRPr="000D189A" w:rsidRDefault="006E2885" w:rsidP="00C728BF">
      <w:pPr>
        <w:spacing w:after="0" w:line="240" w:lineRule="auto"/>
        <w:rPr>
          <w:rFonts w:ascii="Arial" w:hAnsi="Arial" w:cs="Arial"/>
        </w:rPr>
      </w:pPr>
    </w:p>
    <w:p w14:paraId="001A32A5" w14:textId="7DF0B679" w:rsidR="006E2885" w:rsidRPr="000D189A" w:rsidRDefault="006E2885"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Suspensión de la acusación de intereses e ingresos por otros conceptos</w:t>
      </w:r>
      <w:r w:rsidR="00695ED3">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137F8249" w14:textId="77777777" w:rsidR="006E2885" w:rsidRPr="000D189A" w:rsidRDefault="006E2885" w:rsidP="00C728BF">
      <w:pPr>
        <w:pStyle w:val="Default"/>
        <w:ind w:left="426"/>
        <w:jc w:val="both"/>
        <w:rPr>
          <w:rFonts w:ascii="Arial" w:hAnsi="Arial" w:cs="Arial"/>
          <w:color w:val="auto"/>
          <w:sz w:val="22"/>
          <w:szCs w:val="22"/>
          <w:lang w:val="es-CO"/>
        </w:rPr>
      </w:pPr>
    </w:p>
    <w:p w14:paraId="7E27C906" w14:textId="78507E4E" w:rsidR="006E2885" w:rsidRPr="000D189A" w:rsidRDefault="006E2885"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En todos los casos, cuando se califique en C, o en otra categoría de mayor riesgo un crédito, dejarán de causarse intereses e ingresos por otros conceptos; por lo tanto, no afectarán el estado de resultados hasta que sean efectivamente recaudados. Mientras se produce su recaudo, el registro correspondiente se efectuará en cuentas de orden</w:t>
      </w:r>
    </w:p>
    <w:p w14:paraId="430A6F32" w14:textId="77777777" w:rsidR="006E2885" w:rsidRPr="000D189A" w:rsidRDefault="006E2885" w:rsidP="00C728BF">
      <w:pPr>
        <w:pStyle w:val="Default"/>
        <w:ind w:left="426"/>
        <w:jc w:val="both"/>
        <w:rPr>
          <w:rFonts w:ascii="Arial" w:hAnsi="Arial" w:cs="Arial"/>
          <w:color w:val="auto"/>
          <w:sz w:val="22"/>
          <w:szCs w:val="22"/>
        </w:rPr>
      </w:pPr>
    </w:p>
    <w:p w14:paraId="174D8AD5" w14:textId="780A485C" w:rsidR="006E2885" w:rsidRPr="000D189A" w:rsidRDefault="006E2885" w:rsidP="00C728BF">
      <w:pPr>
        <w:pStyle w:val="Ttulo2"/>
        <w:numPr>
          <w:ilvl w:val="0"/>
          <w:numId w:val="9"/>
        </w:numPr>
        <w:spacing w:before="0" w:line="240" w:lineRule="auto"/>
        <w:ind w:left="426"/>
        <w:jc w:val="both"/>
        <w:rPr>
          <w:rFonts w:ascii="Arial" w:hAnsi="Arial" w:cs="Arial"/>
          <w:b/>
          <w:bCs/>
          <w:color w:val="auto"/>
          <w:sz w:val="22"/>
          <w:szCs w:val="22"/>
          <w:lang w:val="es-CO"/>
        </w:rPr>
      </w:pPr>
      <w:bookmarkStart w:id="20" w:name="_Toc119744781"/>
      <w:r w:rsidRPr="000D189A">
        <w:rPr>
          <w:rFonts w:ascii="Arial" w:hAnsi="Arial" w:cs="Arial"/>
          <w:b/>
          <w:bCs/>
          <w:color w:val="auto"/>
          <w:sz w:val="22"/>
          <w:szCs w:val="22"/>
          <w:lang w:val="es-CO"/>
        </w:rPr>
        <w:t>COBRO DE INTERESES</w:t>
      </w:r>
      <w:bookmarkEnd w:id="20"/>
      <w:r w:rsidR="00695ED3">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485F901E" w14:textId="77777777" w:rsidR="006E2885" w:rsidRPr="000D189A" w:rsidRDefault="006E2885" w:rsidP="00C728BF">
      <w:pPr>
        <w:spacing w:after="0" w:line="240" w:lineRule="auto"/>
        <w:jc w:val="both"/>
        <w:rPr>
          <w:rFonts w:ascii="Arial" w:hAnsi="Arial" w:cs="Arial"/>
          <w:lang w:val="es-CO"/>
        </w:rPr>
      </w:pPr>
    </w:p>
    <w:p w14:paraId="5FE00386" w14:textId="33346354" w:rsidR="006E2885" w:rsidRPr="000D189A" w:rsidRDefault="006E2885" w:rsidP="00C728BF">
      <w:pPr>
        <w:spacing w:after="0" w:line="240" w:lineRule="auto"/>
        <w:jc w:val="both"/>
        <w:rPr>
          <w:rFonts w:ascii="Arial" w:hAnsi="Arial" w:cs="Arial"/>
          <w:lang w:val="es-CO"/>
        </w:rPr>
      </w:pPr>
      <w:r w:rsidRPr="000D189A">
        <w:rPr>
          <w:rFonts w:ascii="Arial" w:hAnsi="Arial" w:cs="Arial"/>
          <w:lang w:val="es-CO"/>
        </w:rPr>
        <w:t>La Cooperativa cobrará por el monto de todo crédito un interés por el valor máximo de Intermediación legalmente permitido.</w:t>
      </w:r>
    </w:p>
    <w:p w14:paraId="7BD3682D" w14:textId="77777777" w:rsidR="006E2885" w:rsidRPr="000D189A" w:rsidRDefault="006E2885" w:rsidP="00C728BF">
      <w:pPr>
        <w:spacing w:after="0" w:line="240" w:lineRule="auto"/>
        <w:jc w:val="both"/>
        <w:rPr>
          <w:rFonts w:ascii="Arial" w:hAnsi="Arial" w:cs="Arial"/>
        </w:rPr>
      </w:pPr>
    </w:p>
    <w:p w14:paraId="05997ECF" w14:textId="3D86DBAC" w:rsidR="006E2885" w:rsidRPr="000D189A" w:rsidRDefault="006E2885"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 xml:space="preserve"> Clases de intereses</w:t>
      </w:r>
      <w:r w:rsidR="00695ED3">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12D193B2" w14:textId="77777777" w:rsidR="006E2885" w:rsidRPr="000D189A" w:rsidRDefault="006E2885" w:rsidP="00C728BF">
      <w:pPr>
        <w:pStyle w:val="Default"/>
        <w:ind w:left="426"/>
        <w:jc w:val="both"/>
        <w:rPr>
          <w:rFonts w:ascii="Arial" w:hAnsi="Arial" w:cs="Arial"/>
          <w:color w:val="auto"/>
          <w:sz w:val="22"/>
          <w:szCs w:val="22"/>
          <w:lang w:val="es-CO"/>
        </w:rPr>
      </w:pPr>
    </w:p>
    <w:p w14:paraId="6CA2712F" w14:textId="0D1BDBC0" w:rsidR="006E2885" w:rsidRPr="000D189A" w:rsidRDefault="006E2885"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 xml:space="preserve">En la recuperación de la cartera podrán presentarse las siguientes clases de interés legalmente permitidos: </w:t>
      </w:r>
    </w:p>
    <w:p w14:paraId="00C9FE31" w14:textId="77777777" w:rsidR="006E2885" w:rsidRPr="000D189A" w:rsidRDefault="006E2885" w:rsidP="00C728BF">
      <w:pPr>
        <w:pStyle w:val="Default"/>
        <w:ind w:left="426"/>
        <w:jc w:val="both"/>
        <w:rPr>
          <w:rFonts w:ascii="Arial" w:hAnsi="Arial" w:cs="Arial"/>
          <w:color w:val="auto"/>
          <w:sz w:val="22"/>
          <w:szCs w:val="22"/>
          <w:lang w:val="es-CO"/>
        </w:rPr>
      </w:pPr>
    </w:p>
    <w:p w14:paraId="61345D25" w14:textId="2DD96713" w:rsidR="006E2885" w:rsidRPr="000D189A" w:rsidRDefault="006E2885" w:rsidP="00C728B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b/>
          <w:bCs/>
          <w:lang w:val="es-CO"/>
        </w:rPr>
        <w:t xml:space="preserve">Interés corriente </w:t>
      </w:r>
      <w:r w:rsidRPr="000D189A">
        <w:rPr>
          <w:rFonts w:ascii="Arial" w:hAnsi="Arial" w:cs="Arial"/>
          <w:lang w:val="es-CO"/>
        </w:rPr>
        <w:t xml:space="preserve">Es el interés que viene estipulado dentro del plan de amortización de acuerdo con la tasa estipulada por el Comité Tasas el cual no puede ser superior al máximo legal permitido. </w:t>
      </w:r>
    </w:p>
    <w:p w14:paraId="4336BF84" w14:textId="1FF0FBAD" w:rsidR="006E2885" w:rsidRPr="00EB65FF" w:rsidRDefault="006E2885" w:rsidP="00EB65FF">
      <w:pPr>
        <w:numPr>
          <w:ilvl w:val="1"/>
          <w:numId w:val="13"/>
        </w:numPr>
        <w:pBdr>
          <w:top w:val="nil"/>
          <w:left w:val="nil"/>
          <w:bottom w:val="nil"/>
          <w:right w:val="nil"/>
          <w:between w:val="nil"/>
        </w:pBdr>
        <w:spacing w:after="0" w:line="240" w:lineRule="auto"/>
        <w:ind w:left="851"/>
        <w:jc w:val="both"/>
        <w:rPr>
          <w:rFonts w:ascii="Arial" w:hAnsi="Arial" w:cs="Arial"/>
          <w:lang w:val="es-CO"/>
        </w:rPr>
      </w:pPr>
      <w:r w:rsidRPr="000D189A">
        <w:rPr>
          <w:rFonts w:ascii="Arial" w:hAnsi="Arial" w:cs="Arial"/>
          <w:b/>
          <w:bCs/>
          <w:lang w:val="es-CO"/>
        </w:rPr>
        <w:t xml:space="preserve">Interés de Mora </w:t>
      </w:r>
      <w:r w:rsidRPr="000D189A">
        <w:rPr>
          <w:rFonts w:ascii="Arial" w:hAnsi="Arial" w:cs="Arial"/>
          <w:lang w:val="es-CO"/>
        </w:rPr>
        <w:t xml:space="preserve">Es la suma que el deudor está obligado a pagar a la entidad como sanción por el simple retardo o incumplimiento del plazo de una obligación. </w:t>
      </w:r>
      <w:r w:rsidRPr="00EB65FF">
        <w:rPr>
          <w:rFonts w:ascii="Arial" w:hAnsi="Arial" w:cs="Arial"/>
          <w:lang w:val="es-CO"/>
        </w:rPr>
        <w:t>La Cooperativa sancionará la moratoria de la amortización de crédito con un recargo de interés fijado por el organismo competente. Se cobrará interés de mora sobre el valor de capital en mora de la obligación, hasta tanto se normalice el pago de las cuotas regulares vencidas.</w:t>
      </w:r>
    </w:p>
    <w:p w14:paraId="0D84F4F0" w14:textId="77777777" w:rsidR="00B857D7" w:rsidRPr="000D189A" w:rsidRDefault="00B857D7" w:rsidP="00C728BF">
      <w:pPr>
        <w:pBdr>
          <w:top w:val="nil"/>
          <w:left w:val="nil"/>
          <w:bottom w:val="nil"/>
          <w:right w:val="nil"/>
          <w:between w:val="nil"/>
        </w:pBdr>
        <w:spacing w:after="0" w:line="240" w:lineRule="auto"/>
        <w:ind w:left="851"/>
        <w:jc w:val="both"/>
        <w:rPr>
          <w:rFonts w:ascii="Arial" w:hAnsi="Arial" w:cs="Arial"/>
          <w:lang w:val="es-CO"/>
        </w:rPr>
      </w:pPr>
    </w:p>
    <w:p w14:paraId="7F581803" w14:textId="38D3EF4D" w:rsidR="006E2885" w:rsidRPr="000D189A" w:rsidRDefault="00B857D7" w:rsidP="00C728BF">
      <w:pPr>
        <w:pStyle w:val="Ttulo1"/>
        <w:numPr>
          <w:ilvl w:val="0"/>
          <w:numId w:val="0"/>
        </w:numPr>
        <w:spacing w:before="0" w:line="240" w:lineRule="auto"/>
        <w:jc w:val="center"/>
        <w:rPr>
          <w:rFonts w:ascii="Arial" w:hAnsi="Arial" w:cs="Arial"/>
          <w:b/>
          <w:bCs/>
          <w:color w:val="auto"/>
          <w:sz w:val="22"/>
          <w:szCs w:val="22"/>
        </w:rPr>
      </w:pPr>
      <w:bookmarkStart w:id="21" w:name="_Toc119744782"/>
      <w:r w:rsidRPr="000D189A">
        <w:rPr>
          <w:rFonts w:ascii="Arial" w:hAnsi="Arial" w:cs="Arial"/>
          <w:b/>
          <w:bCs/>
          <w:color w:val="auto"/>
          <w:sz w:val="22"/>
          <w:szCs w:val="22"/>
        </w:rPr>
        <w:lastRenderedPageBreak/>
        <w:t>CAPITULO III CALIFICACIÓN, EDADES, REGLA DE ARRASTRE Y PROVISIONES</w:t>
      </w:r>
      <w:bookmarkEnd w:id="21"/>
    </w:p>
    <w:p w14:paraId="58DEF15F" w14:textId="5D18A462" w:rsidR="006E2885" w:rsidRPr="000D189A" w:rsidRDefault="006E2885" w:rsidP="00C728BF">
      <w:pPr>
        <w:spacing w:after="0" w:line="240" w:lineRule="auto"/>
        <w:rPr>
          <w:rFonts w:ascii="Arial" w:hAnsi="Arial" w:cs="Arial"/>
        </w:rPr>
      </w:pPr>
    </w:p>
    <w:p w14:paraId="1216906F" w14:textId="0E3648EB" w:rsidR="00372793" w:rsidRPr="000D189A" w:rsidRDefault="00372793" w:rsidP="00C728BF">
      <w:pPr>
        <w:pStyle w:val="Ttulo2"/>
        <w:numPr>
          <w:ilvl w:val="0"/>
          <w:numId w:val="9"/>
        </w:numPr>
        <w:spacing w:before="0" w:line="240" w:lineRule="auto"/>
        <w:ind w:left="426"/>
        <w:jc w:val="both"/>
        <w:rPr>
          <w:rFonts w:ascii="Arial" w:hAnsi="Arial" w:cs="Arial"/>
          <w:b/>
          <w:bCs/>
          <w:color w:val="auto"/>
          <w:sz w:val="22"/>
          <w:szCs w:val="22"/>
          <w:lang w:val="es-CO"/>
        </w:rPr>
      </w:pPr>
      <w:bookmarkStart w:id="22" w:name="_Toc119744783"/>
      <w:r w:rsidRPr="000D189A">
        <w:rPr>
          <w:rFonts w:ascii="Arial" w:hAnsi="Arial" w:cs="Arial"/>
          <w:b/>
          <w:bCs/>
          <w:color w:val="auto"/>
          <w:sz w:val="22"/>
          <w:szCs w:val="22"/>
          <w:lang w:val="es-CO"/>
        </w:rPr>
        <w:t>CALIFICACIÓN DE LA CARTERA DE CRÉDITOS POR EDAD DE VENCIMIENTO.</w:t>
      </w:r>
      <w:bookmarkEnd w:id="22"/>
      <w:r w:rsidRPr="000D189A">
        <w:rPr>
          <w:rFonts w:ascii="Arial" w:hAnsi="Arial" w:cs="Arial"/>
          <w:b/>
          <w:bCs/>
          <w:color w:val="auto"/>
          <w:sz w:val="22"/>
          <w:szCs w:val="22"/>
          <w:lang w:val="es-CO"/>
        </w:rPr>
        <w:t xml:space="preserve"> </w:t>
      </w:r>
    </w:p>
    <w:p w14:paraId="53981DC9" w14:textId="77777777" w:rsidR="00372793" w:rsidRPr="000D189A" w:rsidRDefault="00372793" w:rsidP="00C728BF">
      <w:pPr>
        <w:spacing w:after="0" w:line="240" w:lineRule="auto"/>
        <w:rPr>
          <w:rFonts w:ascii="Arial" w:hAnsi="Arial" w:cs="Arial"/>
          <w:lang w:val="es-CO"/>
        </w:rPr>
      </w:pPr>
    </w:p>
    <w:p w14:paraId="15673E90" w14:textId="06AFA80D" w:rsidR="00372793" w:rsidRPr="000D189A" w:rsidRDefault="00372793" w:rsidP="00C728BF">
      <w:pPr>
        <w:spacing w:after="0" w:line="240" w:lineRule="auto"/>
        <w:rPr>
          <w:rFonts w:ascii="Arial" w:hAnsi="Arial" w:cs="Arial"/>
        </w:rPr>
      </w:pPr>
      <w:r w:rsidRPr="000D189A">
        <w:rPr>
          <w:rFonts w:ascii="Arial" w:hAnsi="Arial" w:cs="Arial"/>
          <w:lang w:val="es-CO"/>
        </w:rPr>
        <w:t>De acuerdo con la edad de vencimiento, la cartera de créditos se calificará, obligatoriamente, de la siguiente manera</w:t>
      </w:r>
    </w:p>
    <w:p w14:paraId="00721363" w14:textId="458A9465" w:rsidR="006E2885" w:rsidRPr="000D189A" w:rsidRDefault="006E2885" w:rsidP="00C728BF">
      <w:pPr>
        <w:pStyle w:val="Default"/>
        <w:jc w:val="both"/>
        <w:rPr>
          <w:rFonts w:ascii="Arial" w:hAnsi="Arial" w:cs="Arial"/>
          <w:strike/>
          <w:color w:val="auto"/>
          <w:sz w:val="22"/>
          <w:szCs w:val="22"/>
          <w:lang w:val="es-CO"/>
        </w:rPr>
      </w:pPr>
    </w:p>
    <w:tbl>
      <w:tblPr>
        <w:tblStyle w:val="Tablaconcuadrcula"/>
        <w:tblW w:w="9080" w:type="dxa"/>
        <w:tblInd w:w="5" w:type="dxa"/>
        <w:tblLook w:val="04A0" w:firstRow="1" w:lastRow="0" w:firstColumn="1" w:lastColumn="0" w:noHBand="0" w:noVBand="1"/>
      </w:tblPr>
      <w:tblGrid>
        <w:gridCol w:w="1560"/>
        <w:gridCol w:w="1600"/>
        <w:gridCol w:w="1700"/>
        <w:gridCol w:w="2180"/>
        <w:gridCol w:w="2040"/>
      </w:tblGrid>
      <w:tr w:rsidR="00F55E0A" w:rsidRPr="000D189A" w14:paraId="3204CFD6" w14:textId="77777777" w:rsidTr="00372793">
        <w:trPr>
          <w:trHeight w:val="315"/>
        </w:trPr>
        <w:tc>
          <w:tcPr>
            <w:tcW w:w="1560" w:type="dxa"/>
            <w:noWrap/>
            <w:hideMark/>
          </w:tcPr>
          <w:p w14:paraId="06280569" w14:textId="77777777" w:rsidR="00372793" w:rsidRPr="000D189A" w:rsidRDefault="00372793" w:rsidP="00C728BF">
            <w:pPr>
              <w:rPr>
                <w:rFonts w:ascii="Arial" w:hAnsi="Arial" w:cs="Arial"/>
                <w:b/>
                <w:bCs/>
                <w:sz w:val="22"/>
                <w:szCs w:val="22"/>
                <w:lang w:val="es-CO"/>
              </w:rPr>
            </w:pPr>
            <w:r w:rsidRPr="000D189A">
              <w:rPr>
                <w:rFonts w:ascii="Arial" w:eastAsia="Arial Narrow" w:hAnsi="Arial" w:cs="Arial"/>
                <w:b/>
                <w:bCs/>
                <w:sz w:val="22"/>
                <w:szCs w:val="22"/>
              </w:rPr>
              <w:t>CATEGORÍA</w:t>
            </w:r>
          </w:p>
        </w:tc>
        <w:tc>
          <w:tcPr>
            <w:tcW w:w="1600" w:type="dxa"/>
            <w:noWrap/>
            <w:hideMark/>
          </w:tcPr>
          <w:p w14:paraId="48642ECA" w14:textId="77777777" w:rsidR="00372793" w:rsidRPr="000D189A" w:rsidRDefault="00372793" w:rsidP="00C728BF">
            <w:pPr>
              <w:rPr>
                <w:rFonts w:ascii="Arial" w:hAnsi="Arial" w:cs="Arial"/>
                <w:b/>
                <w:bCs/>
                <w:sz w:val="22"/>
                <w:szCs w:val="22"/>
                <w:lang w:val="es-CO"/>
              </w:rPr>
            </w:pPr>
            <w:r w:rsidRPr="000D189A">
              <w:rPr>
                <w:rFonts w:ascii="Arial" w:eastAsia="Arial Narrow" w:hAnsi="Arial" w:cs="Arial"/>
                <w:b/>
                <w:bCs/>
                <w:sz w:val="22"/>
                <w:szCs w:val="22"/>
              </w:rPr>
              <w:t>COMERCIAL</w:t>
            </w:r>
          </w:p>
        </w:tc>
        <w:tc>
          <w:tcPr>
            <w:tcW w:w="1700" w:type="dxa"/>
            <w:noWrap/>
            <w:hideMark/>
          </w:tcPr>
          <w:p w14:paraId="4663C437" w14:textId="77777777" w:rsidR="00372793" w:rsidRPr="000D189A" w:rsidRDefault="00372793" w:rsidP="00C728BF">
            <w:pPr>
              <w:rPr>
                <w:rFonts w:ascii="Arial" w:hAnsi="Arial" w:cs="Arial"/>
                <w:b/>
                <w:bCs/>
                <w:sz w:val="22"/>
                <w:szCs w:val="22"/>
                <w:lang w:val="es-CO"/>
              </w:rPr>
            </w:pPr>
            <w:r w:rsidRPr="000D189A">
              <w:rPr>
                <w:rFonts w:ascii="Arial" w:eastAsia="Arial Narrow" w:hAnsi="Arial" w:cs="Arial"/>
                <w:b/>
                <w:bCs/>
                <w:sz w:val="22"/>
                <w:szCs w:val="22"/>
              </w:rPr>
              <w:t>CONSUMO</w:t>
            </w:r>
          </w:p>
        </w:tc>
        <w:tc>
          <w:tcPr>
            <w:tcW w:w="2180" w:type="dxa"/>
            <w:noWrap/>
            <w:hideMark/>
          </w:tcPr>
          <w:p w14:paraId="7C6B3ABC" w14:textId="77777777" w:rsidR="00372793" w:rsidRPr="000D189A" w:rsidRDefault="00372793" w:rsidP="00C728BF">
            <w:pPr>
              <w:rPr>
                <w:rFonts w:ascii="Arial" w:hAnsi="Arial" w:cs="Arial"/>
                <w:b/>
                <w:bCs/>
                <w:sz w:val="22"/>
                <w:szCs w:val="22"/>
                <w:lang w:val="es-CO"/>
              </w:rPr>
            </w:pPr>
            <w:r w:rsidRPr="000D189A">
              <w:rPr>
                <w:rFonts w:ascii="Arial" w:eastAsia="Arial Narrow" w:hAnsi="Arial" w:cs="Arial"/>
                <w:b/>
                <w:bCs/>
                <w:sz w:val="22"/>
                <w:szCs w:val="22"/>
              </w:rPr>
              <w:t>VIVIENDA</w:t>
            </w:r>
          </w:p>
        </w:tc>
        <w:tc>
          <w:tcPr>
            <w:tcW w:w="2040" w:type="dxa"/>
            <w:noWrap/>
            <w:hideMark/>
          </w:tcPr>
          <w:p w14:paraId="38B92673" w14:textId="77777777" w:rsidR="00372793" w:rsidRPr="000D189A" w:rsidRDefault="00372793" w:rsidP="00C728BF">
            <w:pPr>
              <w:rPr>
                <w:rFonts w:ascii="Arial" w:hAnsi="Arial" w:cs="Arial"/>
                <w:b/>
                <w:bCs/>
                <w:sz w:val="22"/>
                <w:szCs w:val="22"/>
                <w:lang w:val="es-CO"/>
              </w:rPr>
            </w:pPr>
            <w:r w:rsidRPr="000D189A">
              <w:rPr>
                <w:rFonts w:ascii="Arial" w:eastAsia="Arial Narrow" w:hAnsi="Arial" w:cs="Arial"/>
                <w:b/>
                <w:bCs/>
                <w:sz w:val="22"/>
                <w:szCs w:val="22"/>
              </w:rPr>
              <w:t>MICROCRÉDITO</w:t>
            </w:r>
          </w:p>
        </w:tc>
      </w:tr>
      <w:tr w:rsidR="00F55E0A" w:rsidRPr="000D189A" w14:paraId="4639CA1A" w14:textId="77777777" w:rsidTr="00372793">
        <w:trPr>
          <w:trHeight w:val="315"/>
        </w:trPr>
        <w:tc>
          <w:tcPr>
            <w:tcW w:w="1560" w:type="dxa"/>
            <w:noWrap/>
            <w:vAlign w:val="center"/>
            <w:hideMark/>
          </w:tcPr>
          <w:p w14:paraId="7DA61835" w14:textId="77777777" w:rsidR="00372793" w:rsidRPr="000D189A" w:rsidRDefault="00372793" w:rsidP="00C728BF">
            <w:pPr>
              <w:jc w:val="center"/>
              <w:rPr>
                <w:rFonts w:ascii="Arial" w:hAnsi="Arial" w:cs="Arial"/>
                <w:sz w:val="22"/>
                <w:szCs w:val="22"/>
                <w:lang w:val="es-CO"/>
              </w:rPr>
            </w:pPr>
            <w:r w:rsidRPr="000D189A">
              <w:rPr>
                <w:rFonts w:ascii="Arial" w:eastAsia="Arial Narrow" w:hAnsi="Arial" w:cs="Arial"/>
                <w:sz w:val="22"/>
                <w:szCs w:val="22"/>
              </w:rPr>
              <w:t>A</w:t>
            </w:r>
          </w:p>
        </w:tc>
        <w:tc>
          <w:tcPr>
            <w:tcW w:w="1600" w:type="dxa"/>
            <w:noWrap/>
            <w:hideMark/>
          </w:tcPr>
          <w:p w14:paraId="67FBB6CB"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0-30 días</w:t>
            </w:r>
          </w:p>
        </w:tc>
        <w:tc>
          <w:tcPr>
            <w:tcW w:w="1700" w:type="dxa"/>
            <w:noWrap/>
            <w:hideMark/>
          </w:tcPr>
          <w:p w14:paraId="3EA0683B"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0-30 días</w:t>
            </w:r>
          </w:p>
        </w:tc>
        <w:tc>
          <w:tcPr>
            <w:tcW w:w="2180" w:type="dxa"/>
            <w:noWrap/>
            <w:hideMark/>
          </w:tcPr>
          <w:p w14:paraId="2ACB7B26"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0-60 días</w:t>
            </w:r>
          </w:p>
        </w:tc>
        <w:tc>
          <w:tcPr>
            <w:tcW w:w="2040" w:type="dxa"/>
            <w:noWrap/>
            <w:hideMark/>
          </w:tcPr>
          <w:p w14:paraId="5B4020DE"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0-30 días</w:t>
            </w:r>
          </w:p>
        </w:tc>
      </w:tr>
      <w:tr w:rsidR="00F55E0A" w:rsidRPr="000D189A" w14:paraId="7903F46E" w14:textId="77777777" w:rsidTr="00372793">
        <w:trPr>
          <w:trHeight w:val="315"/>
        </w:trPr>
        <w:tc>
          <w:tcPr>
            <w:tcW w:w="1560" w:type="dxa"/>
            <w:noWrap/>
            <w:vAlign w:val="center"/>
            <w:hideMark/>
          </w:tcPr>
          <w:p w14:paraId="320B1F0A" w14:textId="77777777" w:rsidR="00372793" w:rsidRPr="000D189A" w:rsidRDefault="00372793" w:rsidP="00C728BF">
            <w:pPr>
              <w:jc w:val="center"/>
              <w:rPr>
                <w:rFonts w:ascii="Arial" w:hAnsi="Arial" w:cs="Arial"/>
                <w:sz w:val="22"/>
                <w:szCs w:val="22"/>
                <w:lang w:val="es-CO"/>
              </w:rPr>
            </w:pPr>
            <w:r w:rsidRPr="000D189A">
              <w:rPr>
                <w:rFonts w:ascii="Arial" w:eastAsia="Arial Narrow" w:hAnsi="Arial" w:cs="Arial"/>
                <w:sz w:val="22"/>
                <w:szCs w:val="22"/>
              </w:rPr>
              <w:t>B</w:t>
            </w:r>
          </w:p>
        </w:tc>
        <w:tc>
          <w:tcPr>
            <w:tcW w:w="1600" w:type="dxa"/>
            <w:noWrap/>
            <w:hideMark/>
          </w:tcPr>
          <w:p w14:paraId="6FB28312"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31-90 días</w:t>
            </w:r>
          </w:p>
        </w:tc>
        <w:tc>
          <w:tcPr>
            <w:tcW w:w="1700" w:type="dxa"/>
            <w:noWrap/>
            <w:hideMark/>
          </w:tcPr>
          <w:p w14:paraId="2E5B2B79"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31-60 días</w:t>
            </w:r>
          </w:p>
        </w:tc>
        <w:tc>
          <w:tcPr>
            <w:tcW w:w="2180" w:type="dxa"/>
            <w:noWrap/>
            <w:hideMark/>
          </w:tcPr>
          <w:p w14:paraId="7A9F8404"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61-150 días</w:t>
            </w:r>
          </w:p>
        </w:tc>
        <w:tc>
          <w:tcPr>
            <w:tcW w:w="2040" w:type="dxa"/>
            <w:noWrap/>
            <w:hideMark/>
          </w:tcPr>
          <w:p w14:paraId="54987D18"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31-60 días</w:t>
            </w:r>
          </w:p>
        </w:tc>
      </w:tr>
      <w:tr w:rsidR="00F55E0A" w:rsidRPr="000D189A" w14:paraId="510D8B3A" w14:textId="77777777" w:rsidTr="00372793">
        <w:trPr>
          <w:trHeight w:val="315"/>
        </w:trPr>
        <w:tc>
          <w:tcPr>
            <w:tcW w:w="1560" w:type="dxa"/>
            <w:noWrap/>
            <w:vAlign w:val="center"/>
            <w:hideMark/>
          </w:tcPr>
          <w:p w14:paraId="27C523B0" w14:textId="77777777" w:rsidR="00372793" w:rsidRPr="000D189A" w:rsidRDefault="00372793" w:rsidP="00C728BF">
            <w:pPr>
              <w:jc w:val="center"/>
              <w:rPr>
                <w:rFonts w:ascii="Arial" w:hAnsi="Arial" w:cs="Arial"/>
                <w:sz w:val="22"/>
                <w:szCs w:val="22"/>
                <w:lang w:val="es-CO"/>
              </w:rPr>
            </w:pPr>
            <w:r w:rsidRPr="000D189A">
              <w:rPr>
                <w:rFonts w:ascii="Arial" w:eastAsia="Arial Narrow" w:hAnsi="Arial" w:cs="Arial"/>
                <w:sz w:val="22"/>
                <w:szCs w:val="22"/>
              </w:rPr>
              <w:t>C</w:t>
            </w:r>
          </w:p>
        </w:tc>
        <w:tc>
          <w:tcPr>
            <w:tcW w:w="1600" w:type="dxa"/>
            <w:noWrap/>
            <w:hideMark/>
          </w:tcPr>
          <w:p w14:paraId="50F6D700"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91-180 días</w:t>
            </w:r>
          </w:p>
        </w:tc>
        <w:tc>
          <w:tcPr>
            <w:tcW w:w="1700" w:type="dxa"/>
            <w:noWrap/>
            <w:hideMark/>
          </w:tcPr>
          <w:p w14:paraId="28A30074"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61-90 días</w:t>
            </w:r>
          </w:p>
        </w:tc>
        <w:tc>
          <w:tcPr>
            <w:tcW w:w="2180" w:type="dxa"/>
            <w:noWrap/>
            <w:hideMark/>
          </w:tcPr>
          <w:p w14:paraId="105539BC"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151-360 días</w:t>
            </w:r>
          </w:p>
        </w:tc>
        <w:tc>
          <w:tcPr>
            <w:tcW w:w="2040" w:type="dxa"/>
            <w:noWrap/>
            <w:hideMark/>
          </w:tcPr>
          <w:p w14:paraId="3094A1BD"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61-90 días</w:t>
            </w:r>
          </w:p>
        </w:tc>
      </w:tr>
      <w:tr w:rsidR="00F55E0A" w:rsidRPr="000D189A" w14:paraId="02A15759" w14:textId="77777777" w:rsidTr="00372793">
        <w:trPr>
          <w:trHeight w:val="315"/>
        </w:trPr>
        <w:tc>
          <w:tcPr>
            <w:tcW w:w="1560" w:type="dxa"/>
            <w:noWrap/>
            <w:vAlign w:val="center"/>
            <w:hideMark/>
          </w:tcPr>
          <w:p w14:paraId="0FA3196C" w14:textId="77777777" w:rsidR="00372793" w:rsidRPr="000D189A" w:rsidRDefault="00372793" w:rsidP="00C728BF">
            <w:pPr>
              <w:jc w:val="center"/>
              <w:rPr>
                <w:rFonts w:ascii="Arial" w:hAnsi="Arial" w:cs="Arial"/>
                <w:sz w:val="22"/>
                <w:szCs w:val="22"/>
                <w:lang w:val="es-CO"/>
              </w:rPr>
            </w:pPr>
            <w:r w:rsidRPr="000D189A">
              <w:rPr>
                <w:rFonts w:ascii="Arial" w:eastAsia="Arial Narrow" w:hAnsi="Arial" w:cs="Arial"/>
                <w:sz w:val="22"/>
                <w:szCs w:val="22"/>
              </w:rPr>
              <w:t>D</w:t>
            </w:r>
          </w:p>
        </w:tc>
        <w:tc>
          <w:tcPr>
            <w:tcW w:w="1600" w:type="dxa"/>
            <w:noWrap/>
            <w:hideMark/>
          </w:tcPr>
          <w:p w14:paraId="7F13068B"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181-360 días</w:t>
            </w:r>
          </w:p>
        </w:tc>
        <w:tc>
          <w:tcPr>
            <w:tcW w:w="1700" w:type="dxa"/>
            <w:noWrap/>
            <w:hideMark/>
          </w:tcPr>
          <w:p w14:paraId="17EEF92F"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91-180 días</w:t>
            </w:r>
          </w:p>
        </w:tc>
        <w:tc>
          <w:tcPr>
            <w:tcW w:w="2180" w:type="dxa"/>
            <w:noWrap/>
            <w:hideMark/>
          </w:tcPr>
          <w:p w14:paraId="45DA4F20"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361-540 días</w:t>
            </w:r>
          </w:p>
        </w:tc>
        <w:tc>
          <w:tcPr>
            <w:tcW w:w="2040" w:type="dxa"/>
            <w:noWrap/>
            <w:hideMark/>
          </w:tcPr>
          <w:p w14:paraId="631A4A4D"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91-120 días</w:t>
            </w:r>
          </w:p>
        </w:tc>
      </w:tr>
      <w:tr w:rsidR="00F55E0A" w:rsidRPr="000D189A" w14:paraId="73F5B315" w14:textId="77777777" w:rsidTr="00372793">
        <w:trPr>
          <w:trHeight w:val="315"/>
        </w:trPr>
        <w:tc>
          <w:tcPr>
            <w:tcW w:w="1560" w:type="dxa"/>
            <w:noWrap/>
            <w:vAlign w:val="center"/>
            <w:hideMark/>
          </w:tcPr>
          <w:p w14:paraId="02A0AFFA" w14:textId="77777777" w:rsidR="00372793" w:rsidRPr="000D189A" w:rsidRDefault="00372793" w:rsidP="00C728BF">
            <w:pPr>
              <w:jc w:val="center"/>
              <w:rPr>
                <w:rFonts w:ascii="Arial" w:hAnsi="Arial" w:cs="Arial"/>
                <w:sz w:val="22"/>
                <w:szCs w:val="22"/>
                <w:lang w:val="es-CO"/>
              </w:rPr>
            </w:pPr>
            <w:r w:rsidRPr="000D189A">
              <w:rPr>
                <w:rFonts w:ascii="Arial" w:eastAsia="Arial Narrow" w:hAnsi="Arial" w:cs="Arial"/>
                <w:sz w:val="22"/>
                <w:szCs w:val="22"/>
              </w:rPr>
              <w:t>E</w:t>
            </w:r>
          </w:p>
        </w:tc>
        <w:tc>
          <w:tcPr>
            <w:tcW w:w="1600" w:type="dxa"/>
            <w:noWrap/>
            <w:hideMark/>
          </w:tcPr>
          <w:p w14:paraId="698BB79A"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&gt; 360 días</w:t>
            </w:r>
          </w:p>
        </w:tc>
        <w:tc>
          <w:tcPr>
            <w:tcW w:w="1700" w:type="dxa"/>
            <w:noWrap/>
            <w:hideMark/>
          </w:tcPr>
          <w:p w14:paraId="300F7F1C"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&gt; 180 días</w:t>
            </w:r>
          </w:p>
        </w:tc>
        <w:tc>
          <w:tcPr>
            <w:tcW w:w="2180" w:type="dxa"/>
            <w:noWrap/>
            <w:hideMark/>
          </w:tcPr>
          <w:p w14:paraId="5D8C2425"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541-720 días</w:t>
            </w:r>
          </w:p>
        </w:tc>
        <w:tc>
          <w:tcPr>
            <w:tcW w:w="2040" w:type="dxa"/>
            <w:noWrap/>
            <w:hideMark/>
          </w:tcPr>
          <w:p w14:paraId="64538A83"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&gt; 120 días</w:t>
            </w:r>
          </w:p>
        </w:tc>
      </w:tr>
      <w:tr w:rsidR="00F55E0A" w:rsidRPr="000D189A" w14:paraId="3CCAA309" w14:textId="77777777" w:rsidTr="00372793">
        <w:trPr>
          <w:trHeight w:val="315"/>
        </w:trPr>
        <w:tc>
          <w:tcPr>
            <w:tcW w:w="4860" w:type="dxa"/>
            <w:gridSpan w:val="3"/>
            <w:vMerge w:val="restart"/>
            <w:noWrap/>
            <w:hideMark/>
          </w:tcPr>
          <w:p w14:paraId="33E41142" w14:textId="77777777" w:rsidR="00372793" w:rsidRPr="000D189A" w:rsidRDefault="00372793" w:rsidP="00C728BF">
            <w:pPr>
              <w:jc w:val="center"/>
              <w:rPr>
                <w:rFonts w:ascii="Arial" w:hAnsi="Arial" w:cs="Arial"/>
                <w:sz w:val="22"/>
                <w:szCs w:val="22"/>
                <w:lang w:val="es-CO"/>
              </w:rPr>
            </w:pPr>
            <w:r w:rsidRPr="000D189A">
              <w:rPr>
                <w:rFonts w:ascii="Arial" w:eastAsia="Arial Narrow" w:hAnsi="Arial" w:cs="Arial"/>
                <w:sz w:val="22"/>
                <w:szCs w:val="22"/>
              </w:rPr>
              <w:t> </w:t>
            </w:r>
          </w:p>
        </w:tc>
        <w:tc>
          <w:tcPr>
            <w:tcW w:w="2180" w:type="dxa"/>
            <w:noWrap/>
            <w:hideMark/>
          </w:tcPr>
          <w:p w14:paraId="4F76E8B8"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721- 1080 días</w:t>
            </w:r>
          </w:p>
        </w:tc>
        <w:tc>
          <w:tcPr>
            <w:tcW w:w="2040" w:type="dxa"/>
            <w:vMerge w:val="restart"/>
            <w:noWrap/>
            <w:hideMark/>
          </w:tcPr>
          <w:p w14:paraId="1FCAA939" w14:textId="77777777" w:rsidR="00372793" w:rsidRPr="000D189A" w:rsidRDefault="00372793" w:rsidP="00C728BF">
            <w:pPr>
              <w:jc w:val="center"/>
              <w:rPr>
                <w:rFonts w:ascii="Arial" w:hAnsi="Arial" w:cs="Arial"/>
                <w:sz w:val="22"/>
                <w:szCs w:val="22"/>
                <w:lang w:val="es-CO"/>
              </w:rPr>
            </w:pPr>
            <w:r w:rsidRPr="000D189A">
              <w:rPr>
                <w:rFonts w:ascii="Arial" w:eastAsia="Arial Narrow" w:hAnsi="Arial" w:cs="Arial"/>
                <w:sz w:val="22"/>
                <w:szCs w:val="22"/>
              </w:rPr>
              <w:t> </w:t>
            </w:r>
          </w:p>
        </w:tc>
      </w:tr>
      <w:tr w:rsidR="00F55E0A" w:rsidRPr="000D189A" w14:paraId="2189C27C" w14:textId="77777777" w:rsidTr="00372793">
        <w:trPr>
          <w:trHeight w:val="315"/>
        </w:trPr>
        <w:tc>
          <w:tcPr>
            <w:tcW w:w="4860" w:type="dxa"/>
            <w:gridSpan w:val="3"/>
            <w:vMerge/>
            <w:hideMark/>
          </w:tcPr>
          <w:p w14:paraId="44DD5401" w14:textId="77777777" w:rsidR="00372793" w:rsidRPr="000D189A" w:rsidRDefault="00372793" w:rsidP="00C728BF">
            <w:pPr>
              <w:rPr>
                <w:rFonts w:ascii="Arial" w:hAnsi="Arial" w:cs="Arial"/>
                <w:sz w:val="22"/>
                <w:szCs w:val="22"/>
                <w:lang w:val="es-CO"/>
              </w:rPr>
            </w:pPr>
          </w:p>
        </w:tc>
        <w:tc>
          <w:tcPr>
            <w:tcW w:w="2180" w:type="dxa"/>
            <w:noWrap/>
            <w:hideMark/>
          </w:tcPr>
          <w:p w14:paraId="79EC8BFE" w14:textId="77777777" w:rsidR="00372793" w:rsidRPr="000D189A" w:rsidRDefault="00372793" w:rsidP="00C728BF">
            <w:pPr>
              <w:jc w:val="both"/>
              <w:rPr>
                <w:rFonts w:ascii="Arial" w:hAnsi="Arial" w:cs="Arial"/>
                <w:sz w:val="22"/>
                <w:szCs w:val="22"/>
                <w:lang w:val="es-CO"/>
              </w:rPr>
            </w:pPr>
            <w:r w:rsidRPr="000D189A">
              <w:rPr>
                <w:rFonts w:ascii="Arial" w:eastAsia="Arial Narrow" w:hAnsi="Arial" w:cs="Arial"/>
                <w:sz w:val="22"/>
                <w:szCs w:val="22"/>
              </w:rPr>
              <w:t>&gt; 1080 días</w:t>
            </w:r>
          </w:p>
        </w:tc>
        <w:tc>
          <w:tcPr>
            <w:tcW w:w="2040" w:type="dxa"/>
            <w:vMerge/>
            <w:hideMark/>
          </w:tcPr>
          <w:p w14:paraId="02C3831E" w14:textId="77777777" w:rsidR="00372793" w:rsidRPr="000D189A" w:rsidRDefault="00372793" w:rsidP="00C728BF">
            <w:pPr>
              <w:rPr>
                <w:rFonts w:ascii="Arial" w:hAnsi="Arial" w:cs="Arial"/>
                <w:sz w:val="22"/>
                <w:szCs w:val="22"/>
                <w:lang w:val="es-CO"/>
              </w:rPr>
            </w:pPr>
          </w:p>
        </w:tc>
      </w:tr>
    </w:tbl>
    <w:p w14:paraId="706BB956" w14:textId="7156D01D" w:rsidR="00372793" w:rsidRPr="000D189A" w:rsidRDefault="00372793" w:rsidP="00C728BF">
      <w:pPr>
        <w:pStyle w:val="Default"/>
        <w:jc w:val="both"/>
        <w:rPr>
          <w:rFonts w:ascii="Arial" w:hAnsi="Arial" w:cs="Arial"/>
          <w:strike/>
          <w:color w:val="auto"/>
          <w:sz w:val="22"/>
          <w:szCs w:val="22"/>
          <w:lang w:val="es-CO"/>
        </w:rPr>
      </w:pPr>
    </w:p>
    <w:p w14:paraId="3C38AA6F" w14:textId="170CBCD3" w:rsidR="00372793" w:rsidRPr="000D189A" w:rsidRDefault="00372793" w:rsidP="00C728BF">
      <w:pPr>
        <w:pStyle w:val="Default"/>
        <w:jc w:val="both"/>
        <w:rPr>
          <w:rFonts w:ascii="Arial" w:hAnsi="Arial" w:cs="Arial"/>
          <w:color w:val="auto"/>
          <w:sz w:val="22"/>
          <w:szCs w:val="22"/>
        </w:rPr>
      </w:pPr>
      <w:r w:rsidRPr="000D189A">
        <w:rPr>
          <w:rFonts w:ascii="Arial" w:hAnsi="Arial" w:cs="Arial"/>
          <w:color w:val="auto"/>
          <w:sz w:val="22"/>
          <w:szCs w:val="22"/>
        </w:rPr>
        <w:t>Las condiciones señaladas en el cuadro anterior de edad de vencimiento y clase de cartera de créditos son condiciones objetivas suficientes para adquirir la calificación respectiva.</w:t>
      </w:r>
    </w:p>
    <w:p w14:paraId="5EB4B8CD" w14:textId="56227B9E" w:rsidR="00372793" w:rsidRPr="000D189A" w:rsidRDefault="00372793" w:rsidP="00C728BF">
      <w:pPr>
        <w:pStyle w:val="Default"/>
        <w:jc w:val="both"/>
        <w:rPr>
          <w:rFonts w:ascii="Arial" w:hAnsi="Arial" w:cs="Arial"/>
          <w:color w:val="auto"/>
          <w:sz w:val="22"/>
          <w:szCs w:val="22"/>
        </w:rPr>
      </w:pPr>
    </w:p>
    <w:p w14:paraId="3CB69F35" w14:textId="79A61ED6" w:rsidR="00372793" w:rsidRPr="000D189A" w:rsidRDefault="00372793" w:rsidP="00C728BF">
      <w:pPr>
        <w:pStyle w:val="Ttulo2"/>
        <w:numPr>
          <w:ilvl w:val="0"/>
          <w:numId w:val="9"/>
        </w:numPr>
        <w:spacing w:before="0" w:line="240" w:lineRule="auto"/>
        <w:ind w:left="426"/>
        <w:jc w:val="both"/>
        <w:rPr>
          <w:rFonts w:ascii="Arial" w:hAnsi="Arial" w:cs="Arial"/>
          <w:b/>
          <w:bCs/>
          <w:color w:val="auto"/>
          <w:sz w:val="22"/>
          <w:szCs w:val="22"/>
          <w:lang w:val="es-CO"/>
        </w:rPr>
      </w:pPr>
      <w:bookmarkStart w:id="23" w:name="_Toc119744784"/>
      <w:r w:rsidRPr="000D189A">
        <w:rPr>
          <w:rFonts w:ascii="Arial" w:hAnsi="Arial" w:cs="Arial"/>
          <w:b/>
          <w:bCs/>
          <w:color w:val="auto"/>
          <w:sz w:val="22"/>
          <w:szCs w:val="22"/>
          <w:lang w:val="es-CO"/>
        </w:rPr>
        <w:t>REGLA DE ARRASTRE</w:t>
      </w:r>
      <w:bookmarkEnd w:id="23"/>
      <w:r w:rsidR="00695ED3">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7D883E31" w14:textId="77777777" w:rsidR="00372793" w:rsidRPr="000D189A" w:rsidRDefault="00372793" w:rsidP="00C728BF">
      <w:pPr>
        <w:spacing w:after="0" w:line="240" w:lineRule="auto"/>
        <w:rPr>
          <w:rFonts w:ascii="Arial" w:hAnsi="Arial" w:cs="Arial"/>
          <w:lang w:val="es-CO"/>
        </w:rPr>
      </w:pPr>
    </w:p>
    <w:p w14:paraId="3E38F83A" w14:textId="7B25F346" w:rsidR="00372793" w:rsidRPr="000D189A" w:rsidRDefault="00372793" w:rsidP="00C728BF">
      <w:pPr>
        <w:pStyle w:val="Default"/>
        <w:jc w:val="both"/>
        <w:rPr>
          <w:rFonts w:ascii="Arial" w:hAnsi="Arial" w:cs="Arial"/>
          <w:color w:val="auto"/>
          <w:sz w:val="22"/>
          <w:szCs w:val="22"/>
          <w:lang w:val="es-CO"/>
        </w:rPr>
      </w:pPr>
      <w:r w:rsidRPr="000D189A">
        <w:rPr>
          <w:rFonts w:ascii="Arial" w:hAnsi="Arial" w:cs="Arial"/>
          <w:color w:val="auto"/>
          <w:sz w:val="22"/>
          <w:szCs w:val="22"/>
          <w:lang w:val="es-CO"/>
        </w:rPr>
        <w:t>Para efectos de constituir la respectiva provisión, cuando COOPEAIPE califique cualquiera de los créditos de un mismo deudor en B, C, D o en E deberá llevar a la categoría de mayor riesgo los demás créditos de la misma clasificación otorgados a dicho deudor. Se exceptúan de la aplicación de la regla de arrastre, las obligaciones a cargo de un mismo deudor cuando la sumatoria de los saldos de los créditos sea igual o inferior al valor de los aportes del deudor asociado.</w:t>
      </w:r>
      <w:r w:rsidR="00EB65FF">
        <w:rPr>
          <w:rFonts w:ascii="Arial" w:hAnsi="Arial" w:cs="Arial"/>
          <w:color w:val="auto"/>
          <w:sz w:val="22"/>
          <w:szCs w:val="22"/>
          <w:lang w:val="es-CO"/>
        </w:rPr>
        <w:t xml:space="preserve"> </w:t>
      </w:r>
      <w:r w:rsidRPr="000D189A">
        <w:rPr>
          <w:rFonts w:ascii="Arial" w:hAnsi="Arial" w:cs="Arial"/>
          <w:color w:val="auto"/>
          <w:sz w:val="22"/>
          <w:szCs w:val="22"/>
        </w:rPr>
        <w:t>En aplicación de la regla de arrastre, las referencias que se hagan al deudor no se entenderán realizadas al codeudor(es) que estén vinculados a la respectiva operación de crédito.</w:t>
      </w:r>
    </w:p>
    <w:p w14:paraId="64B55867" w14:textId="77777777" w:rsidR="00EA2C84" w:rsidRPr="000D189A" w:rsidRDefault="00EA2C84" w:rsidP="00C728BF">
      <w:pPr>
        <w:pStyle w:val="Default"/>
        <w:jc w:val="both"/>
        <w:rPr>
          <w:rFonts w:ascii="Arial" w:hAnsi="Arial" w:cs="Arial"/>
          <w:strike/>
          <w:color w:val="auto"/>
          <w:sz w:val="22"/>
          <w:szCs w:val="22"/>
          <w:lang w:val="es-CO"/>
        </w:rPr>
      </w:pPr>
    </w:p>
    <w:p w14:paraId="2DD9E5E9" w14:textId="33A9FC3F" w:rsidR="00372793" w:rsidRPr="000D189A" w:rsidRDefault="00372793" w:rsidP="00C728BF">
      <w:pPr>
        <w:pStyle w:val="Ttulo2"/>
        <w:numPr>
          <w:ilvl w:val="0"/>
          <w:numId w:val="9"/>
        </w:numPr>
        <w:spacing w:before="0" w:line="240" w:lineRule="auto"/>
        <w:ind w:left="426"/>
        <w:jc w:val="both"/>
        <w:rPr>
          <w:rFonts w:ascii="Arial" w:hAnsi="Arial" w:cs="Arial"/>
          <w:color w:val="auto"/>
          <w:sz w:val="22"/>
          <w:szCs w:val="22"/>
          <w:lang w:val="es-CO"/>
        </w:rPr>
      </w:pPr>
      <w:bookmarkStart w:id="24" w:name="_Toc119744785"/>
      <w:r w:rsidRPr="000D189A">
        <w:rPr>
          <w:rFonts w:ascii="Arial" w:hAnsi="Arial" w:cs="Arial"/>
          <w:b/>
          <w:bCs/>
          <w:color w:val="auto"/>
          <w:sz w:val="22"/>
          <w:szCs w:val="22"/>
          <w:lang w:val="es-CO"/>
        </w:rPr>
        <w:t>PROVISIÓN PARA PROTECCIÓN DE CARTERA</w:t>
      </w:r>
      <w:bookmarkEnd w:id="24"/>
      <w:r w:rsidR="00695ED3">
        <w:rPr>
          <w:rFonts w:ascii="Arial" w:hAnsi="Arial" w:cs="Arial"/>
          <w:b/>
          <w:bCs/>
          <w:color w:val="auto"/>
          <w:sz w:val="22"/>
          <w:szCs w:val="22"/>
          <w:lang w:val="es-CO"/>
        </w:rPr>
        <w:t>.</w:t>
      </w:r>
    </w:p>
    <w:p w14:paraId="39F1D543" w14:textId="77777777" w:rsidR="00372793" w:rsidRPr="000D189A" w:rsidRDefault="00372793" w:rsidP="00C728BF">
      <w:pPr>
        <w:autoSpaceDE w:val="0"/>
        <w:autoSpaceDN w:val="0"/>
        <w:adjustRightInd w:val="0"/>
        <w:spacing w:after="0" w:line="240" w:lineRule="auto"/>
        <w:rPr>
          <w:rFonts w:ascii="Arial" w:hAnsi="Arial" w:cs="Arial"/>
          <w:lang w:val="es-CO"/>
        </w:rPr>
      </w:pPr>
    </w:p>
    <w:p w14:paraId="1B55F7A9" w14:textId="5847F4A9" w:rsidR="00372793" w:rsidRDefault="00372793" w:rsidP="00C728BF">
      <w:pPr>
        <w:autoSpaceDE w:val="0"/>
        <w:autoSpaceDN w:val="0"/>
        <w:adjustRightInd w:val="0"/>
        <w:spacing w:after="0" w:line="240" w:lineRule="auto"/>
        <w:rPr>
          <w:rFonts w:ascii="Arial" w:hAnsi="Arial" w:cs="Arial"/>
          <w:lang w:val="es-CO"/>
        </w:rPr>
      </w:pPr>
      <w:r w:rsidRPr="000D189A">
        <w:rPr>
          <w:rFonts w:ascii="Arial" w:hAnsi="Arial" w:cs="Arial"/>
          <w:lang w:val="es-CO"/>
        </w:rPr>
        <w:t xml:space="preserve">COOPEAIPE deberá constituir provisiones con cargo al estado de resultados, así: </w:t>
      </w:r>
    </w:p>
    <w:p w14:paraId="6263A3E3" w14:textId="77777777" w:rsidR="00AD41C7" w:rsidRPr="000D189A" w:rsidRDefault="00AD41C7" w:rsidP="00C728BF">
      <w:pPr>
        <w:autoSpaceDE w:val="0"/>
        <w:autoSpaceDN w:val="0"/>
        <w:adjustRightInd w:val="0"/>
        <w:spacing w:after="0" w:line="240" w:lineRule="auto"/>
        <w:rPr>
          <w:rFonts w:ascii="Arial" w:hAnsi="Arial" w:cs="Arial"/>
          <w:lang w:val="es-CO"/>
        </w:rPr>
      </w:pPr>
    </w:p>
    <w:p w14:paraId="4C0AC3F8" w14:textId="1B3ED36E" w:rsidR="00372793" w:rsidRPr="000D189A" w:rsidRDefault="00372793"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t>Provisión General</w:t>
      </w:r>
      <w:r w:rsidR="00695ED3">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5B5C8BE5" w14:textId="77777777" w:rsidR="00372793" w:rsidRPr="000D189A" w:rsidRDefault="00372793" w:rsidP="00C728BF">
      <w:pPr>
        <w:pStyle w:val="Default"/>
        <w:ind w:left="426"/>
        <w:jc w:val="both"/>
        <w:rPr>
          <w:rFonts w:ascii="Arial" w:hAnsi="Arial" w:cs="Arial"/>
          <w:color w:val="auto"/>
          <w:sz w:val="22"/>
          <w:szCs w:val="22"/>
          <w:lang w:val="es-CO"/>
        </w:rPr>
      </w:pPr>
    </w:p>
    <w:p w14:paraId="7B2B086A" w14:textId="17F352AA" w:rsidR="00372793" w:rsidRPr="000D189A" w:rsidRDefault="00372793"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COOPEAIPE deberá constituir como mínimo una provisión general del uno por ciento (1%) sobre el total de la cartera de créditos bruta. La decisión de constituir una provisión general superior al mínimo exigido corresponderá a una política adoptada por el consejo de administración.</w:t>
      </w:r>
    </w:p>
    <w:p w14:paraId="2DB5D2F4" w14:textId="77777777" w:rsidR="00372793" w:rsidRPr="000D189A" w:rsidRDefault="00372793" w:rsidP="00C728BF">
      <w:pPr>
        <w:pStyle w:val="Default"/>
        <w:ind w:left="426"/>
        <w:jc w:val="both"/>
        <w:rPr>
          <w:rFonts w:ascii="Arial" w:hAnsi="Arial" w:cs="Arial"/>
          <w:color w:val="auto"/>
          <w:sz w:val="22"/>
          <w:szCs w:val="22"/>
          <w:lang w:val="es-CO"/>
        </w:rPr>
      </w:pPr>
    </w:p>
    <w:p w14:paraId="54FF02A2" w14:textId="172CA890" w:rsidR="00372793" w:rsidRDefault="00372793" w:rsidP="00C728BF">
      <w:pPr>
        <w:pStyle w:val="Default"/>
        <w:ind w:left="426"/>
        <w:jc w:val="both"/>
        <w:rPr>
          <w:rFonts w:ascii="Arial" w:hAnsi="Arial" w:cs="Arial"/>
          <w:color w:val="auto"/>
          <w:sz w:val="22"/>
          <w:szCs w:val="22"/>
          <w:lang w:val="es-CO"/>
        </w:rPr>
      </w:pPr>
      <w:r w:rsidRPr="000D189A">
        <w:rPr>
          <w:rFonts w:ascii="Arial" w:hAnsi="Arial" w:cs="Arial"/>
          <w:color w:val="auto"/>
          <w:sz w:val="22"/>
          <w:szCs w:val="22"/>
          <w:lang w:val="es-CO"/>
        </w:rPr>
        <w:t xml:space="preserve">En el caso de las cooperativas de ahorro y crédito, cuando la calidad de la cartera vencida exceda dos desviaciones estándar a la del promedio del sector, la provisión general se deberá incrementar 0,2% por cada desviación estándar. Para tal efecto, la Superintendencia de la Economía Solidaria publicara en su página web, la información estadística que sirva de base para estos parámetros.  </w:t>
      </w:r>
    </w:p>
    <w:p w14:paraId="1C0D545E" w14:textId="3F7BD0A7" w:rsidR="00EA2C84" w:rsidRDefault="00EA2C84" w:rsidP="00C728BF">
      <w:pPr>
        <w:pStyle w:val="Default"/>
        <w:ind w:left="426"/>
        <w:jc w:val="both"/>
        <w:rPr>
          <w:rFonts w:ascii="Arial" w:hAnsi="Arial" w:cs="Arial"/>
          <w:color w:val="auto"/>
          <w:sz w:val="22"/>
          <w:szCs w:val="22"/>
          <w:lang w:val="es-CO"/>
        </w:rPr>
      </w:pPr>
    </w:p>
    <w:p w14:paraId="31A6C579" w14:textId="015E43BA" w:rsidR="00372793" w:rsidRPr="000D189A" w:rsidRDefault="00372793" w:rsidP="00C728BF">
      <w:pPr>
        <w:pStyle w:val="Default"/>
        <w:numPr>
          <w:ilvl w:val="1"/>
          <w:numId w:val="8"/>
        </w:numPr>
        <w:tabs>
          <w:tab w:val="num" w:pos="142"/>
        </w:tabs>
        <w:ind w:left="426" w:hanging="349"/>
        <w:jc w:val="both"/>
        <w:rPr>
          <w:rFonts w:ascii="Arial" w:hAnsi="Arial" w:cs="Arial"/>
          <w:color w:val="auto"/>
          <w:sz w:val="22"/>
          <w:szCs w:val="22"/>
          <w:lang w:val="es-CO"/>
        </w:rPr>
      </w:pPr>
      <w:r w:rsidRPr="000D189A">
        <w:rPr>
          <w:rFonts w:ascii="Arial" w:hAnsi="Arial" w:cs="Arial"/>
          <w:b/>
          <w:bCs/>
          <w:color w:val="auto"/>
          <w:sz w:val="22"/>
          <w:szCs w:val="22"/>
          <w:lang w:val="es-CO"/>
        </w:rPr>
        <w:lastRenderedPageBreak/>
        <w:t>Provisión Individual</w:t>
      </w:r>
      <w:r w:rsidR="00695ED3">
        <w:rPr>
          <w:rFonts w:ascii="Arial" w:hAnsi="Arial" w:cs="Arial"/>
          <w:b/>
          <w:bCs/>
          <w:color w:val="auto"/>
          <w:sz w:val="22"/>
          <w:szCs w:val="22"/>
          <w:lang w:val="es-CO"/>
        </w:rPr>
        <w:t>.</w:t>
      </w:r>
    </w:p>
    <w:p w14:paraId="2338D4FE" w14:textId="77777777" w:rsidR="00372793" w:rsidRPr="000D189A" w:rsidRDefault="00372793" w:rsidP="00C728BF">
      <w:pPr>
        <w:pStyle w:val="Default"/>
        <w:ind w:left="426"/>
        <w:jc w:val="both"/>
        <w:rPr>
          <w:rFonts w:ascii="Arial" w:hAnsi="Arial" w:cs="Arial"/>
          <w:color w:val="auto"/>
          <w:sz w:val="22"/>
          <w:szCs w:val="22"/>
          <w:lang w:val="es-CO"/>
        </w:rPr>
      </w:pPr>
    </w:p>
    <w:p w14:paraId="48F81878" w14:textId="13E38A24" w:rsidR="000066B2" w:rsidRDefault="00372793" w:rsidP="00C728BF">
      <w:pPr>
        <w:pStyle w:val="Default"/>
        <w:ind w:left="426"/>
        <w:jc w:val="both"/>
        <w:rPr>
          <w:rFonts w:ascii="Arial" w:hAnsi="Arial" w:cs="Arial"/>
          <w:color w:val="auto"/>
          <w:sz w:val="22"/>
          <w:szCs w:val="22"/>
          <w:lang w:val="es-CO"/>
        </w:rPr>
      </w:pPr>
      <w:r w:rsidRPr="00F4446B">
        <w:rPr>
          <w:rFonts w:ascii="Arial" w:hAnsi="Arial" w:cs="Arial"/>
          <w:color w:val="auto"/>
          <w:sz w:val="22"/>
          <w:szCs w:val="22"/>
          <w:lang w:val="es-CO"/>
        </w:rPr>
        <w:t xml:space="preserve">Sin perjuicio de la provisión general a que se refiere el numeral anterior, </w:t>
      </w:r>
      <w:r w:rsidR="00B05FE0" w:rsidRPr="00F4446B">
        <w:rPr>
          <w:rFonts w:ascii="Arial" w:hAnsi="Arial" w:cs="Arial"/>
          <w:color w:val="auto"/>
          <w:sz w:val="22"/>
          <w:szCs w:val="22"/>
          <w:lang w:val="es-CO"/>
        </w:rPr>
        <w:t xml:space="preserve">COOPEAIPE </w:t>
      </w:r>
      <w:r w:rsidRPr="00F4446B">
        <w:rPr>
          <w:rFonts w:ascii="Arial" w:hAnsi="Arial" w:cs="Arial"/>
          <w:color w:val="auto"/>
          <w:sz w:val="22"/>
          <w:szCs w:val="22"/>
          <w:lang w:val="es-CO"/>
        </w:rPr>
        <w:t xml:space="preserve">deberá mantener en todo tiempo una provisión individual para la protección de sus créditos mínimo en los porcentajes </w:t>
      </w:r>
      <w:r w:rsidR="00406F6B" w:rsidRPr="00F4446B">
        <w:rPr>
          <w:rFonts w:ascii="Arial" w:hAnsi="Arial" w:cs="Arial"/>
          <w:color w:val="auto"/>
          <w:sz w:val="22"/>
          <w:szCs w:val="22"/>
          <w:lang w:val="es-CO"/>
        </w:rPr>
        <w:t>que establezca la normatividad vigente</w:t>
      </w:r>
      <w:r w:rsidR="00AD41C7" w:rsidRPr="00F4446B">
        <w:rPr>
          <w:rFonts w:ascii="Arial" w:hAnsi="Arial" w:cs="Arial"/>
          <w:color w:val="auto"/>
          <w:sz w:val="22"/>
          <w:szCs w:val="22"/>
          <w:lang w:val="es-CO"/>
        </w:rPr>
        <w:t>.</w:t>
      </w:r>
      <w:r w:rsidRPr="00F4446B">
        <w:rPr>
          <w:rFonts w:ascii="Arial" w:hAnsi="Arial" w:cs="Arial"/>
          <w:color w:val="auto"/>
          <w:sz w:val="22"/>
          <w:szCs w:val="22"/>
          <w:lang w:val="es-CO"/>
        </w:rPr>
        <w:t xml:space="preserve"> </w:t>
      </w:r>
    </w:p>
    <w:p w14:paraId="0D40D63B" w14:textId="77777777" w:rsidR="00AD41C7" w:rsidRDefault="00AD41C7" w:rsidP="00C728BF">
      <w:pPr>
        <w:pStyle w:val="Default"/>
        <w:ind w:left="426"/>
        <w:jc w:val="both"/>
        <w:rPr>
          <w:rFonts w:ascii="Arial" w:hAnsi="Arial" w:cs="Arial"/>
          <w:color w:val="auto"/>
          <w:sz w:val="22"/>
          <w:szCs w:val="22"/>
          <w:lang w:val="es-CO"/>
        </w:rPr>
      </w:pPr>
    </w:p>
    <w:p w14:paraId="783C8A8D" w14:textId="30D45521" w:rsidR="000066B2" w:rsidRPr="000D189A" w:rsidRDefault="000066B2" w:rsidP="00C728BF">
      <w:pPr>
        <w:pStyle w:val="Ttulo1"/>
        <w:numPr>
          <w:ilvl w:val="0"/>
          <w:numId w:val="0"/>
        </w:numPr>
        <w:spacing w:before="0" w:line="240" w:lineRule="auto"/>
        <w:jc w:val="center"/>
        <w:rPr>
          <w:rFonts w:ascii="Arial" w:hAnsi="Arial" w:cs="Arial"/>
          <w:b/>
          <w:bCs/>
          <w:color w:val="auto"/>
          <w:sz w:val="22"/>
          <w:szCs w:val="22"/>
          <w:lang w:val="es-CO"/>
        </w:rPr>
      </w:pPr>
      <w:bookmarkStart w:id="25" w:name="_Toc119744786"/>
      <w:r w:rsidRPr="000D189A">
        <w:rPr>
          <w:rFonts w:ascii="Arial" w:hAnsi="Arial" w:cs="Arial"/>
          <w:b/>
          <w:bCs/>
          <w:color w:val="auto"/>
          <w:sz w:val="22"/>
          <w:szCs w:val="22"/>
          <w:lang w:val="es-CO"/>
        </w:rPr>
        <w:t>CAPITULO IV OTRAS DISPOSICIONES</w:t>
      </w:r>
      <w:bookmarkEnd w:id="25"/>
    </w:p>
    <w:p w14:paraId="5CD2AF4C" w14:textId="77777777" w:rsidR="00F55E0A" w:rsidRPr="000D189A" w:rsidRDefault="00F55E0A" w:rsidP="00C728BF">
      <w:pPr>
        <w:spacing w:after="0" w:line="240" w:lineRule="auto"/>
        <w:rPr>
          <w:rFonts w:ascii="Arial" w:hAnsi="Arial" w:cs="Arial"/>
          <w:lang w:val="es-CO"/>
        </w:rPr>
      </w:pPr>
    </w:p>
    <w:p w14:paraId="66A2E1EF" w14:textId="36E5EDBA" w:rsidR="00F55E0A" w:rsidRPr="000D189A" w:rsidRDefault="00F55E0A" w:rsidP="00C728BF">
      <w:pPr>
        <w:pStyle w:val="Ttulo2"/>
        <w:numPr>
          <w:ilvl w:val="0"/>
          <w:numId w:val="9"/>
        </w:numPr>
        <w:spacing w:before="0" w:line="240" w:lineRule="auto"/>
        <w:ind w:left="426"/>
        <w:jc w:val="both"/>
        <w:rPr>
          <w:rFonts w:ascii="Arial" w:hAnsi="Arial" w:cs="Arial"/>
          <w:color w:val="auto"/>
          <w:sz w:val="22"/>
          <w:szCs w:val="22"/>
          <w:lang w:val="es-CO"/>
        </w:rPr>
      </w:pPr>
      <w:bookmarkStart w:id="26" w:name="_Toc119744787"/>
      <w:r w:rsidRPr="000D189A">
        <w:rPr>
          <w:rFonts w:ascii="Arial" w:hAnsi="Arial" w:cs="Arial"/>
          <w:b/>
          <w:bCs/>
          <w:color w:val="auto"/>
          <w:sz w:val="22"/>
          <w:szCs w:val="22"/>
          <w:lang w:val="es-CO"/>
        </w:rPr>
        <w:t>CLÁUSULA ACELERATORIA</w:t>
      </w:r>
      <w:bookmarkEnd w:id="26"/>
      <w:r w:rsidR="00B56FDC">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4316517F" w14:textId="77777777" w:rsidR="00F55E0A" w:rsidRPr="000D189A" w:rsidRDefault="00F55E0A" w:rsidP="00C728BF">
      <w:pPr>
        <w:pStyle w:val="Default"/>
        <w:rPr>
          <w:rFonts w:ascii="Arial" w:hAnsi="Arial" w:cs="Arial"/>
          <w:color w:val="auto"/>
          <w:sz w:val="22"/>
          <w:szCs w:val="22"/>
          <w:lang w:val="es-CO"/>
        </w:rPr>
      </w:pPr>
    </w:p>
    <w:p w14:paraId="73240ADD" w14:textId="32E36C0D" w:rsidR="00F55E0A" w:rsidRPr="000D189A" w:rsidRDefault="00F55E0A" w:rsidP="00C728BF">
      <w:pPr>
        <w:pStyle w:val="Default"/>
        <w:jc w:val="both"/>
        <w:rPr>
          <w:rFonts w:ascii="Arial" w:hAnsi="Arial" w:cs="Arial"/>
          <w:color w:val="auto"/>
          <w:sz w:val="22"/>
          <w:szCs w:val="22"/>
          <w:lang w:val="es-CO"/>
        </w:rPr>
      </w:pPr>
      <w:r w:rsidRPr="000D189A">
        <w:rPr>
          <w:rFonts w:ascii="Arial" w:hAnsi="Arial" w:cs="Arial"/>
          <w:color w:val="auto"/>
          <w:sz w:val="22"/>
          <w:szCs w:val="22"/>
          <w:lang w:val="es-CO"/>
        </w:rPr>
        <w:t>Cuando en las obligaciones se estipule el pago en cuotas periódicas, la simple mora del deudor en la cancelación de estas dará derecho a la Cooperativa a exigir la cancelación del crédito en su totalidad más los intereses causados. Igualmente, cuando se detecte un alto riesgo de recuperación del crédito por circunstancias que deterioren la situación económica del asociado, pérdida considerable del valor de los bienes dados en garantía, se hayan</w:t>
      </w:r>
      <w:r w:rsidRPr="000D189A">
        <w:rPr>
          <w:rFonts w:ascii="Arial" w:hAnsi="Arial" w:cs="Arial"/>
          <w:color w:val="auto"/>
          <w:sz w:val="22"/>
          <w:szCs w:val="22"/>
        </w:rPr>
        <w:t xml:space="preserve"> </w:t>
      </w:r>
      <w:r w:rsidRPr="000D189A">
        <w:rPr>
          <w:rFonts w:ascii="Arial" w:hAnsi="Arial" w:cs="Arial"/>
          <w:color w:val="auto"/>
          <w:sz w:val="22"/>
          <w:szCs w:val="22"/>
          <w:lang w:val="es-CO"/>
        </w:rPr>
        <w:t>incumplido por el deudor o codeudor(es) acuerdos directos o cuando los bienes dados en garantía fueran objeto de embargo por un tercero, entre otros, o cuando se tenga conocimiento de que el asociado se ha declarado en INSOLVENCIA</w:t>
      </w:r>
      <w:r w:rsidR="00B56FDC">
        <w:rPr>
          <w:rFonts w:ascii="Arial" w:hAnsi="Arial" w:cs="Arial"/>
          <w:color w:val="auto"/>
          <w:sz w:val="22"/>
          <w:szCs w:val="22"/>
          <w:lang w:val="es-CO"/>
        </w:rPr>
        <w:t>.</w:t>
      </w:r>
    </w:p>
    <w:p w14:paraId="44467819" w14:textId="77777777" w:rsidR="00F55E0A" w:rsidRPr="000D189A" w:rsidRDefault="00F55E0A" w:rsidP="00C728BF">
      <w:pPr>
        <w:pStyle w:val="Default"/>
        <w:jc w:val="both"/>
        <w:rPr>
          <w:rFonts w:ascii="Arial" w:hAnsi="Arial" w:cs="Arial"/>
          <w:color w:val="auto"/>
          <w:sz w:val="22"/>
          <w:szCs w:val="22"/>
          <w:lang w:val="es-CO"/>
        </w:rPr>
      </w:pPr>
    </w:p>
    <w:p w14:paraId="48C1BC37" w14:textId="59B4EA5D" w:rsidR="00F55E0A" w:rsidRPr="000D189A" w:rsidRDefault="00F55E0A" w:rsidP="00C728BF">
      <w:pPr>
        <w:pStyle w:val="Ttulo2"/>
        <w:numPr>
          <w:ilvl w:val="0"/>
          <w:numId w:val="9"/>
        </w:numPr>
        <w:spacing w:before="0" w:line="240" w:lineRule="auto"/>
        <w:ind w:left="426"/>
        <w:jc w:val="both"/>
        <w:rPr>
          <w:rFonts w:ascii="Arial" w:hAnsi="Arial" w:cs="Arial"/>
          <w:b/>
          <w:bCs/>
          <w:color w:val="auto"/>
          <w:sz w:val="22"/>
          <w:szCs w:val="22"/>
          <w:lang w:val="es-CO"/>
        </w:rPr>
      </w:pPr>
      <w:bookmarkStart w:id="27" w:name="_Toc119744788"/>
      <w:r w:rsidRPr="000D189A">
        <w:rPr>
          <w:rFonts w:ascii="Arial" w:hAnsi="Arial" w:cs="Arial"/>
          <w:b/>
          <w:bCs/>
          <w:color w:val="auto"/>
          <w:sz w:val="22"/>
          <w:szCs w:val="22"/>
          <w:lang w:val="es-CO"/>
        </w:rPr>
        <w:t>ACTUALIZACIÓN CENTRALES DE RIESGO</w:t>
      </w:r>
      <w:bookmarkEnd w:id="27"/>
      <w:r w:rsidR="00B56FDC">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5CA2F94A" w14:textId="77777777" w:rsidR="00F55E0A" w:rsidRPr="000D189A" w:rsidRDefault="00F55E0A" w:rsidP="00C728BF">
      <w:pPr>
        <w:spacing w:after="0" w:line="240" w:lineRule="auto"/>
        <w:rPr>
          <w:rFonts w:ascii="Arial" w:hAnsi="Arial" w:cs="Arial"/>
          <w:lang w:val="es-CO"/>
        </w:rPr>
      </w:pPr>
    </w:p>
    <w:p w14:paraId="4B5E749A" w14:textId="73426532" w:rsidR="00F55E0A" w:rsidRPr="000D189A" w:rsidRDefault="00F55E0A" w:rsidP="00C728BF">
      <w:pPr>
        <w:pStyle w:val="Default"/>
        <w:jc w:val="both"/>
        <w:rPr>
          <w:rFonts w:ascii="Arial" w:hAnsi="Arial" w:cs="Arial"/>
          <w:color w:val="auto"/>
          <w:sz w:val="22"/>
          <w:szCs w:val="22"/>
          <w:lang w:val="es-CO"/>
        </w:rPr>
      </w:pPr>
      <w:r w:rsidRPr="000D189A">
        <w:rPr>
          <w:rFonts w:ascii="Arial" w:hAnsi="Arial" w:cs="Arial"/>
          <w:color w:val="auto"/>
          <w:sz w:val="22"/>
          <w:szCs w:val="22"/>
          <w:lang w:val="es-CO"/>
        </w:rPr>
        <w:t xml:space="preserve">La Cooperativa mantendrá el compromiso de efectuar las actualizaciones a las Centrales de Riesgos para informar el comportamiento de pago de todos sus deudores y cuidará por su veracidad, exactitud, oportunidad y de la autorización de consulta. </w:t>
      </w:r>
    </w:p>
    <w:p w14:paraId="55311CC8" w14:textId="77777777" w:rsidR="00F55E0A" w:rsidRPr="000D189A" w:rsidRDefault="00F55E0A" w:rsidP="00C728BF">
      <w:pPr>
        <w:autoSpaceDE w:val="0"/>
        <w:autoSpaceDN w:val="0"/>
        <w:adjustRightInd w:val="0"/>
        <w:spacing w:after="0" w:line="240" w:lineRule="auto"/>
        <w:rPr>
          <w:rFonts w:ascii="Arial" w:hAnsi="Arial" w:cs="Arial"/>
          <w:lang w:val="es-CO"/>
        </w:rPr>
      </w:pPr>
    </w:p>
    <w:p w14:paraId="01AC23FF" w14:textId="0C8FE21B" w:rsidR="00F55E0A" w:rsidRPr="000D189A" w:rsidRDefault="00F55E0A" w:rsidP="00C728BF">
      <w:pPr>
        <w:pStyle w:val="Ttulo2"/>
        <w:numPr>
          <w:ilvl w:val="0"/>
          <w:numId w:val="9"/>
        </w:numPr>
        <w:spacing w:before="0" w:line="240" w:lineRule="auto"/>
        <w:ind w:left="426"/>
        <w:jc w:val="both"/>
        <w:rPr>
          <w:rFonts w:ascii="Arial" w:hAnsi="Arial" w:cs="Arial"/>
          <w:b/>
          <w:bCs/>
          <w:color w:val="auto"/>
          <w:sz w:val="22"/>
          <w:szCs w:val="22"/>
          <w:lang w:val="es-CO"/>
        </w:rPr>
      </w:pPr>
      <w:bookmarkStart w:id="28" w:name="_Toc119744789"/>
      <w:r w:rsidRPr="000D189A">
        <w:rPr>
          <w:rFonts w:ascii="Arial" w:hAnsi="Arial" w:cs="Arial"/>
          <w:b/>
          <w:bCs/>
          <w:color w:val="auto"/>
          <w:sz w:val="22"/>
          <w:szCs w:val="22"/>
          <w:lang w:val="es-CO"/>
        </w:rPr>
        <w:t>EXCLUSIÓN DE ASOCIADOS MOROSOS</w:t>
      </w:r>
      <w:bookmarkEnd w:id="28"/>
      <w:r w:rsidR="00B56FDC">
        <w:rPr>
          <w:rFonts w:ascii="Arial" w:hAnsi="Arial" w:cs="Arial"/>
          <w:b/>
          <w:bCs/>
          <w:color w:val="auto"/>
          <w:sz w:val="22"/>
          <w:szCs w:val="22"/>
          <w:lang w:val="es-CO"/>
        </w:rPr>
        <w:t>.</w:t>
      </w:r>
      <w:r w:rsidRPr="000D189A">
        <w:rPr>
          <w:rFonts w:ascii="Arial" w:hAnsi="Arial" w:cs="Arial"/>
          <w:b/>
          <w:bCs/>
          <w:color w:val="auto"/>
          <w:sz w:val="22"/>
          <w:szCs w:val="22"/>
          <w:lang w:val="es-CO"/>
        </w:rPr>
        <w:t xml:space="preserve"> </w:t>
      </w:r>
    </w:p>
    <w:p w14:paraId="085D9FE7" w14:textId="77777777" w:rsidR="00F55E0A" w:rsidRPr="000D189A" w:rsidRDefault="00F55E0A" w:rsidP="00C728BF">
      <w:pPr>
        <w:spacing w:after="0" w:line="240" w:lineRule="auto"/>
        <w:rPr>
          <w:rFonts w:ascii="Arial" w:hAnsi="Arial" w:cs="Arial"/>
          <w:lang w:val="es-CO"/>
        </w:rPr>
      </w:pPr>
    </w:p>
    <w:p w14:paraId="38A8A0C8" w14:textId="314AE39D" w:rsidR="00691E34" w:rsidRPr="000D189A" w:rsidRDefault="00F55E0A" w:rsidP="00C728BF">
      <w:pPr>
        <w:autoSpaceDE w:val="0"/>
        <w:autoSpaceDN w:val="0"/>
        <w:adjustRightInd w:val="0"/>
        <w:spacing w:after="0" w:line="240" w:lineRule="auto"/>
        <w:jc w:val="both"/>
        <w:rPr>
          <w:rFonts w:ascii="Arial" w:hAnsi="Arial" w:cs="Arial"/>
          <w:lang w:val="es-CO"/>
        </w:rPr>
      </w:pPr>
      <w:r w:rsidRPr="000D189A">
        <w:rPr>
          <w:rFonts w:ascii="Arial" w:hAnsi="Arial" w:cs="Arial"/>
          <w:lang w:val="es-CO"/>
        </w:rPr>
        <w:t xml:space="preserve">Los asociados deudores que incurran en morosidad superior a (180) ciento ochenta días, podrán ser excluidos de la Cooperativa efectuándose el correspondiente cruce de cuentas entre el monto de la deuda y los valores en aportes sociales pagados y cuentas de ahorro. </w:t>
      </w:r>
      <w:r w:rsidR="00691E34" w:rsidRPr="000D189A">
        <w:rPr>
          <w:rFonts w:ascii="Arial" w:hAnsi="Arial" w:cs="Arial"/>
          <w:lang w:val="es-CO"/>
        </w:rPr>
        <w:t>La exclusión causada por morosidad es automática y no requiere la aplicación del debido proceso.</w:t>
      </w:r>
    </w:p>
    <w:p w14:paraId="09B5A0DF" w14:textId="77777777" w:rsidR="00691E34" w:rsidRPr="000D189A" w:rsidRDefault="00691E34" w:rsidP="00C728BF">
      <w:pPr>
        <w:autoSpaceDE w:val="0"/>
        <w:autoSpaceDN w:val="0"/>
        <w:adjustRightInd w:val="0"/>
        <w:spacing w:after="0" w:line="240" w:lineRule="auto"/>
        <w:jc w:val="both"/>
        <w:rPr>
          <w:rFonts w:ascii="Arial" w:hAnsi="Arial" w:cs="Arial"/>
          <w:lang w:val="es-CO"/>
        </w:rPr>
      </w:pPr>
    </w:p>
    <w:p w14:paraId="25E9DA66" w14:textId="4740AE28" w:rsidR="00691E34" w:rsidRPr="000D189A" w:rsidRDefault="00F55E0A" w:rsidP="00C728BF">
      <w:pPr>
        <w:autoSpaceDE w:val="0"/>
        <w:autoSpaceDN w:val="0"/>
        <w:adjustRightInd w:val="0"/>
        <w:spacing w:after="0" w:line="240" w:lineRule="auto"/>
        <w:jc w:val="both"/>
        <w:rPr>
          <w:rFonts w:ascii="Arial" w:hAnsi="Arial" w:cs="Arial"/>
          <w:lang w:val="es-CO"/>
        </w:rPr>
      </w:pPr>
      <w:r w:rsidRPr="000D189A">
        <w:rPr>
          <w:rFonts w:ascii="Arial" w:hAnsi="Arial" w:cs="Arial"/>
          <w:lang w:val="es-CO"/>
        </w:rPr>
        <w:t>Si en el cruce de cuentas resultare un saldo a favor del ex asociado, se devolverá en el acto, o se llevará a una cuenta del pasivo. Por el contrario, si el saldo del cruce de cuentas es en contra del excluido continuara la gestión de cobro judicial, notificándose en ambos casos tanto al deudor como al codeudor.</w:t>
      </w:r>
      <w:r w:rsidR="00B45C21">
        <w:rPr>
          <w:rFonts w:ascii="Arial" w:hAnsi="Arial" w:cs="Arial"/>
          <w:lang w:val="es-CO"/>
        </w:rPr>
        <w:t xml:space="preserve"> </w:t>
      </w:r>
      <w:r w:rsidR="00691E34" w:rsidRPr="000D189A">
        <w:rPr>
          <w:rFonts w:ascii="Arial" w:hAnsi="Arial" w:cs="Arial"/>
          <w:lang w:val="es-CO"/>
        </w:rPr>
        <w:t>Este procedimiento se realizará de acuerdo con las necesidades de COOPEAIPE y a lo estipulado en la solicitud de crédito,</w:t>
      </w:r>
    </w:p>
    <w:p w14:paraId="057F568E" w14:textId="77777777" w:rsidR="00F55E0A" w:rsidRPr="000D189A" w:rsidRDefault="00F55E0A" w:rsidP="00C728BF">
      <w:pPr>
        <w:autoSpaceDE w:val="0"/>
        <w:autoSpaceDN w:val="0"/>
        <w:adjustRightInd w:val="0"/>
        <w:spacing w:after="0" w:line="240" w:lineRule="auto"/>
        <w:jc w:val="both"/>
        <w:rPr>
          <w:rFonts w:ascii="Arial" w:hAnsi="Arial" w:cs="Arial"/>
          <w:lang w:val="es-CO"/>
        </w:rPr>
      </w:pPr>
    </w:p>
    <w:p w14:paraId="537BFC6E" w14:textId="77777777" w:rsidR="009C05A1" w:rsidRPr="00F02DD4" w:rsidRDefault="00F9645A" w:rsidP="00C728BF">
      <w:pPr>
        <w:pBdr>
          <w:top w:val="nil"/>
          <w:left w:val="nil"/>
          <w:bottom w:val="nil"/>
          <w:right w:val="nil"/>
          <w:between w:val="nil"/>
        </w:pBdr>
        <w:spacing w:after="0" w:line="240" w:lineRule="auto"/>
        <w:jc w:val="both"/>
        <w:rPr>
          <w:rFonts w:ascii="Arial" w:eastAsia="Arial Narrow" w:hAnsi="Arial" w:cs="Arial"/>
        </w:rPr>
      </w:pPr>
      <w:r w:rsidRPr="00F02DD4">
        <w:rPr>
          <w:rFonts w:ascii="Arial" w:eastAsia="Arial Narrow" w:hAnsi="Arial" w:cs="Arial"/>
        </w:rPr>
        <w:t>Comuníquese y Cúmplase,</w:t>
      </w:r>
    </w:p>
    <w:p w14:paraId="568FF13C" w14:textId="77777777" w:rsidR="009C05A1" w:rsidRPr="00F02DD4" w:rsidRDefault="009C05A1" w:rsidP="00C728BF">
      <w:pPr>
        <w:pBdr>
          <w:top w:val="nil"/>
          <w:left w:val="nil"/>
          <w:bottom w:val="nil"/>
          <w:right w:val="nil"/>
          <w:between w:val="nil"/>
        </w:pBdr>
        <w:spacing w:after="0" w:line="240" w:lineRule="auto"/>
        <w:jc w:val="both"/>
        <w:rPr>
          <w:rFonts w:ascii="Arial" w:eastAsia="Arial Narrow" w:hAnsi="Arial" w:cs="Arial"/>
        </w:rPr>
      </w:pPr>
    </w:p>
    <w:p w14:paraId="394A0990" w14:textId="1E9AD448" w:rsidR="008437DF" w:rsidRDefault="008437DF" w:rsidP="00C728BF">
      <w:pPr>
        <w:pBdr>
          <w:top w:val="nil"/>
          <w:left w:val="nil"/>
          <w:bottom w:val="nil"/>
          <w:right w:val="nil"/>
          <w:between w:val="nil"/>
        </w:pBdr>
        <w:spacing w:after="0" w:line="240" w:lineRule="auto"/>
        <w:jc w:val="both"/>
        <w:rPr>
          <w:rFonts w:ascii="Arial" w:eastAsia="Arial Narrow" w:hAnsi="Arial" w:cs="Arial"/>
        </w:rPr>
      </w:pPr>
    </w:p>
    <w:p w14:paraId="34CEA1A1" w14:textId="77777777" w:rsidR="00F4446B" w:rsidRPr="000D189A" w:rsidRDefault="00F4446B" w:rsidP="00C728BF">
      <w:pPr>
        <w:pBdr>
          <w:top w:val="nil"/>
          <w:left w:val="nil"/>
          <w:bottom w:val="nil"/>
          <w:right w:val="nil"/>
          <w:between w:val="nil"/>
        </w:pBdr>
        <w:spacing w:after="0" w:line="240" w:lineRule="auto"/>
        <w:jc w:val="both"/>
        <w:rPr>
          <w:rFonts w:ascii="Arial" w:eastAsia="Arial Narrow" w:hAnsi="Arial" w:cs="Arial"/>
        </w:rPr>
      </w:pPr>
    </w:p>
    <w:p w14:paraId="3C1D654F" w14:textId="77777777" w:rsidR="009C05A1" w:rsidRPr="000D189A" w:rsidRDefault="009C05A1" w:rsidP="00C728BF">
      <w:pPr>
        <w:pBdr>
          <w:top w:val="nil"/>
          <w:left w:val="nil"/>
          <w:bottom w:val="nil"/>
          <w:right w:val="nil"/>
          <w:between w:val="nil"/>
        </w:pBdr>
        <w:spacing w:after="0" w:line="240" w:lineRule="auto"/>
        <w:jc w:val="both"/>
        <w:rPr>
          <w:rFonts w:ascii="Arial" w:eastAsia="Arial Narrow" w:hAnsi="Arial" w:cs="Arial"/>
        </w:rPr>
      </w:pPr>
    </w:p>
    <w:p w14:paraId="2875DC68" w14:textId="77777777" w:rsidR="00F02DD4" w:rsidRPr="0002094F" w:rsidRDefault="00F02DD4" w:rsidP="00F02DD4">
      <w:pPr>
        <w:tabs>
          <w:tab w:val="left" w:pos="-284"/>
          <w:tab w:val="left" w:pos="426"/>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s>
        <w:spacing w:after="0" w:line="240" w:lineRule="auto"/>
        <w:jc w:val="both"/>
        <w:rPr>
          <w:rFonts w:ascii="Arial" w:hAnsi="Arial" w:cs="Arial"/>
          <w:b/>
          <w:bCs/>
        </w:rPr>
      </w:pPr>
      <w:r w:rsidRPr="00EA2C84">
        <w:rPr>
          <w:rFonts w:ascii="Arial" w:hAnsi="Arial" w:cs="Arial"/>
          <w:b/>
          <w:bCs/>
        </w:rPr>
        <w:t>JOSE IVAN CELIS TOVAR</w:t>
      </w:r>
      <w:r w:rsidRPr="00EA2C84">
        <w:rPr>
          <w:rFonts w:ascii="Arial" w:hAnsi="Arial" w:cs="Arial"/>
          <w:b/>
          <w:bCs/>
        </w:rPr>
        <w:tab/>
      </w:r>
      <w:r w:rsidRPr="00EA2C84">
        <w:rPr>
          <w:rFonts w:ascii="Arial" w:hAnsi="Arial" w:cs="Arial"/>
          <w:b/>
          <w:bCs/>
        </w:rPr>
        <w:tab/>
      </w:r>
      <w:r w:rsidRPr="00EA2C84">
        <w:rPr>
          <w:rFonts w:ascii="Arial" w:hAnsi="Arial" w:cs="Arial"/>
          <w:b/>
          <w:bCs/>
        </w:rPr>
        <w:tab/>
      </w:r>
      <w:r w:rsidRPr="00EA2C84">
        <w:rPr>
          <w:rFonts w:ascii="Arial" w:hAnsi="Arial" w:cs="Arial"/>
          <w:b/>
          <w:bCs/>
        </w:rPr>
        <w:tab/>
      </w:r>
      <w:r>
        <w:rPr>
          <w:rFonts w:ascii="Arial" w:hAnsi="Arial" w:cs="Arial"/>
          <w:b/>
          <w:bCs/>
        </w:rPr>
        <w:t>C</w:t>
      </w:r>
      <w:r w:rsidRPr="00EA2C84">
        <w:rPr>
          <w:rFonts w:ascii="Arial" w:hAnsi="Arial" w:cs="Arial"/>
          <w:b/>
          <w:bCs/>
        </w:rPr>
        <w:t>ENELIA LEON QUIROGA</w:t>
      </w:r>
    </w:p>
    <w:p w14:paraId="4C953C73" w14:textId="77777777" w:rsidR="00F02DD4" w:rsidRPr="000D189A" w:rsidRDefault="00F02DD4" w:rsidP="00F02DD4">
      <w:pPr>
        <w:spacing w:after="0" w:line="240" w:lineRule="auto"/>
        <w:jc w:val="both"/>
        <w:rPr>
          <w:rFonts w:ascii="Arial" w:hAnsi="Arial" w:cs="Arial"/>
          <w:bCs/>
        </w:rPr>
      </w:pPr>
      <w:r w:rsidRPr="000D189A">
        <w:rPr>
          <w:rFonts w:ascii="Arial" w:hAnsi="Arial" w:cs="Arial"/>
          <w:bCs/>
        </w:rPr>
        <w:t xml:space="preserve">Presidente Consejo de Administración           </w:t>
      </w:r>
      <w:r>
        <w:rPr>
          <w:rFonts w:ascii="Arial" w:hAnsi="Arial" w:cs="Arial"/>
          <w:bCs/>
        </w:rPr>
        <w:t xml:space="preserve">         S</w:t>
      </w:r>
      <w:r w:rsidRPr="000D189A">
        <w:rPr>
          <w:rFonts w:ascii="Arial" w:hAnsi="Arial" w:cs="Arial"/>
          <w:bCs/>
        </w:rPr>
        <w:t>ecretari</w:t>
      </w:r>
      <w:r>
        <w:rPr>
          <w:rFonts w:ascii="Arial" w:hAnsi="Arial" w:cs="Arial"/>
          <w:bCs/>
        </w:rPr>
        <w:t>a</w:t>
      </w:r>
      <w:r w:rsidRPr="000D189A">
        <w:rPr>
          <w:rFonts w:ascii="Arial" w:hAnsi="Arial" w:cs="Arial"/>
          <w:bCs/>
        </w:rPr>
        <w:t xml:space="preserve"> Consejo de Administración</w:t>
      </w:r>
    </w:p>
    <w:p w14:paraId="143CEA3C" w14:textId="77777777" w:rsidR="00F02DD4" w:rsidRPr="000D189A" w:rsidRDefault="00F02DD4" w:rsidP="00F02DD4">
      <w:pPr>
        <w:spacing w:after="0" w:line="240" w:lineRule="auto"/>
        <w:jc w:val="both"/>
        <w:rPr>
          <w:rFonts w:ascii="Arial" w:hAnsi="Arial" w:cs="Arial"/>
          <w:bCs/>
          <w:color w:val="000000"/>
          <w:lang w:val="es-CO"/>
        </w:rPr>
      </w:pPr>
    </w:p>
    <w:p w14:paraId="4B2DBBFD" w14:textId="52AD4230" w:rsidR="004D0434" w:rsidRPr="00F4446B" w:rsidRDefault="00F02DD4" w:rsidP="004D0434">
      <w:pPr>
        <w:spacing w:after="0" w:line="240" w:lineRule="auto"/>
        <w:jc w:val="both"/>
        <w:rPr>
          <w:rFonts w:ascii="Arial" w:hAnsi="Arial" w:cs="Arial"/>
          <w:bCs/>
        </w:rPr>
      </w:pPr>
      <w:r w:rsidRPr="000D189A">
        <w:rPr>
          <w:rFonts w:ascii="Arial" w:eastAsia="Arial" w:hAnsi="Arial" w:cs="Arial"/>
        </w:rPr>
        <w:t xml:space="preserve">El presente acuerdo, fue socializado y aprobado por el Consejo de Administración, en uso de sus facultades legales, estatutarias y reglamentarias, en reunión del día </w:t>
      </w:r>
      <w:r>
        <w:rPr>
          <w:rFonts w:ascii="Arial" w:eastAsia="Arial" w:hAnsi="Arial" w:cs="Arial"/>
        </w:rPr>
        <w:t>21</w:t>
      </w:r>
      <w:r w:rsidRPr="000D189A">
        <w:rPr>
          <w:rFonts w:ascii="Arial" w:eastAsia="Arial" w:hAnsi="Arial" w:cs="Arial"/>
        </w:rPr>
        <w:t xml:space="preserve"> del mes </w:t>
      </w:r>
      <w:r>
        <w:rPr>
          <w:rFonts w:ascii="Arial" w:eastAsia="Arial" w:hAnsi="Arial" w:cs="Arial"/>
        </w:rPr>
        <w:t xml:space="preserve">febrero </w:t>
      </w:r>
      <w:r w:rsidRPr="000D189A">
        <w:rPr>
          <w:rFonts w:ascii="Arial" w:eastAsia="Arial" w:hAnsi="Arial" w:cs="Arial"/>
        </w:rPr>
        <w:t xml:space="preserve">del año </w:t>
      </w:r>
      <w:r>
        <w:rPr>
          <w:rFonts w:ascii="Arial" w:eastAsia="Arial" w:hAnsi="Arial" w:cs="Arial"/>
        </w:rPr>
        <w:t>2023</w:t>
      </w:r>
      <w:r w:rsidRPr="000D189A">
        <w:rPr>
          <w:rFonts w:ascii="Arial" w:eastAsia="Arial" w:hAnsi="Arial" w:cs="Arial"/>
        </w:rPr>
        <w:t xml:space="preserve">, y según consta en el acta número </w:t>
      </w:r>
      <w:r>
        <w:rPr>
          <w:rFonts w:ascii="Arial" w:eastAsia="Arial" w:hAnsi="Arial" w:cs="Arial"/>
        </w:rPr>
        <w:t>04</w:t>
      </w:r>
      <w:r w:rsidRPr="000D189A">
        <w:rPr>
          <w:rFonts w:ascii="Arial" w:eastAsia="Arial" w:hAnsi="Arial" w:cs="Arial"/>
        </w:rPr>
        <w:t>.</w:t>
      </w:r>
      <w:bookmarkStart w:id="29" w:name="_GoBack"/>
      <w:bookmarkEnd w:id="29"/>
    </w:p>
    <w:sectPr w:rsidR="004D0434" w:rsidRPr="00F4446B" w:rsidSect="008437DF">
      <w:pgSz w:w="12240" w:h="15840"/>
      <w:pgMar w:top="1440" w:right="1440" w:bottom="1440" w:left="1440" w:header="851" w:footer="617"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7314DB" w14:textId="77777777" w:rsidR="00E309A0" w:rsidRDefault="00E309A0">
      <w:pPr>
        <w:spacing w:after="0" w:line="240" w:lineRule="auto"/>
      </w:pPr>
      <w:r>
        <w:separator/>
      </w:r>
    </w:p>
  </w:endnote>
  <w:endnote w:type="continuationSeparator" w:id="0">
    <w:p w14:paraId="5D1F77C3" w14:textId="77777777" w:rsidR="00E309A0" w:rsidRDefault="00E30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2F374" w14:textId="77777777" w:rsidR="008437DF" w:rsidRPr="00C93BA0" w:rsidRDefault="008437DF" w:rsidP="00312045">
    <w:pPr>
      <w:pStyle w:val="Piedepgina1"/>
      <w:jc w:val="center"/>
      <w:rPr>
        <w:rFonts w:ascii="Arial" w:hAnsi="Arial"/>
        <w:color w:val="BFBFBF" w:themeColor="background1" w:themeShade="BF"/>
      </w:rPr>
    </w:pPr>
    <w:r w:rsidRPr="00C93BA0">
      <w:rPr>
        <w:rFonts w:ascii="Arial" w:hAnsi="Arial"/>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72DA6" w14:textId="77777777" w:rsidR="008437DF" w:rsidRPr="00C93BA0" w:rsidRDefault="008437DF" w:rsidP="00312045">
    <w:pPr>
      <w:pStyle w:val="Piedepgina1"/>
      <w:jc w:val="center"/>
      <w:rPr>
        <w:rFonts w:ascii="Arial" w:hAnsi="Arial"/>
        <w:color w:val="BFBFBF" w:themeColor="background1" w:themeShade="BF"/>
      </w:rPr>
    </w:pPr>
    <w:r w:rsidRPr="00C93BA0">
      <w:rPr>
        <w:rFonts w:ascii="Arial" w:hAnsi="Arial"/>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B1BC5" w14:textId="77777777" w:rsidR="008437DF" w:rsidRPr="000D189A" w:rsidRDefault="008437DF">
    <w:pPr>
      <w:pBdr>
        <w:top w:val="nil"/>
        <w:left w:val="nil"/>
        <w:bottom w:val="nil"/>
        <w:right w:val="nil"/>
        <w:between w:val="nil"/>
      </w:pBdr>
      <w:tabs>
        <w:tab w:val="center" w:pos="4419"/>
        <w:tab w:val="right" w:pos="8838"/>
      </w:tabs>
      <w:spacing w:after="0" w:line="240" w:lineRule="auto"/>
      <w:jc w:val="center"/>
      <w:rPr>
        <w:rFonts w:ascii="Arial" w:eastAsia="Arial Narrow" w:hAnsi="Arial" w:cs="Arial"/>
        <w:color w:val="808080"/>
        <w:sz w:val="18"/>
        <w:szCs w:val="18"/>
      </w:rPr>
    </w:pPr>
    <w:bookmarkStart w:id="4" w:name="_heading=h.2bn6wsx" w:colFirst="0" w:colLast="0"/>
    <w:bookmarkEnd w:id="4"/>
    <w:r w:rsidRPr="000D189A">
      <w:rPr>
        <w:rFonts w:ascii="Arial" w:eastAsia="Arial Narrow" w:hAnsi="Arial" w:cs="Arial"/>
        <w:color w:val="808080"/>
        <w:sz w:val="18"/>
        <w:szCs w:val="18"/>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2E41B" w14:textId="77777777" w:rsidR="00E309A0" w:rsidRDefault="00E309A0">
      <w:pPr>
        <w:spacing w:after="0" w:line="240" w:lineRule="auto"/>
      </w:pPr>
      <w:r>
        <w:separator/>
      </w:r>
    </w:p>
  </w:footnote>
  <w:footnote w:type="continuationSeparator" w:id="0">
    <w:p w14:paraId="128DCE35" w14:textId="77777777" w:rsidR="00E309A0" w:rsidRDefault="00E30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355" w:type="dxa"/>
      <w:tblLayout w:type="fixed"/>
      <w:tblLook w:val="0400" w:firstRow="0" w:lastRow="0" w:firstColumn="0" w:lastColumn="0" w:noHBand="0" w:noVBand="1"/>
    </w:tblPr>
    <w:tblGrid>
      <w:gridCol w:w="1795"/>
      <w:gridCol w:w="900"/>
      <w:gridCol w:w="1260"/>
      <w:gridCol w:w="900"/>
      <w:gridCol w:w="308"/>
      <w:gridCol w:w="952"/>
      <w:gridCol w:w="1038"/>
      <w:gridCol w:w="942"/>
      <w:gridCol w:w="1260"/>
    </w:tblGrid>
    <w:tr w:rsidR="008437DF" w:rsidRPr="002A5261" w14:paraId="5C604E2F" w14:textId="77777777" w:rsidTr="005F1C6A">
      <w:trPr>
        <w:trHeight w:val="96"/>
      </w:trPr>
      <w:tc>
        <w:tcPr>
          <w:tcW w:w="1795" w:type="dxa"/>
          <w:vMerge w:val="restart"/>
          <w:vAlign w:val="center"/>
        </w:tcPr>
        <w:p w14:paraId="685787CC"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hAnsi="Arial" w:cs="Arial"/>
              <w:b/>
              <w:bCs/>
              <w:noProof/>
              <w:sz w:val="18"/>
              <w:szCs w:val="18"/>
              <w:lang w:val="en-US" w:eastAsia="en-US"/>
            </w:rPr>
            <w:drawing>
              <wp:inline distT="0" distB="0" distL="0" distR="0" wp14:anchorId="3E430BE8" wp14:editId="2D2C8C43">
                <wp:extent cx="953135" cy="362310"/>
                <wp:effectExtent l="0" t="0" r="0" b="0"/>
                <wp:docPr id="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64161" cy="366501"/>
                        </a:xfrm>
                        <a:prstGeom prst="rect">
                          <a:avLst/>
                        </a:prstGeom>
                        <a:ln/>
                      </pic:spPr>
                    </pic:pic>
                  </a:graphicData>
                </a:graphic>
              </wp:inline>
            </w:drawing>
          </w:r>
        </w:p>
      </w:tc>
      <w:tc>
        <w:tcPr>
          <w:tcW w:w="2160" w:type="dxa"/>
          <w:gridSpan w:val="2"/>
          <w:vAlign w:val="center"/>
        </w:tcPr>
        <w:p w14:paraId="01017A06"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PROCESO</w:t>
          </w:r>
        </w:p>
      </w:tc>
      <w:tc>
        <w:tcPr>
          <w:tcW w:w="5400" w:type="dxa"/>
          <w:gridSpan w:val="6"/>
          <w:vAlign w:val="center"/>
        </w:tcPr>
        <w:p w14:paraId="30B2F4A6"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GESTIÓN DE CRÉDITO</w:t>
          </w:r>
        </w:p>
      </w:tc>
    </w:tr>
    <w:tr w:rsidR="008437DF" w:rsidRPr="002A5261" w14:paraId="0D942862" w14:textId="77777777" w:rsidTr="005F1C6A">
      <w:trPr>
        <w:trHeight w:val="20"/>
      </w:trPr>
      <w:tc>
        <w:tcPr>
          <w:tcW w:w="1795" w:type="dxa"/>
          <w:vMerge/>
          <w:vAlign w:val="center"/>
        </w:tcPr>
        <w:p w14:paraId="75A44A28" w14:textId="77777777" w:rsidR="008437DF" w:rsidRPr="002A5261" w:rsidRDefault="008437DF" w:rsidP="00312045">
          <w:pPr>
            <w:widowControl w:val="0"/>
            <w:pBdr>
              <w:top w:val="nil"/>
              <w:left w:val="nil"/>
              <w:bottom w:val="nil"/>
              <w:right w:val="nil"/>
              <w:between w:val="nil"/>
            </w:pBdr>
            <w:rPr>
              <w:rFonts w:ascii="Arial" w:eastAsia="Arial Narrow" w:hAnsi="Arial" w:cs="Arial"/>
              <w:b/>
              <w:bCs/>
              <w:color w:val="000000"/>
              <w:sz w:val="18"/>
              <w:szCs w:val="18"/>
            </w:rPr>
          </w:pPr>
        </w:p>
      </w:tc>
      <w:tc>
        <w:tcPr>
          <w:tcW w:w="2160" w:type="dxa"/>
          <w:gridSpan w:val="2"/>
          <w:vAlign w:val="center"/>
        </w:tcPr>
        <w:p w14:paraId="3ABDEA66"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Pr>
              <w:rFonts w:ascii="Arial" w:eastAsia="Arial Narrow" w:hAnsi="Arial" w:cs="Arial"/>
              <w:b/>
              <w:bCs/>
              <w:color w:val="000000"/>
              <w:sz w:val="18"/>
              <w:szCs w:val="18"/>
            </w:rPr>
            <w:t>REGLAMENTO</w:t>
          </w:r>
        </w:p>
      </w:tc>
      <w:tc>
        <w:tcPr>
          <w:tcW w:w="5400" w:type="dxa"/>
          <w:gridSpan w:val="6"/>
          <w:vAlign w:val="center"/>
        </w:tcPr>
        <w:p w14:paraId="22D62D4A" w14:textId="2E30525F"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Pr>
              <w:rFonts w:ascii="Arial" w:eastAsia="Arial Narrow" w:hAnsi="Arial" w:cs="Arial"/>
              <w:b/>
              <w:bCs/>
              <w:color w:val="000000"/>
              <w:sz w:val="18"/>
              <w:szCs w:val="18"/>
            </w:rPr>
            <w:t xml:space="preserve">REGLAMENTO </w:t>
          </w:r>
          <w:r w:rsidRPr="002A5261">
            <w:rPr>
              <w:rFonts w:ascii="Arial" w:eastAsia="Arial Narrow" w:hAnsi="Arial" w:cs="Arial"/>
              <w:b/>
              <w:bCs/>
              <w:color w:val="000000"/>
              <w:sz w:val="18"/>
              <w:szCs w:val="18"/>
            </w:rPr>
            <w:t xml:space="preserve">DE </w:t>
          </w:r>
          <w:r>
            <w:rPr>
              <w:rFonts w:ascii="Arial" w:eastAsia="Arial Narrow" w:hAnsi="Arial" w:cs="Arial"/>
              <w:b/>
              <w:bCs/>
              <w:color w:val="000000"/>
              <w:sz w:val="18"/>
              <w:szCs w:val="18"/>
            </w:rPr>
            <w:t>CARTERA</w:t>
          </w:r>
        </w:p>
      </w:tc>
    </w:tr>
    <w:tr w:rsidR="008437DF" w:rsidRPr="002A5261" w14:paraId="11066AFC" w14:textId="77777777" w:rsidTr="005F1C6A">
      <w:trPr>
        <w:trHeight w:val="20"/>
      </w:trPr>
      <w:tc>
        <w:tcPr>
          <w:tcW w:w="1795" w:type="dxa"/>
          <w:vMerge/>
          <w:vAlign w:val="center"/>
        </w:tcPr>
        <w:p w14:paraId="07DDE96F" w14:textId="77777777" w:rsidR="008437DF" w:rsidRPr="002A5261" w:rsidRDefault="008437DF" w:rsidP="00312045">
          <w:pPr>
            <w:widowControl w:val="0"/>
            <w:pBdr>
              <w:top w:val="nil"/>
              <w:left w:val="nil"/>
              <w:bottom w:val="nil"/>
              <w:right w:val="nil"/>
              <w:between w:val="nil"/>
            </w:pBdr>
            <w:rPr>
              <w:rFonts w:ascii="Arial" w:eastAsia="Arial Narrow" w:hAnsi="Arial" w:cs="Arial"/>
              <w:b/>
              <w:bCs/>
              <w:color w:val="000000"/>
              <w:sz w:val="18"/>
              <w:szCs w:val="18"/>
            </w:rPr>
          </w:pPr>
        </w:p>
      </w:tc>
      <w:tc>
        <w:tcPr>
          <w:tcW w:w="900" w:type="dxa"/>
          <w:vAlign w:val="center"/>
        </w:tcPr>
        <w:p w14:paraId="6750F2C8"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Código</w:t>
          </w:r>
        </w:p>
      </w:tc>
      <w:tc>
        <w:tcPr>
          <w:tcW w:w="1260" w:type="dxa"/>
          <w:vAlign w:val="center"/>
        </w:tcPr>
        <w:p w14:paraId="277EC9FC" w14:textId="71C57490"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C</w:t>
          </w:r>
          <w:r>
            <w:rPr>
              <w:rFonts w:ascii="Arial" w:eastAsia="Arial Narrow" w:hAnsi="Arial" w:cs="Arial"/>
              <w:b/>
              <w:bCs/>
              <w:color w:val="000000"/>
              <w:sz w:val="18"/>
              <w:szCs w:val="18"/>
            </w:rPr>
            <w:t>A</w:t>
          </w:r>
          <w:r w:rsidRPr="002A5261">
            <w:rPr>
              <w:rFonts w:ascii="Arial" w:eastAsia="Arial Narrow" w:hAnsi="Arial" w:cs="Arial"/>
              <w:b/>
              <w:bCs/>
              <w:color w:val="000000"/>
              <w:sz w:val="18"/>
              <w:szCs w:val="18"/>
            </w:rPr>
            <w:t>-</w:t>
          </w:r>
          <w:r>
            <w:rPr>
              <w:rFonts w:ascii="Arial" w:eastAsia="Arial Narrow" w:hAnsi="Arial" w:cs="Arial"/>
              <w:b/>
              <w:bCs/>
              <w:color w:val="000000"/>
              <w:sz w:val="18"/>
              <w:szCs w:val="18"/>
            </w:rPr>
            <w:t>RG</w:t>
          </w:r>
          <w:r w:rsidRPr="002A5261">
            <w:rPr>
              <w:rFonts w:ascii="Arial" w:eastAsia="Arial Narrow" w:hAnsi="Arial" w:cs="Arial"/>
              <w:b/>
              <w:bCs/>
              <w:color w:val="000000"/>
              <w:sz w:val="18"/>
              <w:szCs w:val="18"/>
            </w:rPr>
            <w:t>-1</w:t>
          </w:r>
        </w:p>
      </w:tc>
      <w:tc>
        <w:tcPr>
          <w:tcW w:w="900" w:type="dxa"/>
          <w:vAlign w:val="center"/>
        </w:tcPr>
        <w:p w14:paraId="46178E88"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Versión</w:t>
          </w:r>
        </w:p>
      </w:tc>
      <w:tc>
        <w:tcPr>
          <w:tcW w:w="308" w:type="dxa"/>
          <w:vAlign w:val="center"/>
        </w:tcPr>
        <w:p w14:paraId="10C3C3E9"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4</w:t>
          </w:r>
        </w:p>
      </w:tc>
      <w:tc>
        <w:tcPr>
          <w:tcW w:w="952" w:type="dxa"/>
          <w:vAlign w:val="center"/>
        </w:tcPr>
        <w:p w14:paraId="413F8694"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Emisión</w:t>
          </w:r>
        </w:p>
      </w:tc>
      <w:tc>
        <w:tcPr>
          <w:tcW w:w="1038" w:type="dxa"/>
          <w:vAlign w:val="center"/>
        </w:tcPr>
        <w:p w14:paraId="3D1AB9CD" w14:textId="376DBA44"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Pr>
              <w:rFonts w:ascii="Arial" w:eastAsia="Arial Narrow" w:hAnsi="Arial" w:cs="Arial"/>
              <w:b/>
              <w:bCs/>
              <w:color w:val="000000"/>
              <w:sz w:val="18"/>
              <w:szCs w:val="18"/>
            </w:rPr>
            <w:t>Agt</w:t>
          </w:r>
          <w:r w:rsidRPr="002A5261">
            <w:rPr>
              <w:rFonts w:ascii="Arial" w:eastAsia="Arial Narrow" w:hAnsi="Arial" w:cs="Arial"/>
              <w:b/>
              <w:bCs/>
              <w:color w:val="000000"/>
              <w:sz w:val="18"/>
              <w:szCs w:val="18"/>
            </w:rPr>
            <w:t>/2022</w:t>
          </w:r>
        </w:p>
      </w:tc>
      <w:tc>
        <w:tcPr>
          <w:tcW w:w="942" w:type="dxa"/>
          <w:vAlign w:val="center"/>
        </w:tcPr>
        <w:p w14:paraId="4556C5BD"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pagina</w:t>
          </w:r>
        </w:p>
      </w:tc>
      <w:tc>
        <w:tcPr>
          <w:tcW w:w="1260" w:type="dxa"/>
          <w:vAlign w:val="center"/>
        </w:tcPr>
        <w:p w14:paraId="2CECBC74" w14:textId="2032B766"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 xml:space="preserve"> </w:t>
          </w:r>
          <w:r w:rsidRPr="002A5261">
            <w:rPr>
              <w:rFonts w:ascii="Arial" w:eastAsia="Arial Narrow" w:hAnsi="Arial" w:cs="Arial"/>
              <w:b/>
              <w:bCs/>
              <w:color w:val="000000"/>
              <w:sz w:val="18"/>
              <w:szCs w:val="18"/>
            </w:rPr>
            <w:fldChar w:fldCharType="begin"/>
          </w:r>
          <w:r w:rsidRPr="002A5261">
            <w:rPr>
              <w:rFonts w:ascii="Arial" w:eastAsia="Arial Narrow" w:hAnsi="Arial" w:cs="Arial"/>
              <w:b/>
              <w:bCs/>
              <w:color w:val="000000"/>
              <w:sz w:val="18"/>
              <w:szCs w:val="18"/>
            </w:rPr>
            <w:instrText>PAGE</w:instrText>
          </w:r>
          <w:r w:rsidRPr="002A5261">
            <w:rPr>
              <w:rFonts w:ascii="Arial" w:eastAsia="Arial Narrow" w:hAnsi="Arial" w:cs="Arial"/>
              <w:b/>
              <w:bCs/>
              <w:color w:val="000000"/>
              <w:sz w:val="18"/>
              <w:szCs w:val="18"/>
            </w:rPr>
            <w:fldChar w:fldCharType="separate"/>
          </w:r>
          <w:r w:rsidR="00F4446B">
            <w:rPr>
              <w:rFonts w:ascii="Arial" w:eastAsia="Arial Narrow" w:hAnsi="Arial" w:cs="Arial"/>
              <w:b/>
              <w:bCs/>
              <w:noProof/>
              <w:color w:val="000000"/>
              <w:sz w:val="18"/>
              <w:szCs w:val="18"/>
            </w:rPr>
            <w:t>2</w:t>
          </w:r>
          <w:r w:rsidRPr="002A5261">
            <w:rPr>
              <w:rFonts w:ascii="Arial" w:eastAsia="Arial Narrow" w:hAnsi="Arial" w:cs="Arial"/>
              <w:b/>
              <w:bCs/>
              <w:color w:val="000000"/>
              <w:sz w:val="18"/>
              <w:szCs w:val="18"/>
            </w:rPr>
            <w:fldChar w:fldCharType="end"/>
          </w:r>
          <w:r w:rsidRPr="002A5261">
            <w:rPr>
              <w:rFonts w:ascii="Arial" w:eastAsia="Arial Narrow" w:hAnsi="Arial" w:cs="Arial"/>
              <w:b/>
              <w:bCs/>
              <w:color w:val="000000"/>
              <w:sz w:val="18"/>
              <w:szCs w:val="18"/>
            </w:rPr>
            <w:t xml:space="preserve"> de </w:t>
          </w:r>
          <w:r w:rsidRPr="002A5261">
            <w:rPr>
              <w:rFonts w:ascii="Arial" w:eastAsia="Arial Narrow" w:hAnsi="Arial" w:cs="Arial"/>
              <w:b/>
              <w:bCs/>
              <w:color w:val="000000"/>
              <w:sz w:val="18"/>
              <w:szCs w:val="18"/>
            </w:rPr>
            <w:fldChar w:fldCharType="begin"/>
          </w:r>
          <w:r w:rsidRPr="002A5261">
            <w:rPr>
              <w:rFonts w:ascii="Arial" w:eastAsia="Arial Narrow" w:hAnsi="Arial" w:cs="Arial"/>
              <w:b/>
              <w:bCs/>
              <w:color w:val="000000"/>
              <w:sz w:val="18"/>
              <w:szCs w:val="18"/>
            </w:rPr>
            <w:instrText>NUMPAGES</w:instrText>
          </w:r>
          <w:r w:rsidRPr="002A5261">
            <w:rPr>
              <w:rFonts w:ascii="Arial" w:eastAsia="Arial Narrow" w:hAnsi="Arial" w:cs="Arial"/>
              <w:b/>
              <w:bCs/>
              <w:color w:val="000000"/>
              <w:sz w:val="18"/>
              <w:szCs w:val="18"/>
            </w:rPr>
            <w:fldChar w:fldCharType="separate"/>
          </w:r>
          <w:r w:rsidR="00F4446B">
            <w:rPr>
              <w:rFonts w:ascii="Arial" w:eastAsia="Arial Narrow" w:hAnsi="Arial" w:cs="Arial"/>
              <w:b/>
              <w:bCs/>
              <w:noProof/>
              <w:color w:val="000000"/>
              <w:sz w:val="18"/>
              <w:szCs w:val="18"/>
            </w:rPr>
            <w:t>22</w:t>
          </w:r>
          <w:r w:rsidRPr="002A5261">
            <w:rPr>
              <w:rFonts w:ascii="Arial" w:eastAsia="Arial Narrow" w:hAnsi="Arial" w:cs="Arial"/>
              <w:b/>
              <w:bCs/>
              <w:color w:val="000000"/>
              <w:sz w:val="18"/>
              <w:szCs w:val="18"/>
            </w:rPr>
            <w:fldChar w:fldCharType="end"/>
          </w:r>
        </w:p>
      </w:tc>
    </w:tr>
  </w:tbl>
  <w:p w14:paraId="5E8D287F" w14:textId="77777777" w:rsidR="008437DF" w:rsidRDefault="008437D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355" w:type="dxa"/>
      <w:tblLayout w:type="fixed"/>
      <w:tblLook w:val="0400" w:firstRow="0" w:lastRow="0" w:firstColumn="0" w:lastColumn="0" w:noHBand="0" w:noVBand="1"/>
    </w:tblPr>
    <w:tblGrid>
      <w:gridCol w:w="1795"/>
      <w:gridCol w:w="900"/>
      <w:gridCol w:w="1260"/>
      <w:gridCol w:w="900"/>
      <w:gridCol w:w="308"/>
      <w:gridCol w:w="952"/>
      <w:gridCol w:w="1038"/>
      <w:gridCol w:w="942"/>
      <w:gridCol w:w="1260"/>
    </w:tblGrid>
    <w:tr w:rsidR="008437DF" w:rsidRPr="002A5261" w14:paraId="667AD3E0" w14:textId="77777777" w:rsidTr="005F1C6A">
      <w:trPr>
        <w:trHeight w:val="96"/>
      </w:trPr>
      <w:tc>
        <w:tcPr>
          <w:tcW w:w="1795" w:type="dxa"/>
          <w:vMerge w:val="restart"/>
          <w:vAlign w:val="center"/>
        </w:tcPr>
        <w:p w14:paraId="653E5A9B"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hAnsi="Arial" w:cs="Arial"/>
              <w:b/>
              <w:bCs/>
              <w:noProof/>
              <w:sz w:val="18"/>
              <w:szCs w:val="18"/>
              <w:lang w:val="en-US" w:eastAsia="en-US"/>
            </w:rPr>
            <w:drawing>
              <wp:inline distT="0" distB="0" distL="0" distR="0" wp14:anchorId="73EBBBA6" wp14:editId="358AD44E">
                <wp:extent cx="953135" cy="362310"/>
                <wp:effectExtent l="0" t="0" r="0" b="0"/>
                <wp:docPr id="3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964161" cy="366501"/>
                        </a:xfrm>
                        <a:prstGeom prst="rect">
                          <a:avLst/>
                        </a:prstGeom>
                        <a:ln/>
                      </pic:spPr>
                    </pic:pic>
                  </a:graphicData>
                </a:graphic>
              </wp:inline>
            </w:drawing>
          </w:r>
        </w:p>
      </w:tc>
      <w:tc>
        <w:tcPr>
          <w:tcW w:w="2160" w:type="dxa"/>
          <w:gridSpan w:val="2"/>
          <w:vAlign w:val="center"/>
        </w:tcPr>
        <w:p w14:paraId="2426DB48"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PROCESO</w:t>
          </w:r>
        </w:p>
      </w:tc>
      <w:tc>
        <w:tcPr>
          <w:tcW w:w="5400" w:type="dxa"/>
          <w:gridSpan w:val="6"/>
          <w:vAlign w:val="center"/>
        </w:tcPr>
        <w:p w14:paraId="01B70D03"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GESTIÓN DE CRÉDITO</w:t>
          </w:r>
        </w:p>
      </w:tc>
    </w:tr>
    <w:tr w:rsidR="008437DF" w:rsidRPr="002A5261" w14:paraId="41A5EA06" w14:textId="77777777" w:rsidTr="005F1C6A">
      <w:trPr>
        <w:trHeight w:val="20"/>
      </w:trPr>
      <w:tc>
        <w:tcPr>
          <w:tcW w:w="1795" w:type="dxa"/>
          <w:vMerge/>
          <w:vAlign w:val="center"/>
        </w:tcPr>
        <w:p w14:paraId="111F2387" w14:textId="77777777" w:rsidR="008437DF" w:rsidRPr="002A5261" w:rsidRDefault="008437DF" w:rsidP="00312045">
          <w:pPr>
            <w:widowControl w:val="0"/>
            <w:pBdr>
              <w:top w:val="nil"/>
              <w:left w:val="nil"/>
              <w:bottom w:val="nil"/>
              <w:right w:val="nil"/>
              <w:between w:val="nil"/>
            </w:pBdr>
            <w:rPr>
              <w:rFonts w:ascii="Arial" w:eastAsia="Arial Narrow" w:hAnsi="Arial" w:cs="Arial"/>
              <w:b/>
              <w:bCs/>
              <w:color w:val="000000"/>
              <w:sz w:val="18"/>
              <w:szCs w:val="18"/>
            </w:rPr>
          </w:pPr>
        </w:p>
      </w:tc>
      <w:tc>
        <w:tcPr>
          <w:tcW w:w="2160" w:type="dxa"/>
          <w:gridSpan w:val="2"/>
          <w:vAlign w:val="center"/>
        </w:tcPr>
        <w:p w14:paraId="72A2B2C7"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Pr>
              <w:rFonts w:ascii="Arial" w:eastAsia="Arial Narrow" w:hAnsi="Arial" w:cs="Arial"/>
              <w:b/>
              <w:bCs/>
              <w:color w:val="000000"/>
              <w:sz w:val="18"/>
              <w:szCs w:val="18"/>
            </w:rPr>
            <w:t>REGLAMENTO</w:t>
          </w:r>
        </w:p>
      </w:tc>
      <w:tc>
        <w:tcPr>
          <w:tcW w:w="5400" w:type="dxa"/>
          <w:gridSpan w:val="6"/>
          <w:vAlign w:val="center"/>
        </w:tcPr>
        <w:p w14:paraId="66B17A18"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Pr>
              <w:rFonts w:ascii="Arial" w:eastAsia="Arial Narrow" w:hAnsi="Arial" w:cs="Arial"/>
              <w:b/>
              <w:bCs/>
              <w:color w:val="000000"/>
              <w:sz w:val="18"/>
              <w:szCs w:val="18"/>
            </w:rPr>
            <w:t xml:space="preserve">REGLAMENTO </w:t>
          </w:r>
          <w:r w:rsidRPr="002A5261">
            <w:rPr>
              <w:rFonts w:ascii="Arial" w:eastAsia="Arial Narrow" w:hAnsi="Arial" w:cs="Arial"/>
              <w:b/>
              <w:bCs/>
              <w:color w:val="000000"/>
              <w:sz w:val="18"/>
              <w:szCs w:val="18"/>
            </w:rPr>
            <w:t xml:space="preserve">DE </w:t>
          </w:r>
          <w:r>
            <w:rPr>
              <w:rFonts w:ascii="Arial" w:eastAsia="Arial Narrow" w:hAnsi="Arial" w:cs="Arial"/>
              <w:b/>
              <w:bCs/>
              <w:color w:val="000000"/>
              <w:sz w:val="18"/>
              <w:szCs w:val="18"/>
            </w:rPr>
            <w:t>CARTERA</w:t>
          </w:r>
        </w:p>
      </w:tc>
    </w:tr>
    <w:tr w:rsidR="008437DF" w:rsidRPr="002A5261" w14:paraId="21667D90" w14:textId="77777777" w:rsidTr="005F1C6A">
      <w:trPr>
        <w:trHeight w:val="20"/>
      </w:trPr>
      <w:tc>
        <w:tcPr>
          <w:tcW w:w="1795" w:type="dxa"/>
          <w:vMerge/>
          <w:vAlign w:val="center"/>
        </w:tcPr>
        <w:p w14:paraId="150FB2F6" w14:textId="77777777" w:rsidR="008437DF" w:rsidRPr="002A5261" w:rsidRDefault="008437DF" w:rsidP="00312045">
          <w:pPr>
            <w:widowControl w:val="0"/>
            <w:pBdr>
              <w:top w:val="nil"/>
              <w:left w:val="nil"/>
              <w:bottom w:val="nil"/>
              <w:right w:val="nil"/>
              <w:between w:val="nil"/>
            </w:pBdr>
            <w:rPr>
              <w:rFonts w:ascii="Arial" w:eastAsia="Arial Narrow" w:hAnsi="Arial" w:cs="Arial"/>
              <w:b/>
              <w:bCs/>
              <w:color w:val="000000"/>
              <w:sz w:val="18"/>
              <w:szCs w:val="18"/>
            </w:rPr>
          </w:pPr>
        </w:p>
      </w:tc>
      <w:tc>
        <w:tcPr>
          <w:tcW w:w="900" w:type="dxa"/>
          <w:vAlign w:val="center"/>
        </w:tcPr>
        <w:p w14:paraId="1651457C"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Código</w:t>
          </w:r>
        </w:p>
      </w:tc>
      <w:tc>
        <w:tcPr>
          <w:tcW w:w="1260" w:type="dxa"/>
          <w:vAlign w:val="center"/>
        </w:tcPr>
        <w:p w14:paraId="46E36FC7"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C</w:t>
          </w:r>
          <w:r>
            <w:rPr>
              <w:rFonts w:ascii="Arial" w:eastAsia="Arial Narrow" w:hAnsi="Arial" w:cs="Arial"/>
              <w:b/>
              <w:bCs/>
              <w:color w:val="000000"/>
              <w:sz w:val="18"/>
              <w:szCs w:val="18"/>
            </w:rPr>
            <w:t>A</w:t>
          </w:r>
          <w:r w:rsidRPr="002A5261">
            <w:rPr>
              <w:rFonts w:ascii="Arial" w:eastAsia="Arial Narrow" w:hAnsi="Arial" w:cs="Arial"/>
              <w:b/>
              <w:bCs/>
              <w:color w:val="000000"/>
              <w:sz w:val="18"/>
              <w:szCs w:val="18"/>
            </w:rPr>
            <w:t>-</w:t>
          </w:r>
          <w:r>
            <w:rPr>
              <w:rFonts w:ascii="Arial" w:eastAsia="Arial Narrow" w:hAnsi="Arial" w:cs="Arial"/>
              <w:b/>
              <w:bCs/>
              <w:color w:val="000000"/>
              <w:sz w:val="18"/>
              <w:szCs w:val="18"/>
            </w:rPr>
            <w:t>RG</w:t>
          </w:r>
          <w:r w:rsidRPr="002A5261">
            <w:rPr>
              <w:rFonts w:ascii="Arial" w:eastAsia="Arial Narrow" w:hAnsi="Arial" w:cs="Arial"/>
              <w:b/>
              <w:bCs/>
              <w:color w:val="000000"/>
              <w:sz w:val="18"/>
              <w:szCs w:val="18"/>
            </w:rPr>
            <w:t>-1</w:t>
          </w:r>
        </w:p>
      </w:tc>
      <w:tc>
        <w:tcPr>
          <w:tcW w:w="900" w:type="dxa"/>
          <w:vAlign w:val="center"/>
        </w:tcPr>
        <w:p w14:paraId="1E43F4F2"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Versión</w:t>
          </w:r>
        </w:p>
      </w:tc>
      <w:tc>
        <w:tcPr>
          <w:tcW w:w="308" w:type="dxa"/>
          <w:vAlign w:val="center"/>
        </w:tcPr>
        <w:p w14:paraId="30189E9D"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4</w:t>
          </w:r>
        </w:p>
      </w:tc>
      <w:tc>
        <w:tcPr>
          <w:tcW w:w="952" w:type="dxa"/>
          <w:vAlign w:val="center"/>
        </w:tcPr>
        <w:p w14:paraId="3B89B771"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Emisión</w:t>
          </w:r>
        </w:p>
      </w:tc>
      <w:tc>
        <w:tcPr>
          <w:tcW w:w="1038" w:type="dxa"/>
          <w:vAlign w:val="center"/>
        </w:tcPr>
        <w:p w14:paraId="2D4F2BB0"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May/2022</w:t>
          </w:r>
        </w:p>
      </w:tc>
      <w:tc>
        <w:tcPr>
          <w:tcW w:w="942" w:type="dxa"/>
          <w:vAlign w:val="center"/>
        </w:tcPr>
        <w:p w14:paraId="514BDD46" w14:textId="77777777"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pagina</w:t>
          </w:r>
        </w:p>
      </w:tc>
      <w:tc>
        <w:tcPr>
          <w:tcW w:w="1260" w:type="dxa"/>
          <w:vAlign w:val="center"/>
        </w:tcPr>
        <w:p w14:paraId="66749434" w14:textId="53A1C940" w:rsidR="008437DF" w:rsidRPr="002A5261" w:rsidRDefault="008437DF" w:rsidP="00312045">
          <w:pPr>
            <w:pBdr>
              <w:top w:val="nil"/>
              <w:left w:val="nil"/>
              <w:bottom w:val="nil"/>
              <w:right w:val="nil"/>
              <w:between w:val="nil"/>
            </w:pBdr>
            <w:tabs>
              <w:tab w:val="center" w:pos="4419"/>
              <w:tab w:val="right" w:pos="8838"/>
            </w:tabs>
            <w:rPr>
              <w:rFonts w:ascii="Arial" w:eastAsia="Arial Narrow" w:hAnsi="Arial" w:cs="Arial"/>
              <w:b/>
              <w:bCs/>
              <w:color w:val="000000"/>
              <w:sz w:val="18"/>
              <w:szCs w:val="18"/>
            </w:rPr>
          </w:pPr>
          <w:r w:rsidRPr="002A5261">
            <w:rPr>
              <w:rFonts w:ascii="Arial" w:eastAsia="Arial Narrow" w:hAnsi="Arial" w:cs="Arial"/>
              <w:b/>
              <w:bCs/>
              <w:color w:val="000000"/>
              <w:sz w:val="18"/>
              <w:szCs w:val="18"/>
            </w:rPr>
            <w:t xml:space="preserve"> </w:t>
          </w:r>
          <w:r w:rsidRPr="002A5261">
            <w:rPr>
              <w:rFonts w:ascii="Arial" w:eastAsia="Arial Narrow" w:hAnsi="Arial" w:cs="Arial"/>
              <w:b/>
              <w:bCs/>
              <w:color w:val="000000"/>
              <w:sz w:val="18"/>
              <w:szCs w:val="18"/>
            </w:rPr>
            <w:fldChar w:fldCharType="begin"/>
          </w:r>
          <w:r w:rsidRPr="002A5261">
            <w:rPr>
              <w:rFonts w:ascii="Arial" w:eastAsia="Arial Narrow" w:hAnsi="Arial" w:cs="Arial"/>
              <w:b/>
              <w:bCs/>
              <w:color w:val="000000"/>
              <w:sz w:val="18"/>
              <w:szCs w:val="18"/>
            </w:rPr>
            <w:instrText>PAGE</w:instrText>
          </w:r>
          <w:r w:rsidRPr="002A5261">
            <w:rPr>
              <w:rFonts w:ascii="Arial" w:eastAsia="Arial Narrow" w:hAnsi="Arial" w:cs="Arial"/>
              <w:b/>
              <w:bCs/>
              <w:color w:val="000000"/>
              <w:sz w:val="18"/>
              <w:szCs w:val="18"/>
            </w:rPr>
            <w:fldChar w:fldCharType="separate"/>
          </w:r>
          <w:r w:rsidR="00F4446B">
            <w:rPr>
              <w:rFonts w:ascii="Arial" w:eastAsia="Arial Narrow" w:hAnsi="Arial" w:cs="Arial"/>
              <w:b/>
              <w:bCs/>
              <w:noProof/>
              <w:color w:val="000000"/>
              <w:sz w:val="18"/>
              <w:szCs w:val="18"/>
            </w:rPr>
            <w:t>0</w:t>
          </w:r>
          <w:r w:rsidRPr="002A5261">
            <w:rPr>
              <w:rFonts w:ascii="Arial" w:eastAsia="Arial Narrow" w:hAnsi="Arial" w:cs="Arial"/>
              <w:b/>
              <w:bCs/>
              <w:color w:val="000000"/>
              <w:sz w:val="18"/>
              <w:szCs w:val="18"/>
            </w:rPr>
            <w:fldChar w:fldCharType="end"/>
          </w:r>
          <w:r w:rsidRPr="002A5261">
            <w:rPr>
              <w:rFonts w:ascii="Arial" w:eastAsia="Arial Narrow" w:hAnsi="Arial" w:cs="Arial"/>
              <w:b/>
              <w:bCs/>
              <w:color w:val="000000"/>
              <w:sz w:val="18"/>
              <w:szCs w:val="18"/>
            </w:rPr>
            <w:t xml:space="preserve"> de </w:t>
          </w:r>
          <w:r w:rsidRPr="002A5261">
            <w:rPr>
              <w:rFonts w:ascii="Arial" w:eastAsia="Arial Narrow" w:hAnsi="Arial" w:cs="Arial"/>
              <w:b/>
              <w:bCs/>
              <w:color w:val="000000"/>
              <w:sz w:val="18"/>
              <w:szCs w:val="18"/>
            </w:rPr>
            <w:fldChar w:fldCharType="begin"/>
          </w:r>
          <w:r w:rsidRPr="002A5261">
            <w:rPr>
              <w:rFonts w:ascii="Arial" w:eastAsia="Arial Narrow" w:hAnsi="Arial" w:cs="Arial"/>
              <w:b/>
              <w:bCs/>
              <w:color w:val="000000"/>
              <w:sz w:val="18"/>
              <w:szCs w:val="18"/>
            </w:rPr>
            <w:instrText>NUMPAGES</w:instrText>
          </w:r>
          <w:r w:rsidRPr="002A5261">
            <w:rPr>
              <w:rFonts w:ascii="Arial" w:eastAsia="Arial Narrow" w:hAnsi="Arial" w:cs="Arial"/>
              <w:b/>
              <w:bCs/>
              <w:color w:val="000000"/>
              <w:sz w:val="18"/>
              <w:szCs w:val="18"/>
            </w:rPr>
            <w:fldChar w:fldCharType="separate"/>
          </w:r>
          <w:r w:rsidR="00F4446B">
            <w:rPr>
              <w:rFonts w:ascii="Arial" w:eastAsia="Arial Narrow" w:hAnsi="Arial" w:cs="Arial"/>
              <w:b/>
              <w:bCs/>
              <w:noProof/>
              <w:color w:val="000000"/>
              <w:sz w:val="18"/>
              <w:szCs w:val="18"/>
            </w:rPr>
            <w:t>22</w:t>
          </w:r>
          <w:r w:rsidRPr="002A5261">
            <w:rPr>
              <w:rFonts w:ascii="Arial" w:eastAsia="Arial Narrow" w:hAnsi="Arial" w:cs="Arial"/>
              <w:b/>
              <w:bCs/>
              <w:color w:val="000000"/>
              <w:sz w:val="18"/>
              <w:szCs w:val="18"/>
            </w:rPr>
            <w:fldChar w:fldCharType="end"/>
          </w:r>
        </w:p>
      </w:tc>
    </w:tr>
  </w:tbl>
  <w:p w14:paraId="17D3B07B" w14:textId="77777777" w:rsidR="008437DF" w:rsidRDefault="008437D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Look w:val="04A0" w:firstRow="1" w:lastRow="0" w:firstColumn="1" w:lastColumn="0" w:noHBand="0" w:noVBand="1"/>
    </w:tblPr>
    <w:tblGrid>
      <w:gridCol w:w="2156"/>
      <w:gridCol w:w="856"/>
      <w:gridCol w:w="1050"/>
      <w:gridCol w:w="898"/>
      <w:gridCol w:w="326"/>
      <w:gridCol w:w="938"/>
      <w:gridCol w:w="1004"/>
      <w:gridCol w:w="816"/>
      <w:gridCol w:w="1532"/>
    </w:tblGrid>
    <w:tr w:rsidR="008437DF" w:rsidRPr="000D189A" w14:paraId="5B3DBEED" w14:textId="77777777" w:rsidTr="004C208A">
      <w:trPr>
        <w:trHeight w:val="96"/>
      </w:trPr>
      <w:tc>
        <w:tcPr>
          <w:tcW w:w="1126" w:type="pct"/>
          <w:vMerge w:val="restart"/>
          <w:noWrap/>
          <w:hideMark/>
        </w:tcPr>
        <w:p w14:paraId="52DA2C0B" w14:textId="77777777" w:rsidR="008437DF" w:rsidRPr="000D189A" w:rsidRDefault="008437DF" w:rsidP="00627125">
          <w:pPr>
            <w:pStyle w:val="Encabezado"/>
            <w:rPr>
              <w:rFonts w:ascii="Arial" w:eastAsiaTheme="minorHAnsi" w:hAnsi="Arial" w:cs="Arial"/>
              <w:sz w:val="18"/>
              <w:szCs w:val="18"/>
              <w:lang w:eastAsia="en-US"/>
            </w:rPr>
          </w:pPr>
          <w:bookmarkStart w:id="1" w:name="_heading=h.3whwml4" w:colFirst="0" w:colLast="0"/>
          <w:bookmarkStart w:id="2" w:name="_Hlk9596007"/>
          <w:bookmarkStart w:id="3" w:name="_Hlk54964086"/>
          <w:bookmarkEnd w:id="1"/>
          <w:r w:rsidRPr="000D189A">
            <w:rPr>
              <w:rFonts w:ascii="Arial" w:hAnsi="Arial" w:cs="Arial"/>
              <w:noProof/>
              <w:sz w:val="18"/>
              <w:szCs w:val="18"/>
              <w:lang w:val="en-US" w:eastAsia="en-US"/>
            </w:rPr>
            <w:drawing>
              <wp:anchor distT="0" distB="0" distL="114300" distR="114300" simplePos="0" relativeHeight="251657216" behindDoc="0" locked="0" layoutInCell="1" allowOverlap="1" wp14:anchorId="07A79269" wp14:editId="6C79CB5F">
                <wp:simplePos x="0" y="0"/>
                <wp:positionH relativeFrom="margin">
                  <wp:posOffset>15875</wp:posOffset>
                </wp:positionH>
                <wp:positionV relativeFrom="margin">
                  <wp:posOffset>0</wp:posOffset>
                </wp:positionV>
                <wp:extent cx="1200150" cy="400050"/>
                <wp:effectExtent l="0" t="0" r="0" b="0"/>
                <wp:wrapSquare wrapText="bothSides"/>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00150" cy="400050"/>
                        </a:xfrm>
                        <a:prstGeom prst="rect">
                          <a:avLst/>
                        </a:prstGeom>
                      </pic:spPr>
                    </pic:pic>
                  </a:graphicData>
                </a:graphic>
                <wp14:sizeRelH relativeFrom="page">
                  <wp14:pctWidth>0</wp14:pctWidth>
                </wp14:sizeRelH>
                <wp14:sizeRelV relativeFrom="page">
                  <wp14:pctHeight>0</wp14:pctHeight>
                </wp14:sizeRelV>
              </wp:anchor>
            </w:drawing>
          </w:r>
        </w:p>
      </w:tc>
      <w:tc>
        <w:tcPr>
          <w:tcW w:w="995" w:type="pct"/>
          <w:gridSpan w:val="2"/>
          <w:noWrap/>
          <w:hideMark/>
        </w:tcPr>
        <w:p w14:paraId="16D87864" w14:textId="77777777" w:rsidR="008437DF" w:rsidRPr="000D189A" w:rsidRDefault="008437DF" w:rsidP="00627125">
          <w:pPr>
            <w:pStyle w:val="Encabezado"/>
            <w:rPr>
              <w:rFonts w:ascii="Arial" w:eastAsiaTheme="minorHAnsi" w:hAnsi="Arial" w:cs="Arial"/>
              <w:b/>
              <w:bCs/>
              <w:sz w:val="18"/>
              <w:szCs w:val="18"/>
              <w:lang w:eastAsia="en-US"/>
            </w:rPr>
          </w:pPr>
          <w:r w:rsidRPr="000D189A">
            <w:rPr>
              <w:rFonts w:ascii="Arial" w:eastAsiaTheme="minorHAnsi" w:hAnsi="Arial" w:cs="Arial"/>
              <w:b/>
              <w:bCs/>
              <w:sz w:val="18"/>
              <w:szCs w:val="18"/>
              <w:lang w:eastAsia="en-US"/>
            </w:rPr>
            <w:t>PROCESO</w:t>
          </w:r>
        </w:p>
      </w:tc>
      <w:tc>
        <w:tcPr>
          <w:tcW w:w="2879" w:type="pct"/>
          <w:gridSpan w:val="6"/>
          <w:hideMark/>
        </w:tcPr>
        <w:p w14:paraId="098F585E" w14:textId="0B766FC7" w:rsidR="008437DF" w:rsidRPr="000D189A" w:rsidRDefault="008437DF" w:rsidP="00627125">
          <w:pPr>
            <w:pStyle w:val="Encabezado"/>
            <w:rPr>
              <w:rFonts w:ascii="Arial" w:eastAsiaTheme="minorHAnsi" w:hAnsi="Arial" w:cs="Arial"/>
              <w:b/>
              <w:bCs/>
              <w:sz w:val="18"/>
              <w:szCs w:val="18"/>
              <w:lang w:eastAsia="en-US"/>
            </w:rPr>
          </w:pPr>
          <w:r w:rsidRPr="000D189A">
            <w:rPr>
              <w:rFonts w:ascii="Arial" w:eastAsiaTheme="minorHAnsi" w:hAnsi="Arial" w:cs="Arial"/>
              <w:b/>
              <w:bCs/>
              <w:sz w:val="18"/>
              <w:szCs w:val="18"/>
              <w:lang w:eastAsia="en-US"/>
            </w:rPr>
            <w:t>GESTIÓN DE CARTERA</w:t>
          </w:r>
        </w:p>
      </w:tc>
    </w:tr>
    <w:tr w:rsidR="008437DF" w:rsidRPr="000D189A" w14:paraId="0C0B58EA" w14:textId="77777777" w:rsidTr="004C208A">
      <w:trPr>
        <w:trHeight w:val="20"/>
      </w:trPr>
      <w:tc>
        <w:tcPr>
          <w:tcW w:w="1126" w:type="pct"/>
          <w:vMerge/>
          <w:hideMark/>
        </w:tcPr>
        <w:p w14:paraId="6AD26D73" w14:textId="77777777" w:rsidR="008437DF" w:rsidRPr="000D189A" w:rsidRDefault="008437DF" w:rsidP="00627125">
          <w:pPr>
            <w:pStyle w:val="Encabezado"/>
            <w:rPr>
              <w:rFonts w:ascii="Arial" w:eastAsiaTheme="minorHAnsi" w:hAnsi="Arial" w:cs="Arial"/>
              <w:sz w:val="18"/>
              <w:szCs w:val="18"/>
              <w:lang w:eastAsia="en-US"/>
            </w:rPr>
          </w:pPr>
        </w:p>
      </w:tc>
      <w:tc>
        <w:tcPr>
          <w:tcW w:w="995" w:type="pct"/>
          <w:gridSpan w:val="2"/>
          <w:noWrap/>
          <w:vAlign w:val="center"/>
          <w:hideMark/>
        </w:tcPr>
        <w:p w14:paraId="25BDCF70" w14:textId="77777777" w:rsidR="008437DF" w:rsidRPr="000D189A" w:rsidRDefault="008437DF" w:rsidP="00627125">
          <w:pPr>
            <w:pStyle w:val="Encabezado"/>
            <w:rPr>
              <w:rFonts w:ascii="Arial" w:eastAsiaTheme="minorHAnsi" w:hAnsi="Arial" w:cs="Arial"/>
              <w:b/>
              <w:sz w:val="18"/>
              <w:szCs w:val="18"/>
              <w:lang w:eastAsia="en-US"/>
            </w:rPr>
          </w:pPr>
          <w:r w:rsidRPr="000D189A">
            <w:rPr>
              <w:rFonts w:ascii="Arial" w:eastAsiaTheme="minorHAnsi" w:hAnsi="Arial" w:cs="Arial"/>
              <w:b/>
              <w:sz w:val="18"/>
              <w:szCs w:val="18"/>
              <w:lang w:eastAsia="en-US"/>
            </w:rPr>
            <w:t>MANUAL</w:t>
          </w:r>
        </w:p>
      </w:tc>
      <w:tc>
        <w:tcPr>
          <w:tcW w:w="2879" w:type="pct"/>
          <w:gridSpan w:val="6"/>
          <w:hideMark/>
        </w:tcPr>
        <w:p w14:paraId="7DCBBC7F" w14:textId="5E77C50D" w:rsidR="008437DF" w:rsidRPr="000D189A" w:rsidRDefault="008437DF" w:rsidP="00627125">
          <w:pPr>
            <w:pStyle w:val="Encabezado"/>
            <w:rPr>
              <w:rFonts w:ascii="Arial" w:eastAsiaTheme="minorHAnsi" w:hAnsi="Arial" w:cs="Arial"/>
              <w:b/>
              <w:sz w:val="18"/>
              <w:szCs w:val="18"/>
              <w:lang w:eastAsia="en-US"/>
            </w:rPr>
          </w:pPr>
          <w:r w:rsidRPr="000D189A">
            <w:rPr>
              <w:rFonts w:ascii="Arial" w:eastAsiaTheme="minorHAnsi" w:hAnsi="Arial" w:cs="Arial"/>
              <w:b/>
              <w:sz w:val="18"/>
              <w:szCs w:val="18"/>
              <w:lang w:eastAsia="en-US"/>
            </w:rPr>
            <w:t>REGLAMENTO DE CARTERA</w:t>
          </w:r>
        </w:p>
      </w:tc>
    </w:tr>
    <w:tr w:rsidR="008437DF" w:rsidRPr="000D189A" w14:paraId="50FFFD5C" w14:textId="77777777" w:rsidTr="004C208A">
      <w:trPr>
        <w:trHeight w:val="20"/>
      </w:trPr>
      <w:tc>
        <w:tcPr>
          <w:tcW w:w="1126" w:type="pct"/>
          <w:vMerge/>
          <w:hideMark/>
        </w:tcPr>
        <w:p w14:paraId="2A5EB764" w14:textId="77777777" w:rsidR="008437DF" w:rsidRPr="000D189A" w:rsidRDefault="008437DF" w:rsidP="00627125">
          <w:pPr>
            <w:pStyle w:val="Encabezado"/>
            <w:rPr>
              <w:rFonts w:ascii="Arial" w:eastAsiaTheme="minorHAnsi" w:hAnsi="Arial" w:cs="Arial"/>
              <w:sz w:val="18"/>
              <w:szCs w:val="18"/>
              <w:lang w:eastAsia="en-US"/>
            </w:rPr>
          </w:pPr>
        </w:p>
      </w:tc>
      <w:tc>
        <w:tcPr>
          <w:tcW w:w="447" w:type="pct"/>
          <w:noWrap/>
          <w:hideMark/>
        </w:tcPr>
        <w:p w14:paraId="0EAE3B84" w14:textId="77777777" w:rsidR="008437DF" w:rsidRPr="000D189A" w:rsidRDefault="008437DF" w:rsidP="00627125">
          <w:pPr>
            <w:pStyle w:val="Encabezado"/>
            <w:rPr>
              <w:rFonts w:ascii="Arial" w:eastAsiaTheme="minorHAnsi" w:hAnsi="Arial" w:cs="Arial"/>
              <w:b/>
              <w:sz w:val="18"/>
              <w:szCs w:val="18"/>
              <w:lang w:eastAsia="en-US"/>
            </w:rPr>
          </w:pPr>
          <w:r w:rsidRPr="000D189A">
            <w:rPr>
              <w:rFonts w:ascii="Arial" w:eastAsiaTheme="minorHAnsi" w:hAnsi="Arial" w:cs="Arial"/>
              <w:b/>
              <w:sz w:val="18"/>
              <w:szCs w:val="18"/>
              <w:lang w:eastAsia="en-US"/>
            </w:rPr>
            <w:t>Código</w:t>
          </w:r>
        </w:p>
      </w:tc>
      <w:tc>
        <w:tcPr>
          <w:tcW w:w="548" w:type="pct"/>
          <w:noWrap/>
          <w:hideMark/>
        </w:tcPr>
        <w:p w14:paraId="4D2DF5AB" w14:textId="7098256B" w:rsidR="008437DF" w:rsidRPr="000D189A" w:rsidRDefault="008437DF" w:rsidP="00627125">
          <w:pPr>
            <w:pStyle w:val="Encabezado"/>
            <w:rPr>
              <w:rFonts w:ascii="Arial" w:eastAsiaTheme="minorHAnsi" w:hAnsi="Arial" w:cs="Arial"/>
              <w:b/>
              <w:sz w:val="18"/>
              <w:szCs w:val="18"/>
              <w:lang w:eastAsia="en-US"/>
            </w:rPr>
          </w:pPr>
          <w:r w:rsidRPr="000D189A">
            <w:rPr>
              <w:rFonts w:ascii="Arial" w:eastAsiaTheme="minorHAnsi" w:hAnsi="Arial" w:cs="Arial"/>
              <w:b/>
              <w:sz w:val="18"/>
              <w:szCs w:val="18"/>
              <w:lang w:eastAsia="en-US"/>
            </w:rPr>
            <w:t>CA-RG-1</w:t>
          </w:r>
        </w:p>
      </w:tc>
      <w:tc>
        <w:tcPr>
          <w:tcW w:w="469" w:type="pct"/>
          <w:noWrap/>
          <w:hideMark/>
        </w:tcPr>
        <w:p w14:paraId="77367C3B" w14:textId="77777777" w:rsidR="008437DF" w:rsidRPr="000D189A" w:rsidRDefault="008437DF" w:rsidP="00627125">
          <w:pPr>
            <w:pStyle w:val="Encabezado"/>
            <w:rPr>
              <w:rFonts w:ascii="Arial" w:eastAsiaTheme="minorHAnsi" w:hAnsi="Arial" w:cs="Arial"/>
              <w:b/>
              <w:sz w:val="18"/>
              <w:szCs w:val="18"/>
              <w:lang w:eastAsia="en-US"/>
            </w:rPr>
          </w:pPr>
          <w:r w:rsidRPr="000D189A">
            <w:rPr>
              <w:rFonts w:ascii="Arial" w:eastAsiaTheme="minorHAnsi" w:hAnsi="Arial" w:cs="Arial"/>
              <w:b/>
              <w:sz w:val="18"/>
              <w:szCs w:val="18"/>
              <w:lang w:eastAsia="en-US"/>
            </w:rPr>
            <w:t>Versión</w:t>
          </w:r>
        </w:p>
      </w:tc>
      <w:tc>
        <w:tcPr>
          <w:tcW w:w="170" w:type="pct"/>
          <w:noWrap/>
          <w:hideMark/>
        </w:tcPr>
        <w:p w14:paraId="0048DED8" w14:textId="7899BFF4" w:rsidR="008437DF" w:rsidRPr="000D189A" w:rsidRDefault="008437DF" w:rsidP="00627125">
          <w:pPr>
            <w:pStyle w:val="Encabezado"/>
            <w:rPr>
              <w:rFonts w:ascii="Arial" w:eastAsiaTheme="minorHAnsi" w:hAnsi="Arial" w:cs="Arial"/>
              <w:b/>
              <w:sz w:val="18"/>
              <w:szCs w:val="18"/>
              <w:lang w:eastAsia="en-US"/>
            </w:rPr>
          </w:pPr>
          <w:r w:rsidRPr="000D189A">
            <w:rPr>
              <w:rFonts w:ascii="Arial" w:eastAsiaTheme="minorHAnsi" w:hAnsi="Arial" w:cs="Arial"/>
              <w:b/>
              <w:sz w:val="18"/>
              <w:szCs w:val="18"/>
              <w:lang w:eastAsia="en-US"/>
            </w:rPr>
            <w:t>4</w:t>
          </w:r>
        </w:p>
      </w:tc>
      <w:tc>
        <w:tcPr>
          <w:tcW w:w="490" w:type="pct"/>
          <w:noWrap/>
          <w:hideMark/>
        </w:tcPr>
        <w:p w14:paraId="0699BE3E" w14:textId="77777777" w:rsidR="008437DF" w:rsidRPr="000D189A" w:rsidRDefault="008437DF" w:rsidP="00627125">
          <w:pPr>
            <w:pStyle w:val="Encabezado"/>
            <w:rPr>
              <w:rFonts w:ascii="Arial" w:eastAsiaTheme="minorHAnsi" w:hAnsi="Arial" w:cs="Arial"/>
              <w:b/>
              <w:sz w:val="18"/>
              <w:szCs w:val="18"/>
              <w:lang w:eastAsia="en-US"/>
            </w:rPr>
          </w:pPr>
          <w:r w:rsidRPr="000D189A">
            <w:rPr>
              <w:rFonts w:ascii="Arial" w:eastAsiaTheme="minorHAnsi" w:hAnsi="Arial" w:cs="Arial"/>
              <w:b/>
              <w:sz w:val="18"/>
              <w:szCs w:val="18"/>
              <w:lang w:eastAsia="en-US"/>
            </w:rPr>
            <w:t>Emisión</w:t>
          </w:r>
        </w:p>
      </w:tc>
      <w:tc>
        <w:tcPr>
          <w:tcW w:w="524" w:type="pct"/>
          <w:noWrap/>
          <w:hideMark/>
        </w:tcPr>
        <w:p w14:paraId="532405B9" w14:textId="2D466DA7" w:rsidR="008437DF" w:rsidRPr="000D189A" w:rsidRDefault="008437DF" w:rsidP="00627125">
          <w:pPr>
            <w:pStyle w:val="Encabezado"/>
            <w:rPr>
              <w:rFonts w:ascii="Arial" w:eastAsiaTheme="minorHAnsi" w:hAnsi="Arial" w:cs="Arial"/>
              <w:b/>
              <w:sz w:val="18"/>
              <w:szCs w:val="18"/>
              <w:lang w:eastAsia="en-US"/>
            </w:rPr>
          </w:pPr>
          <w:r w:rsidRPr="000D189A">
            <w:rPr>
              <w:rFonts w:ascii="Arial" w:eastAsiaTheme="minorHAnsi" w:hAnsi="Arial" w:cs="Arial"/>
              <w:b/>
              <w:sz w:val="18"/>
              <w:szCs w:val="18"/>
              <w:lang w:eastAsia="en-US"/>
            </w:rPr>
            <w:t>Oct/2022</w:t>
          </w:r>
        </w:p>
      </w:tc>
      <w:tc>
        <w:tcPr>
          <w:tcW w:w="426" w:type="pct"/>
          <w:noWrap/>
          <w:hideMark/>
        </w:tcPr>
        <w:p w14:paraId="27FC7112" w14:textId="77777777" w:rsidR="008437DF" w:rsidRPr="000D189A" w:rsidRDefault="008437DF" w:rsidP="00627125">
          <w:pPr>
            <w:pStyle w:val="Encabezado"/>
            <w:rPr>
              <w:rFonts w:ascii="Arial" w:eastAsiaTheme="minorHAnsi" w:hAnsi="Arial" w:cs="Arial"/>
              <w:b/>
              <w:sz w:val="18"/>
              <w:szCs w:val="18"/>
              <w:lang w:eastAsia="en-US"/>
            </w:rPr>
          </w:pPr>
          <w:r w:rsidRPr="000D189A">
            <w:rPr>
              <w:rFonts w:ascii="Arial" w:eastAsiaTheme="minorHAnsi" w:hAnsi="Arial" w:cs="Arial"/>
              <w:b/>
              <w:sz w:val="18"/>
              <w:szCs w:val="18"/>
              <w:lang w:eastAsia="en-US"/>
            </w:rPr>
            <w:t>pagina</w:t>
          </w:r>
        </w:p>
      </w:tc>
      <w:tc>
        <w:tcPr>
          <w:tcW w:w="801" w:type="pct"/>
          <w:noWrap/>
          <w:hideMark/>
        </w:tcPr>
        <w:p w14:paraId="1A8A9197" w14:textId="3F42240E" w:rsidR="008437DF" w:rsidRPr="000D189A" w:rsidRDefault="008437DF" w:rsidP="00627125">
          <w:pPr>
            <w:pStyle w:val="Encabezado"/>
            <w:rPr>
              <w:rFonts w:ascii="Arial" w:eastAsiaTheme="minorHAnsi" w:hAnsi="Arial" w:cs="Arial"/>
              <w:b/>
              <w:sz w:val="18"/>
              <w:szCs w:val="18"/>
              <w:lang w:eastAsia="en-US"/>
            </w:rPr>
          </w:pPr>
          <w:r w:rsidRPr="000D189A">
            <w:rPr>
              <w:rFonts w:ascii="Arial" w:eastAsiaTheme="minorHAnsi" w:hAnsi="Arial" w:cs="Arial"/>
              <w:b/>
              <w:sz w:val="18"/>
              <w:szCs w:val="18"/>
              <w:lang w:val="pt-BR" w:eastAsia="en-US"/>
            </w:rPr>
            <w:t xml:space="preserve"> </w:t>
          </w:r>
          <w:r w:rsidRPr="000D189A">
            <w:rPr>
              <w:rFonts w:ascii="Arial" w:hAnsi="Arial" w:cs="Arial"/>
              <w:sz w:val="18"/>
              <w:szCs w:val="18"/>
            </w:rPr>
            <w:fldChar w:fldCharType="begin"/>
          </w:r>
          <w:r w:rsidRPr="000D189A">
            <w:rPr>
              <w:rFonts w:ascii="Arial" w:eastAsiaTheme="minorHAnsi" w:hAnsi="Arial" w:cs="Arial"/>
              <w:b/>
              <w:sz w:val="18"/>
              <w:szCs w:val="18"/>
              <w:lang w:val="pt-BR" w:eastAsia="en-US"/>
            </w:rPr>
            <w:instrText xml:space="preserve"> PAGE  \* MERGEFORMAT </w:instrText>
          </w:r>
          <w:r w:rsidRPr="000D189A">
            <w:rPr>
              <w:rFonts w:ascii="Arial" w:hAnsi="Arial" w:cs="Arial"/>
              <w:sz w:val="18"/>
              <w:szCs w:val="18"/>
            </w:rPr>
            <w:fldChar w:fldCharType="separate"/>
          </w:r>
          <w:r w:rsidR="00F4446B" w:rsidRPr="00F4446B">
            <w:rPr>
              <w:rFonts w:ascii="Arial" w:eastAsiaTheme="minorHAnsi" w:hAnsi="Arial" w:cs="Arial"/>
              <w:b/>
              <w:noProof/>
              <w:sz w:val="18"/>
              <w:szCs w:val="18"/>
              <w:lang w:eastAsia="en-US"/>
            </w:rPr>
            <w:t>18</w:t>
          </w:r>
          <w:r w:rsidRPr="000D189A">
            <w:rPr>
              <w:rFonts w:ascii="Arial" w:hAnsi="Arial" w:cs="Arial"/>
              <w:sz w:val="18"/>
              <w:szCs w:val="18"/>
            </w:rPr>
            <w:fldChar w:fldCharType="end"/>
          </w:r>
          <w:r w:rsidRPr="000D189A">
            <w:rPr>
              <w:rFonts w:ascii="Arial" w:eastAsiaTheme="minorHAnsi" w:hAnsi="Arial" w:cs="Arial"/>
              <w:b/>
              <w:sz w:val="18"/>
              <w:szCs w:val="18"/>
              <w:lang w:eastAsia="en-US"/>
            </w:rPr>
            <w:t xml:space="preserve"> de </w:t>
          </w:r>
          <w:r w:rsidRPr="000D189A">
            <w:rPr>
              <w:rFonts w:ascii="Arial" w:hAnsi="Arial" w:cs="Arial"/>
              <w:sz w:val="18"/>
              <w:szCs w:val="18"/>
            </w:rPr>
            <w:fldChar w:fldCharType="begin"/>
          </w:r>
          <w:r w:rsidRPr="000D189A">
            <w:rPr>
              <w:rFonts w:ascii="Arial" w:eastAsiaTheme="minorHAnsi" w:hAnsi="Arial" w:cs="Arial"/>
              <w:b/>
              <w:sz w:val="18"/>
              <w:szCs w:val="18"/>
              <w:lang w:eastAsia="en-US"/>
            </w:rPr>
            <w:instrText xml:space="preserve"> NUMPAGES  \* MERGEFORMAT </w:instrText>
          </w:r>
          <w:r w:rsidRPr="000D189A">
            <w:rPr>
              <w:rFonts w:ascii="Arial" w:hAnsi="Arial" w:cs="Arial"/>
              <w:sz w:val="18"/>
              <w:szCs w:val="18"/>
            </w:rPr>
            <w:fldChar w:fldCharType="separate"/>
          </w:r>
          <w:r w:rsidR="00F4446B">
            <w:rPr>
              <w:rFonts w:ascii="Arial" w:eastAsiaTheme="minorHAnsi" w:hAnsi="Arial" w:cs="Arial"/>
              <w:b/>
              <w:noProof/>
              <w:sz w:val="18"/>
              <w:szCs w:val="18"/>
              <w:lang w:eastAsia="en-US"/>
            </w:rPr>
            <w:t>22</w:t>
          </w:r>
          <w:r w:rsidRPr="000D189A">
            <w:rPr>
              <w:rFonts w:ascii="Arial" w:hAnsi="Arial" w:cs="Arial"/>
              <w:sz w:val="18"/>
              <w:szCs w:val="18"/>
            </w:rPr>
            <w:fldChar w:fldCharType="end"/>
          </w:r>
        </w:p>
      </w:tc>
      <w:bookmarkEnd w:id="2"/>
      <w:bookmarkEnd w:id="3"/>
    </w:tr>
  </w:tbl>
  <w:p w14:paraId="04077332" w14:textId="77777777" w:rsidR="008437DF" w:rsidRDefault="008437DF">
    <w:pPr>
      <w:pBdr>
        <w:top w:val="nil"/>
        <w:left w:val="nil"/>
        <w:bottom w:val="nil"/>
        <w:right w:val="nil"/>
        <w:between w:val="nil"/>
      </w:pBdr>
      <w:tabs>
        <w:tab w:val="center" w:pos="4419"/>
        <w:tab w:val="right" w:pos="8838"/>
      </w:tabs>
      <w:spacing w:after="0" w:line="240" w:lineRule="auto"/>
      <w:rPr>
        <w:color w:val="000000"/>
      </w:rPr>
    </w:pPr>
    <w:r>
      <w:rPr>
        <w:rFonts w:ascii="Times New Roman" w:eastAsia="Times New Roman" w:hAnsi="Times New Roman" w:cs="Times New Roman"/>
        <w:color w:val="000000"/>
        <w:sz w:val="24"/>
        <w:szCs w:val="24"/>
      </w:rPr>
      <w:pict w14:anchorId="3CEBA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320943" o:spid="_x0000_s2055" type="#_x0000_t75" style="position:absolute;margin-left:70.5pt;margin-top:121.95pt;width:327.85pt;height:327.85pt;z-index:-251658240;mso-position-horizontal:absolute;mso-position-horizontal-relative:margin;mso-position-vertical:absolute;mso-position-vertical-relative:margin" o:allowincell="f">
          <v:imagedata r:id="rId2" o:title="logo coopeaipe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0E4"/>
    <w:multiLevelType w:val="multilevel"/>
    <w:tmpl w:val="7AB8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A81017"/>
    <w:multiLevelType w:val="hybridMultilevel"/>
    <w:tmpl w:val="096A9D24"/>
    <w:lvl w:ilvl="0" w:tplc="240A000D">
      <w:start w:val="1"/>
      <w:numFmt w:val="bullet"/>
      <w:lvlText w:val=""/>
      <w:lvlJc w:val="left"/>
      <w:pPr>
        <w:ind w:left="1146" w:hanging="360"/>
      </w:pPr>
      <w:rPr>
        <w:rFonts w:ascii="Wingdings" w:hAnsi="Wingding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15:restartNumberingAfterBreak="0">
    <w:nsid w:val="10D14612"/>
    <w:multiLevelType w:val="hybridMultilevel"/>
    <w:tmpl w:val="D0587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4B14F0"/>
    <w:multiLevelType w:val="multilevel"/>
    <w:tmpl w:val="DC682AB0"/>
    <w:lvl w:ilvl="0">
      <w:start w:val="1"/>
      <w:numFmt w:val="decimal"/>
      <w:suff w:val="space"/>
      <w:lvlText w:val="Artículo %1."/>
      <w:lvlJc w:val="left"/>
      <w:pPr>
        <w:ind w:left="0" w:firstLine="0"/>
      </w:pPr>
      <w:rPr>
        <w:b/>
        <w:i w:val="0"/>
      </w:rPr>
    </w:lvl>
    <w:lvl w:ilvl="1">
      <w:start w:val="1"/>
      <w:numFmt w:val="bullet"/>
      <w:lvlText w:val=""/>
      <w:lvlJc w:val="left"/>
      <w:pPr>
        <w:tabs>
          <w:tab w:val="num" w:pos="1134"/>
        </w:tabs>
        <w:ind w:left="1134" w:hanging="774"/>
      </w:pPr>
      <w:rPr>
        <w:rFonts w:ascii="Wingdings" w:hAnsi="Wingdings" w:hint="default"/>
        <w:b/>
        <w:bCs/>
      </w:rPr>
    </w:lvl>
    <w:lvl w:ilvl="2">
      <w:start w:val="1"/>
      <w:numFmt w:val="bullet"/>
      <w:lvlText w:val=""/>
      <w:lvlJc w:val="left"/>
      <w:pPr>
        <w:tabs>
          <w:tab w:val="num" w:pos="1418"/>
        </w:tabs>
        <w:ind w:left="1418" w:hanging="738"/>
      </w:pPr>
      <w:rPr>
        <w:rFonts w:ascii="Wingdings" w:hAnsi="Wingdings"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6236CD"/>
    <w:multiLevelType w:val="hybridMultilevel"/>
    <w:tmpl w:val="B1500072"/>
    <w:lvl w:ilvl="0" w:tplc="9078F25A">
      <w:start w:val="1"/>
      <w:numFmt w:val="decimal"/>
      <w:lvlText w:val="%1."/>
      <w:lvlJc w:val="left"/>
      <w:pPr>
        <w:ind w:left="786" w:hanging="360"/>
      </w:pPr>
      <w:rPr>
        <w:b/>
        <w:bCs/>
      </w:rPr>
    </w:lvl>
    <w:lvl w:ilvl="1" w:tplc="28080720">
      <w:start w:val="1"/>
      <w:numFmt w:val="lowerLetter"/>
      <w:lvlText w:val="%2)"/>
      <w:lvlJc w:val="left"/>
      <w:pPr>
        <w:ind w:left="1506" w:hanging="360"/>
      </w:pPr>
      <w:rPr>
        <w:rFonts w:hint="default"/>
      </w:r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5" w15:restartNumberingAfterBreak="0">
    <w:nsid w:val="1D5F7D58"/>
    <w:multiLevelType w:val="multilevel"/>
    <w:tmpl w:val="C6C2A79E"/>
    <w:lvl w:ilvl="0">
      <w:start w:val="1"/>
      <w:numFmt w:val="decimal"/>
      <w:pStyle w:val="Ttulo1"/>
      <w:lvlText w:val="%1."/>
      <w:lvlJc w:val="left"/>
      <w:pPr>
        <w:ind w:left="720" w:hanging="360"/>
      </w:pPr>
    </w:lvl>
    <w:lvl w:ilvl="1">
      <w:start w:val="1"/>
      <w:numFmt w:val="lowerLetter"/>
      <w:lvlText w:val="%2."/>
      <w:lvlJc w:val="left"/>
      <w:pPr>
        <w:ind w:left="1440" w:hanging="360"/>
      </w:pPr>
    </w:lvl>
    <w:lvl w:ilvl="2">
      <w:start w:val="1"/>
      <w:numFmt w:val="lowerRoman"/>
      <w:pStyle w:val="Ttulo3"/>
      <w:lvlText w:val="%3."/>
      <w:lvlJc w:val="right"/>
      <w:pPr>
        <w:ind w:left="2160" w:hanging="180"/>
      </w:pPr>
    </w:lvl>
    <w:lvl w:ilvl="3">
      <w:start w:val="1"/>
      <w:numFmt w:val="decimal"/>
      <w:pStyle w:val="Ttulo4"/>
      <w:lvlText w:val="%4."/>
      <w:lvlJc w:val="left"/>
      <w:pPr>
        <w:ind w:left="2880" w:hanging="360"/>
      </w:pPr>
    </w:lvl>
    <w:lvl w:ilvl="4">
      <w:start w:val="1"/>
      <w:numFmt w:val="lowerLetter"/>
      <w:pStyle w:val="Ttulo5"/>
      <w:lvlText w:val="%5."/>
      <w:lvlJc w:val="left"/>
      <w:pPr>
        <w:ind w:left="3600" w:hanging="360"/>
      </w:pPr>
    </w:lvl>
    <w:lvl w:ilvl="5">
      <w:start w:val="1"/>
      <w:numFmt w:val="lowerRoman"/>
      <w:pStyle w:val="Ttulo6"/>
      <w:lvlText w:val="%6."/>
      <w:lvlJc w:val="right"/>
      <w:pPr>
        <w:ind w:left="4320" w:hanging="180"/>
      </w:pPr>
    </w:lvl>
    <w:lvl w:ilvl="6">
      <w:start w:val="1"/>
      <w:numFmt w:val="decimal"/>
      <w:pStyle w:val="Ttulo7"/>
      <w:lvlText w:val="%7."/>
      <w:lvlJc w:val="left"/>
      <w:pPr>
        <w:ind w:left="5040" w:hanging="360"/>
      </w:pPr>
    </w:lvl>
    <w:lvl w:ilvl="7">
      <w:start w:val="1"/>
      <w:numFmt w:val="lowerLetter"/>
      <w:pStyle w:val="Ttulo8"/>
      <w:lvlText w:val="%8."/>
      <w:lvlJc w:val="left"/>
      <w:pPr>
        <w:ind w:left="5760" w:hanging="360"/>
      </w:pPr>
    </w:lvl>
    <w:lvl w:ilvl="8">
      <w:start w:val="1"/>
      <w:numFmt w:val="lowerRoman"/>
      <w:pStyle w:val="Ttulo9"/>
      <w:lvlText w:val="%9."/>
      <w:lvlJc w:val="right"/>
      <w:pPr>
        <w:ind w:left="6480" w:hanging="180"/>
      </w:pPr>
    </w:lvl>
  </w:abstractNum>
  <w:abstractNum w:abstractNumId="6" w15:restartNumberingAfterBreak="0">
    <w:nsid w:val="204A7A63"/>
    <w:multiLevelType w:val="multilevel"/>
    <w:tmpl w:val="F93C14E4"/>
    <w:lvl w:ilvl="0">
      <w:start w:val="1"/>
      <w:numFmt w:val="decimal"/>
      <w:lvlText w:val="Artículo %1."/>
      <w:lvlJc w:val="left"/>
      <w:pPr>
        <w:ind w:left="0" w:firstLine="0"/>
      </w:pPr>
      <w:rPr>
        <w:b/>
        <w:i w:val="0"/>
      </w:rPr>
    </w:lvl>
    <w:lvl w:ilvl="1">
      <w:start w:val="1"/>
      <w:numFmt w:val="bullet"/>
      <w:lvlText w:val="o"/>
      <w:lvlJc w:val="left"/>
      <w:pPr>
        <w:ind w:left="792" w:hanging="432"/>
      </w:pPr>
      <w:rPr>
        <w:rFonts w:ascii="Courier New" w:hAnsi="Courier New" w:cs="Courier New" w:hint="default"/>
        <w:b/>
      </w:r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2E566D"/>
    <w:multiLevelType w:val="multilevel"/>
    <w:tmpl w:val="E274130E"/>
    <w:lvl w:ilvl="0">
      <w:start w:val="1"/>
      <w:numFmt w:val="decimal"/>
      <w:lvlText w:val="Artículo %1."/>
      <w:lvlJc w:val="left"/>
      <w:pPr>
        <w:ind w:left="0" w:firstLine="0"/>
      </w:pPr>
      <w:rPr>
        <w:b/>
        <w:i w:val="0"/>
      </w:rPr>
    </w:lvl>
    <w:lvl w:ilvl="1">
      <w:start w:val="1"/>
      <w:numFmt w:val="bullet"/>
      <w:lvlText w:val="o"/>
      <w:lvlJc w:val="left"/>
      <w:pPr>
        <w:ind w:left="792" w:hanging="432"/>
      </w:pPr>
      <w:rPr>
        <w:rFonts w:ascii="Courier New" w:hAnsi="Courier New" w:cs="Courier New" w:hint="default"/>
        <w:b/>
      </w:rPr>
    </w:lvl>
    <w:lvl w:ilvl="2">
      <w:start w:val="1"/>
      <w:numFmt w:val="bullet"/>
      <w:lvlText w:val=""/>
      <w:lvlJc w:val="left"/>
      <w:pPr>
        <w:ind w:left="1224" w:hanging="504"/>
      </w:pPr>
      <w:rPr>
        <w:rFonts w:ascii="Symbol" w:hAnsi="Symbol" w:hint="default"/>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8B779D"/>
    <w:multiLevelType w:val="multilevel"/>
    <w:tmpl w:val="39E2DECA"/>
    <w:lvl w:ilvl="0">
      <w:start w:val="1"/>
      <w:numFmt w:val="decimal"/>
      <w:lvlText w:val="Artículo %1."/>
      <w:lvlJc w:val="left"/>
      <w:pPr>
        <w:ind w:left="0" w:firstLine="0"/>
      </w:pPr>
      <w:rPr>
        <w:b/>
        <w:i w:val="0"/>
      </w:rPr>
    </w:lvl>
    <w:lvl w:ilvl="1">
      <w:start w:val="1"/>
      <w:numFmt w:val="bullet"/>
      <w:lvlText w:val=""/>
      <w:lvlJc w:val="left"/>
      <w:pPr>
        <w:ind w:left="792" w:hanging="432"/>
      </w:pPr>
      <w:rPr>
        <w:rFonts w:ascii="Wingdings" w:hAnsi="Wingdings" w:hint="default"/>
        <w:b/>
      </w:rPr>
    </w:lvl>
    <w:lvl w:ilvl="2">
      <w:start w:val="1"/>
      <w:numFmt w:val="decimal"/>
      <w:lvlText w:val="%1.%2.%3."/>
      <w:lvlJc w:val="left"/>
      <w:pPr>
        <w:ind w:left="1224" w:hanging="504"/>
      </w:pPr>
      <w:rPr>
        <w:b/>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0B36E63"/>
    <w:multiLevelType w:val="hybridMultilevel"/>
    <w:tmpl w:val="13561550"/>
    <w:lvl w:ilvl="0" w:tplc="240A000B">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26C095C"/>
    <w:multiLevelType w:val="hybridMultilevel"/>
    <w:tmpl w:val="63148310"/>
    <w:lvl w:ilvl="0" w:tplc="240A000D">
      <w:start w:val="1"/>
      <w:numFmt w:val="bullet"/>
      <w:lvlText w:val=""/>
      <w:lvlJc w:val="left"/>
      <w:pPr>
        <w:ind w:left="502" w:hanging="360"/>
      </w:pPr>
      <w:rPr>
        <w:rFonts w:ascii="Wingdings" w:hAnsi="Wingdings"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1" w15:restartNumberingAfterBreak="0">
    <w:nsid w:val="3DE942BC"/>
    <w:multiLevelType w:val="hybridMultilevel"/>
    <w:tmpl w:val="BBE02B60"/>
    <w:lvl w:ilvl="0" w:tplc="05A29850">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1E403FB"/>
    <w:multiLevelType w:val="hybridMultilevel"/>
    <w:tmpl w:val="D8466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A3D58DA"/>
    <w:multiLevelType w:val="hybridMultilevel"/>
    <w:tmpl w:val="EE5856C4"/>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ACE7EF9"/>
    <w:multiLevelType w:val="multilevel"/>
    <w:tmpl w:val="C5A00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B716480"/>
    <w:multiLevelType w:val="multilevel"/>
    <w:tmpl w:val="C128A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990506"/>
    <w:multiLevelType w:val="multilevel"/>
    <w:tmpl w:val="F25E861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6BCB06A8"/>
    <w:multiLevelType w:val="hybridMultilevel"/>
    <w:tmpl w:val="B0C293D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B2512EF"/>
    <w:multiLevelType w:val="multilevel"/>
    <w:tmpl w:val="089461AC"/>
    <w:lvl w:ilvl="0">
      <w:start w:val="1"/>
      <w:numFmt w:val="decimal"/>
      <w:lvlText w:val="%1."/>
      <w:lvlJc w:val="left"/>
      <w:pPr>
        <w:ind w:left="0" w:firstLine="0"/>
      </w:pPr>
      <w:rPr>
        <w:b/>
        <w:i w:val="0"/>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B4260CC"/>
    <w:multiLevelType w:val="multilevel"/>
    <w:tmpl w:val="57CCC7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7F495A95"/>
    <w:multiLevelType w:val="multilevel"/>
    <w:tmpl w:val="A6465D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18"/>
  </w:num>
  <w:num w:numId="4">
    <w:abstractNumId w:val="14"/>
  </w:num>
  <w:num w:numId="5">
    <w:abstractNumId w:val="19"/>
  </w:num>
  <w:num w:numId="6">
    <w:abstractNumId w:val="16"/>
  </w:num>
  <w:num w:numId="7">
    <w:abstractNumId w:val="20"/>
  </w:num>
  <w:num w:numId="8">
    <w:abstractNumId w:val="8"/>
  </w:num>
  <w:num w:numId="9">
    <w:abstractNumId w:val="4"/>
  </w:num>
  <w:num w:numId="10">
    <w:abstractNumId w:val="13"/>
  </w:num>
  <w:num w:numId="11">
    <w:abstractNumId w:val="17"/>
  </w:num>
  <w:num w:numId="12">
    <w:abstractNumId w:val="9"/>
  </w:num>
  <w:num w:numId="13">
    <w:abstractNumId w:val="6"/>
  </w:num>
  <w:num w:numId="14">
    <w:abstractNumId w:val="7"/>
  </w:num>
  <w:num w:numId="15">
    <w:abstractNumId w:val="2"/>
  </w:num>
  <w:num w:numId="16">
    <w:abstractNumId w:val="5"/>
  </w:num>
  <w:num w:numId="17">
    <w:abstractNumId w:val="12"/>
  </w:num>
  <w:num w:numId="18">
    <w:abstractNumId w:val="11"/>
  </w:num>
  <w:num w:numId="19">
    <w:abstractNumId w:val="5"/>
  </w:num>
  <w:num w:numId="20">
    <w:abstractNumId w:val="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5A1"/>
    <w:rsid w:val="000066B2"/>
    <w:rsid w:val="0002094F"/>
    <w:rsid w:val="00040728"/>
    <w:rsid w:val="000671ED"/>
    <w:rsid w:val="00085C3E"/>
    <w:rsid w:val="000942C1"/>
    <w:rsid w:val="000A1013"/>
    <w:rsid w:val="000A2129"/>
    <w:rsid w:val="000C1288"/>
    <w:rsid w:val="000D189A"/>
    <w:rsid w:val="000D5809"/>
    <w:rsid w:val="000E31B9"/>
    <w:rsid w:val="000F785D"/>
    <w:rsid w:val="00100484"/>
    <w:rsid w:val="0011435A"/>
    <w:rsid w:val="00146867"/>
    <w:rsid w:val="00195684"/>
    <w:rsid w:val="001F7089"/>
    <w:rsid w:val="00286726"/>
    <w:rsid w:val="0029135A"/>
    <w:rsid w:val="002C5633"/>
    <w:rsid w:val="002D5FB1"/>
    <w:rsid w:val="002E091B"/>
    <w:rsid w:val="002F1846"/>
    <w:rsid w:val="002F5A78"/>
    <w:rsid w:val="00312045"/>
    <w:rsid w:val="0031443F"/>
    <w:rsid w:val="0034366D"/>
    <w:rsid w:val="00372793"/>
    <w:rsid w:val="0038624F"/>
    <w:rsid w:val="0039584E"/>
    <w:rsid w:val="003A3049"/>
    <w:rsid w:val="003C22A5"/>
    <w:rsid w:val="003C25CE"/>
    <w:rsid w:val="003E4B2C"/>
    <w:rsid w:val="003E6207"/>
    <w:rsid w:val="003F615B"/>
    <w:rsid w:val="00406F6B"/>
    <w:rsid w:val="00412C74"/>
    <w:rsid w:val="00415D82"/>
    <w:rsid w:val="004B3DA8"/>
    <w:rsid w:val="004B608D"/>
    <w:rsid w:val="004C208A"/>
    <w:rsid w:val="004D0434"/>
    <w:rsid w:val="004D117D"/>
    <w:rsid w:val="004F2194"/>
    <w:rsid w:val="0056173C"/>
    <w:rsid w:val="005711AB"/>
    <w:rsid w:val="005755B9"/>
    <w:rsid w:val="00580709"/>
    <w:rsid w:val="005B1EC8"/>
    <w:rsid w:val="005F1C6A"/>
    <w:rsid w:val="00606708"/>
    <w:rsid w:val="00627125"/>
    <w:rsid w:val="00662C93"/>
    <w:rsid w:val="00691E34"/>
    <w:rsid w:val="00695ED3"/>
    <w:rsid w:val="006C7CEE"/>
    <w:rsid w:val="006E2885"/>
    <w:rsid w:val="006F0571"/>
    <w:rsid w:val="00702246"/>
    <w:rsid w:val="007106F5"/>
    <w:rsid w:val="00735576"/>
    <w:rsid w:val="00760F26"/>
    <w:rsid w:val="00765553"/>
    <w:rsid w:val="007A09A5"/>
    <w:rsid w:val="007A6D96"/>
    <w:rsid w:val="00801595"/>
    <w:rsid w:val="0080296C"/>
    <w:rsid w:val="008103B4"/>
    <w:rsid w:val="0083061F"/>
    <w:rsid w:val="008437DF"/>
    <w:rsid w:val="008478FE"/>
    <w:rsid w:val="00861DD1"/>
    <w:rsid w:val="00881DC0"/>
    <w:rsid w:val="008F5334"/>
    <w:rsid w:val="00930D35"/>
    <w:rsid w:val="00935F93"/>
    <w:rsid w:val="009551AA"/>
    <w:rsid w:val="00966DF4"/>
    <w:rsid w:val="00973890"/>
    <w:rsid w:val="009A41C0"/>
    <w:rsid w:val="009C05A1"/>
    <w:rsid w:val="009F298B"/>
    <w:rsid w:val="00A13DB2"/>
    <w:rsid w:val="00A44D6C"/>
    <w:rsid w:val="00AA0FF1"/>
    <w:rsid w:val="00AB320B"/>
    <w:rsid w:val="00AD41C7"/>
    <w:rsid w:val="00AD77A2"/>
    <w:rsid w:val="00AF2E3C"/>
    <w:rsid w:val="00B05FE0"/>
    <w:rsid w:val="00B45C21"/>
    <w:rsid w:val="00B56FDC"/>
    <w:rsid w:val="00B64FA2"/>
    <w:rsid w:val="00B65B9F"/>
    <w:rsid w:val="00B857D7"/>
    <w:rsid w:val="00BA1417"/>
    <w:rsid w:val="00C07690"/>
    <w:rsid w:val="00C14C71"/>
    <w:rsid w:val="00C27DE2"/>
    <w:rsid w:val="00C728BF"/>
    <w:rsid w:val="00C91811"/>
    <w:rsid w:val="00CA58ED"/>
    <w:rsid w:val="00CB05E9"/>
    <w:rsid w:val="00CB4F69"/>
    <w:rsid w:val="00D064DD"/>
    <w:rsid w:val="00D12961"/>
    <w:rsid w:val="00D20F47"/>
    <w:rsid w:val="00D4287F"/>
    <w:rsid w:val="00D44B30"/>
    <w:rsid w:val="00D513D4"/>
    <w:rsid w:val="00D82B00"/>
    <w:rsid w:val="00E17277"/>
    <w:rsid w:val="00E309A0"/>
    <w:rsid w:val="00EA2C84"/>
    <w:rsid w:val="00EB65FF"/>
    <w:rsid w:val="00EE4E08"/>
    <w:rsid w:val="00F02DD4"/>
    <w:rsid w:val="00F2421B"/>
    <w:rsid w:val="00F4446B"/>
    <w:rsid w:val="00F50195"/>
    <w:rsid w:val="00F55E0A"/>
    <w:rsid w:val="00F729F3"/>
    <w:rsid w:val="00F818CA"/>
    <w:rsid w:val="00F9645A"/>
    <w:rsid w:val="00FA1E13"/>
    <w:rsid w:val="00FA4B04"/>
    <w:rsid w:val="00FB0C02"/>
    <w:rsid w:val="00FD5083"/>
    <w:rsid w:val="00FE61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9E3A886"/>
  <w15:docId w15:val="{4C6EB0D6-2D65-4123-88BB-A685BEEE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434"/>
  </w:style>
  <w:style w:type="paragraph" w:styleId="Ttulo1">
    <w:name w:val="heading 1"/>
    <w:basedOn w:val="Normal"/>
    <w:next w:val="Normal"/>
    <w:link w:val="Ttulo1Car"/>
    <w:uiPriority w:val="9"/>
    <w:qFormat/>
    <w:rsid w:val="00103FF5"/>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3F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03FF5"/>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03FF5"/>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03FF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03FF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03FF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03FF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03FF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103F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FF5"/>
  </w:style>
  <w:style w:type="paragraph" w:styleId="Piedepgina">
    <w:name w:val="footer"/>
    <w:basedOn w:val="Normal"/>
    <w:link w:val="PiedepginaCar"/>
    <w:uiPriority w:val="99"/>
    <w:unhideWhenUsed/>
    <w:rsid w:val="00103F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FF5"/>
  </w:style>
  <w:style w:type="table" w:styleId="Tablaconcuadrcula">
    <w:name w:val="Table Grid"/>
    <w:basedOn w:val="Tablanormal"/>
    <w:rsid w:val="00103F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rsid w:val="00103FF5"/>
    <w:pPr>
      <w:tabs>
        <w:tab w:val="center" w:pos="4419"/>
        <w:tab w:val="right" w:pos="8838"/>
      </w:tabs>
      <w:spacing w:after="0" w:line="240" w:lineRule="auto"/>
      <w:jc w:val="both"/>
    </w:pPr>
    <w:rPr>
      <w:rFonts w:ascii="Arial Narrow" w:eastAsiaTheme="minorEastAsia" w:hAnsi="Arial Narrow"/>
      <w:lang w:val="es-419"/>
    </w:rPr>
  </w:style>
  <w:style w:type="paragraph" w:customStyle="1" w:styleId="Default">
    <w:name w:val="Default"/>
    <w:rsid w:val="00103FF5"/>
    <w:pPr>
      <w:autoSpaceDE w:val="0"/>
      <w:autoSpaceDN w:val="0"/>
      <w:adjustRightInd w:val="0"/>
      <w:spacing w:after="0" w:line="240" w:lineRule="auto"/>
    </w:pPr>
    <w:rPr>
      <w:rFonts w:ascii="Tahoma" w:hAnsi="Tahoma" w:cs="Tahoma"/>
      <w:color w:val="000000"/>
      <w:sz w:val="24"/>
      <w:szCs w:val="24"/>
    </w:rPr>
  </w:style>
  <w:style w:type="character" w:styleId="Textodelmarcadordeposicin">
    <w:name w:val="Placeholder Text"/>
    <w:basedOn w:val="Fuentedeprrafopredeter"/>
    <w:uiPriority w:val="99"/>
    <w:semiHidden/>
    <w:rsid w:val="00103FF5"/>
    <w:rPr>
      <w:color w:val="808080"/>
    </w:rPr>
  </w:style>
  <w:style w:type="character" w:customStyle="1" w:styleId="Ttulo1Car">
    <w:name w:val="Título 1 Car"/>
    <w:basedOn w:val="Fuentedeprrafopredeter"/>
    <w:link w:val="Ttulo1"/>
    <w:uiPriority w:val="9"/>
    <w:rsid w:val="00103FF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03FF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03FF5"/>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03FF5"/>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03FF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03FF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03FF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03FF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03FF5"/>
    <w:rPr>
      <w:rFonts w:asciiTheme="majorHAnsi" w:eastAsiaTheme="majorEastAsia" w:hAnsiTheme="majorHAnsi" w:cstheme="majorBidi"/>
      <w:i/>
      <w:iCs/>
      <w:color w:val="272727" w:themeColor="text1" w:themeTint="D8"/>
      <w:sz w:val="21"/>
      <w:szCs w:val="21"/>
    </w:rPr>
  </w:style>
  <w:style w:type="table" w:customStyle="1" w:styleId="Cuadrculadetablaclara1">
    <w:name w:val="Cuadrícula de tabla clara1"/>
    <w:basedOn w:val="Tablanormal"/>
    <w:uiPriority w:val="40"/>
    <w:rsid w:val="00670F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DE7937"/>
    <w:pPr>
      <w:ind w:left="720"/>
      <w:contextualSpacing/>
    </w:pPr>
  </w:style>
  <w:style w:type="paragraph" w:styleId="Descripcin">
    <w:name w:val="caption"/>
    <w:basedOn w:val="Normal"/>
    <w:next w:val="Normal"/>
    <w:uiPriority w:val="35"/>
    <w:unhideWhenUsed/>
    <w:qFormat/>
    <w:rsid w:val="00F52048"/>
    <w:pPr>
      <w:spacing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E10F68"/>
    <w:rPr>
      <w:sz w:val="16"/>
      <w:szCs w:val="16"/>
    </w:rPr>
  </w:style>
  <w:style w:type="paragraph" w:styleId="Textocomentario">
    <w:name w:val="annotation text"/>
    <w:basedOn w:val="Normal"/>
    <w:link w:val="TextocomentarioCar"/>
    <w:uiPriority w:val="99"/>
    <w:semiHidden/>
    <w:unhideWhenUsed/>
    <w:rsid w:val="00E10F6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10F68"/>
    <w:rPr>
      <w:sz w:val="20"/>
      <w:szCs w:val="20"/>
    </w:rPr>
  </w:style>
  <w:style w:type="paragraph" w:styleId="Asuntodelcomentario">
    <w:name w:val="annotation subject"/>
    <w:basedOn w:val="Textocomentario"/>
    <w:next w:val="Textocomentario"/>
    <w:link w:val="AsuntodelcomentarioCar"/>
    <w:uiPriority w:val="99"/>
    <w:semiHidden/>
    <w:unhideWhenUsed/>
    <w:rsid w:val="00E10F68"/>
    <w:rPr>
      <w:b/>
      <w:bCs/>
    </w:rPr>
  </w:style>
  <w:style w:type="character" w:customStyle="1" w:styleId="AsuntodelcomentarioCar">
    <w:name w:val="Asunto del comentario Car"/>
    <w:basedOn w:val="TextocomentarioCar"/>
    <w:link w:val="Asuntodelcomentario"/>
    <w:uiPriority w:val="99"/>
    <w:semiHidden/>
    <w:rsid w:val="00E10F68"/>
    <w:rPr>
      <w:b/>
      <w:bCs/>
      <w:sz w:val="20"/>
      <w:szCs w:val="20"/>
    </w:rPr>
  </w:style>
  <w:style w:type="paragraph" w:styleId="Textodeglobo">
    <w:name w:val="Balloon Text"/>
    <w:basedOn w:val="Normal"/>
    <w:link w:val="TextodegloboCar"/>
    <w:uiPriority w:val="99"/>
    <w:semiHidden/>
    <w:unhideWhenUsed/>
    <w:rsid w:val="00E10F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0F68"/>
    <w:rPr>
      <w:rFonts w:ascii="Segoe UI" w:hAnsi="Segoe UI" w:cs="Segoe UI"/>
      <w:sz w:val="18"/>
      <w:szCs w:val="18"/>
    </w:rPr>
  </w:style>
  <w:style w:type="paragraph" w:styleId="TtuloTDC">
    <w:name w:val="TOC Heading"/>
    <w:basedOn w:val="Ttulo1"/>
    <w:next w:val="Normal"/>
    <w:uiPriority w:val="39"/>
    <w:unhideWhenUsed/>
    <w:qFormat/>
    <w:rsid w:val="00106C53"/>
    <w:pPr>
      <w:numPr>
        <w:numId w:val="0"/>
      </w:numPr>
      <w:spacing w:line="259" w:lineRule="auto"/>
      <w:outlineLvl w:val="9"/>
    </w:pPr>
  </w:style>
  <w:style w:type="paragraph" w:styleId="TDC1">
    <w:name w:val="toc 1"/>
    <w:basedOn w:val="Normal"/>
    <w:next w:val="Normal"/>
    <w:autoRedefine/>
    <w:uiPriority w:val="39"/>
    <w:unhideWhenUsed/>
    <w:rsid w:val="00F55E0A"/>
    <w:pPr>
      <w:tabs>
        <w:tab w:val="right" w:pos="9350"/>
      </w:tabs>
      <w:spacing w:after="0" w:line="240" w:lineRule="auto"/>
    </w:pPr>
  </w:style>
  <w:style w:type="character" w:styleId="Hipervnculo">
    <w:name w:val="Hyperlink"/>
    <w:basedOn w:val="Fuentedeprrafopredeter"/>
    <w:uiPriority w:val="99"/>
    <w:unhideWhenUsed/>
    <w:rsid w:val="00106C53"/>
    <w:rPr>
      <w:color w:val="0563C1" w:themeColor="hyperlink"/>
      <w:u w:val="single"/>
    </w:rPr>
  </w:style>
  <w:style w:type="paragraph" w:styleId="Sinespaciado">
    <w:name w:val="No Spacing"/>
    <w:link w:val="SinespaciadoCar"/>
    <w:uiPriority w:val="1"/>
    <w:qFormat/>
    <w:rsid w:val="00365FB5"/>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65FB5"/>
    <w:rPr>
      <w:rFonts w:eastAsiaTheme="minorEastAsia"/>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paragraph" w:styleId="TDC2">
    <w:name w:val="toc 2"/>
    <w:basedOn w:val="Normal"/>
    <w:next w:val="Normal"/>
    <w:autoRedefine/>
    <w:uiPriority w:val="39"/>
    <w:unhideWhenUsed/>
    <w:rsid w:val="007022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457608">
      <w:bodyDiv w:val="1"/>
      <w:marLeft w:val="0"/>
      <w:marRight w:val="0"/>
      <w:marTop w:val="0"/>
      <w:marBottom w:val="0"/>
      <w:divBdr>
        <w:top w:val="none" w:sz="0" w:space="0" w:color="auto"/>
        <w:left w:val="none" w:sz="0" w:space="0" w:color="auto"/>
        <w:bottom w:val="none" w:sz="0" w:space="0" w:color="auto"/>
        <w:right w:val="none" w:sz="0" w:space="0" w:color="auto"/>
      </w:divBdr>
    </w:div>
    <w:div w:id="557522011">
      <w:bodyDiv w:val="1"/>
      <w:marLeft w:val="0"/>
      <w:marRight w:val="0"/>
      <w:marTop w:val="0"/>
      <w:marBottom w:val="0"/>
      <w:divBdr>
        <w:top w:val="none" w:sz="0" w:space="0" w:color="auto"/>
        <w:left w:val="none" w:sz="0" w:space="0" w:color="auto"/>
        <w:bottom w:val="none" w:sz="0" w:space="0" w:color="auto"/>
        <w:right w:val="none" w:sz="0" w:space="0" w:color="auto"/>
      </w:divBdr>
    </w:div>
    <w:div w:id="716517283">
      <w:bodyDiv w:val="1"/>
      <w:marLeft w:val="0"/>
      <w:marRight w:val="0"/>
      <w:marTop w:val="0"/>
      <w:marBottom w:val="0"/>
      <w:divBdr>
        <w:top w:val="none" w:sz="0" w:space="0" w:color="auto"/>
        <w:left w:val="none" w:sz="0" w:space="0" w:color="auto"/>
        <w:bottom w:val="none" w:sz="0" w:space="0" w:color="auto"/>
        <w:right w:val="none" w:sz="0" w:space="0" w:color="auto"/>
      </w:divBdr>
    </w:div>
    <w:div w:id="926377296">
      <w:bodyDiv w:val="1"/>
      <w:marLeft w:val="0"/>
      <w:marRight w:val="0"/>
      <w:marTop w:val="0"/>
      <w:marBottom w:val="0"/>
      <w:divBdr>
        <w:top w:val="none" w:sz="0" w:space="0" w:color="auto"/>
        <w:left w:val="none" w:sz="0" w:space="0" w:color="auto"/>
        <w:bottom w:val="none" w:sz="0" w:space="0" w:color="auto"/>
        <w:right w:val="none" w:sz="0" w:space="0" w:color="auto"/>
      </w:divBdr>
    </w:div>
    <w:div w:id="1264219983">
      <w:bodyDiv w:val="1"/>
      <w:marLeft w:val="0"/>
      <w:marRight w:val="0"/>
      <w:marTop w:val="0"/>
      <w:marBottom w:val="0"/>
      <w:divBdr>
        <w:top w:val="none" w:sz="0" w:space="0" w:color="auto"/>
        <w:left w:val="none" w:sz="0" w:space="0" w:color="auto"/>
        <w:bottom w:val="none" w:sz="0" w:space="0" w:color="auto"/>
        <w:right w:val="none" w:sz="0" w:space="0" w:color="auto"/>
      </w:divBdr>
    </w:div>
    <w:div w:id="1801994342">
      <w:bodyDiv w:val="1"/>
      <w:marLeft w:val="0"/>
      <w:marRight w:val="0"/>
      <w:marTop w:val="0"/>
      <w:marBottom w:val="0"/>
      <w:divBdr>
        <w:top w:val="none" w:sz="0" w:space="0" w:color="auto"/>
        <w:left w:val="none" w:sz="0" w:space="0" w:color="auto"/>
        <w:bottom w:val="none" w:sz="0" w:space="0" w:color="auto"/>
        <w:right w:val="none" w:sz="0" w:space="0" w:color="auto"/>
      </w:divBdr>
    </w:div>
    <w:div w:id="1914242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MkM/JqzxN8YZJ9MLmGKl5gzw==">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A689FE-954E-430C-A4B7-1188257B1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22</Pages>
  <Words>8041</Words>
  <Characters>45840</Characters>
  <Application>Microsoft Office Word</Application>
  <DocSecurity>0</DocSecurity>
  <Lines>382</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Consejo de Administración</dc:creator>
  <cp:lastModifiedBy>Windows User</cp:lastModifiedBy>
  <cp:revision>11</cp:revision>
  <cp:lastPrinted>2023-02-21T19:32:00Z</cp:lastPrinted>
  <dcterms:created xsi:type="dcterms:W3CDTF">2022-12-09T17:27:00Z</dcterms:created>
  <dcterms:modified xsi:type="dcterms:W3CDTF">2023-02-22T14:15:00Z</dcterms:modified>
</cp:coreProperties>
</file>