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2AC1" w14:textId="334A46F0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This dashboard presents a 6-month analysis of call </w:t>
      </w:r>
      <w:r w:rsidRPr="00A5098C">
        <w:rPr>
          <w:sz w:val="32"/>
          <w:szCs w:val="32"/>
        </w:rPr>
        <w:t>centre</w:t>
      </w:r>
      <w:r w:rsidRPr="00A5098C">
        <w:rPr>
          <w:sz w:val="32"/>
          <w:szCs w:val="32"/>
        </w:rPr>
        <w:t xml:space="preserve"> performance for Company DEF. Here's a breakdown of the key information and metrics displayed:</w:t>
      </w:r>
    </w:p>
    <w:p w14:paraId="35CA154A" w14:textId="77777777" w:rsidR="00A5098C" w:rsidRPr="00A5098C" w:rsidRDefault="00A5098C" w:rsidP="00A5098C">
      <w:pPr>
        <w:rPr>
          <w:sz w:val="32"/>
          <w:szCs w:val="32"/>
        </w:rPr>
      </w:pPr>
    </w:p>
    <w:p w14:paraId="249F964B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>1. Overall Statistics:</w:t>
      </w:r>
    </w:p>
    <w:p w14:paraId="19558FFE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- 712K Entered Calls</w:t>
      </w:r>
    </w:p>
    <w:p w14:paraId="0281C776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- 653K Answered Calls</w:t>
      </w:r>
    </w:p>
    <w:p w14:paraId="47CDB895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- 59K Abandoned Calls</w:t>
      </w:r>
    </w:p>
    <w:p w14:paraId="3A2F073F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AHT (Average Handling Time): 433.01 (likely in seconds)</w:t>
      </w:r>
    </w:p>
    <w:p w14:paraId="3935C192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FCR (First Call Resolution): 83.89%</w:t>
      </w:r>
    </w:p>
    <w:p w14:paraId="5E4FD507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- SVL (Service Level): 69.88%</w:t>
      </w:r>
    </w:p>
    <w:p w14:paraId="37AC6953" w14:textId="77777777" w:rsidR="00A5098C" w:rsidRPr="00A5098C" w:rsidRDefault="00A5098C" w:rsidP="00A5098C">
      <w:pPr>
        <w:rPr>
          <w:sz w:val="32"/>
          <w:szCs w:val="32"/>
        </w:rPr>
      </w:pPr>
    </w:p>
    <w:p w14:paraId="6C5171B0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>2. Entered Calls vs Answered Calls by Month:</w:t>
      </w:r>
    </w:p>
    <w:p w14:paraId="0B83534B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This graph shows the volume of entered and answered calls from May to October. The highest volume appears to be in July and August, with a slight decline in the following months.</w:t>
      </w:r>
    </w:p>
    <w:p w14:paraId="481F1C84" w14:textId="77777777" w:rsidR="00A5098C" w:rsidRPr="00A5098C" w:rsidRDefault="00A5098C" w:rsidP="00A5098C">
      <w:pPr>
        <w:rPr>
          <w:sz w:val="32"/>
          <w:szCs w:val="32"/>
        </w:rPr>
      </w:pPr>
    </w:p>
    <w:p w14:paraId="6C95DD9A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>3. Service Level by Month:</w:t>
      </w:r>
    </w:p>
    <w:p w14:paraId="4C633B21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This chart displays the percentage of calls answered within a target time. There's significant variation, with a low point of 46.36% in July and a recovery to 75.12% by October.</w:t>
      </w:r>
    </w:p>
    <w:p w14:paraId="15E04745" w14:textId="77777777" w:rsidR="00A5098C" w:rsidRPr="00A5098C" w:rsidRDefault="00A5098C" w:rsidP="00A5098C">
      <w:pPr>
        <w:rPr>
          <w:sz w:val="32"/>
          <w:szCs w:val="32"/>
        </w:rPr>
      </w:pPr>
    </w:p>
    <w:p w14:paraId="581AD338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>4. Abandoned Calls by Month:</w:t>
      </w:r>
    </w:p>
    <w:p w14:paraId="1825EB2E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This graph shows the number of calls where customers hung up before speaking to an agent. July had a notable spike with 26K abandoned calls, which then decreased in subsequent months.</w:t>
      </w:r>
    </w:p>
    <w:p w14:paraId="01BC0367" w14:textId="77777777" w:rsidR="00A5098C" w:rsidRPr="00A5098C" w:rsidRDefault="00A5098C" w:rsidP="00A5098C">
      <w:pPr>
        <w:rPr>
          <w:sz w:val="32"/>
          <w:szCs w:val="32"/>
        </w:rPr>
      </w:pPr>
    </w:p>
    <w:p w14:paraId="24DB4908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>5. FCR (First Call Resolution) by Month:</w:t>
      </w:r>
    </w:p>
    <w:p w14:paraId="0B8D7DBF" w14:textId="77777777" w:rsidR="00A5098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   This metric represents the percentage of calls resolved on the first contact. It ranges from 83.52% to 84.22%, showing relatively consistent performance with a slight upward trend in recent months.</w:t>
      </w:r>
    </w:p>
    <w:p w14:paraId="4E1DB797" w14:textId="77777777" w:rsidR="00A5098C" w:rsidRPr="00A5098C" w:rsidRDefault="00A5098C" w:rsidP="00A5098C">
      <w:pPr>
        <w:rPr>
          <w:sz w:val="32"/>
          <w:szCs w:val="32"/>
        </w:rPr>
      </w:pPr>
    </w:p>
    <w:p w14:paraId="03F66C15" w14:textId="0C5C48EC" w:rsidR="00462F3C" w:rsidRPr="00A5098C" w:rsidRDefault="00A5098C" w:rsidP="00A5098C">
      <w:pPr>
        <w:rPr>
          <w:sz w:val="32"/>
          <w:szCs w:val="32"/>
        </w:rPr>
      </w:pPr>
      <w:r w:rsidRPr="00A5098C">
        <w:rPr>
          <w:sz w:val="32"/>
          <w:szCs w:val="32"/>
        </w:rPr>
        <w:t xml:space="preserve">The dashboard is divided into sections for "Skill" and "Postpaid," suggesting different categories of calls or customer segments. It provides a comprehensive overview of call </w:t>
      </w:r>
      <w:r w:rsidRPr="00A5098C">
        <w:rPr>
          <w:sz w:val="32"/>
          <w:szCs w:val="32"/>
        </w:rPr>
        <w:t>centre</w:t>
      </w:r>
      <w:r w:rsidRPr="00A5098C">
        <w:rPr>
          <w:sz w:val="32"/>
          <w:szCs w:val="32"/>
        </w:rPr>
        <w:t xml:space="preserve"> operations, allowing managers to track performance, identify trends, and spot areas for improvement across various key performance indicators.</w:t>
      </w:r>
    </w:p>
    <w:sectPr w:rsidR="00462F3C" w:rsidRPr="00A5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8C"/>
    <w:rsid w:val="0007664F"/>
    <w:rsid w:val="00462F3C"/>
    <w:rsid w:val="00833CF0"/>
    <w:rsid w:val="00A5098C"/>
    <w:rsid w:val="00F141BD"/>
    <w:rsid w:val="00F4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721C"/>
  <w15:chartTrackingRefBased/>
  <w15:docId w15:val="{0AA30146-C614-4FD8-92D5-FDBD5622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1</cp:revision>
  <dcterms:created xsi:type="dcterms:W3CDTF">2024-10-21T19:54:00Z</dcterms:created>
  <dcterms:modified xsi:type="dcterms:W3CDTF">2024-10-21T19:55:00Z</dcterms:modified>
</cp:coreProperties>
</file>