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技术实施蓝图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技术层面的核心任务是构建一个以RIME为基座、AI为引擎、跨平台为能力的坚实技术栈。我们将分阶段推进，确保每一步都稳扎稳打。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第一阶段：核心基座与架构搭建（预计周期：2-3个月）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确立RIME核心引擎分支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从RIME官方仓库拉取最新代码，建立SynthOrbis UNI的专属分支。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librime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核心库进行初步审查，剥离与项目无关的模块，精简代码。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搭建独立的Git仓库，配置CI/CD（持续集成/持续部署）流水线，实现自动化编译与测试。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构建跨平台抽象层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输入事件抽象：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设计统一的输入事件接口，屏蔽Windows、macOS、Linux（IBus/Fcitx）在键盘、鼠标、触控等事件处理上的差异。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渲染引擎抽象：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基于Skia图形库，封装一套统一的UI渲染接口，确保候选窗、设置界面等在不同操作系统上拥有完全一致的视觉效果和交互体验。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音频处理抽象：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实现音频采集的统一接口，在Windows上对接WASAPI，在macOS上对接Core Audio，在Linux上兼容PulseAudio/ALSA，为语音输入功能铺平道路。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完成信创环境基础适配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在统信UOS和麒麟软件的虚拟机或实体机中，成功编译并运行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ibus-rime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fcitx-rime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解决在国产操作系统上可能出现的依赖库缺失、字体渲染异常、权限管理等问题。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初步验证在ARM架构（如飞腾CPU）和LoongArch架构（如龙芯CPU）上的编译与运行可行性。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第二阶段：AI引擎集成与功能开发（预计周期：3-4个月）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集成端侧AI模型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选定并集成端侧语音识别模型，如Funasr或GLM-ASR-Nano。将其转换为MindSpore Lite或ONNX Runtime等跨平台推理格式。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开发本地语音唤醒模块，实现低延迟、高精度的离线语音转文字功能。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优化模型在CPU和NPU上的推理性能，确保在主流硬件上实现实时转写。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构建云端AI服务接口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设计与开发云端AI服务的RESTful API接口，用于对接智谱GLM、火山引擎豆包等大模型。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实现“端云协同”调度逻辑。默认使用端侧模型，当用户需要更高精度或复杂功能（如翻译、润色）时，无缝切换至云端模型。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开发用户设置模块，允许用户自定义选择AI服务商、切换端云模式、管理API密钥等。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开发核心AI功能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智能语音输入：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实现快捷键唤醒、流式转写、自动上屏等功能。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AI文本改写：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开发选中文本后，通过快捷键或菜单调用AI进行翻译、润色、扩写、总结等操作的功能。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场景化词库：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实现动态词库加载机制，允许用户导入医疗、法律、IT等垂直领域的专业词库，提升特定场景下的识别准确率。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第三阶段：产品化、测试与发布（预计周期：2-3个月）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开发统一配置中心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使用ArkTS或Qt框架开发跨平台的图形化设置界面，替代复杂的YAML配置文件。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实现输入方案管理、用户词库同步、快捷键设置、主题切换等功能的可视化操作。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集成RIME的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plum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配置管理器，实现用户配置的云端备份与多设备同步。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全面测试与性能优化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兼容性测试：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在Windows 10/11、macOS 12+、统信UOS V20、麒麟V10等主流操作系统上进行全面测试。</w:t>
      </w:r>
      <w:bookmarkEnd w:id="1035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监测内存占用、CPU使用率、输入延迟等关键指标，确保产品流畅运行。</w:t>
      </w:r>
      <w:bookmarkEnd w:id="1036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安全测试：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进行代码审计和渗透测试，确保用户数据和AI交互内容的安全性。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准备发布材料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编写用户手册、开发者文档和技术白皮书。</w:t>
      </w:r>
      <w:bookmarkEnd w:id="103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设计产品官网、应用商店页面和宣传物料。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打包生成各平台的安装包（.exe, .dmg, .deb, .rpm等）。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工商运营路线图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工商层面的核心任务是构建品牌、保护资产、开拓市场，并建立可持续的商业模式。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第一阶段：品牌资产与法律合规（立即启动）</w:t>
      </w:r>
      <w:bookmarkEnd w:id="104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商标全球检索与注册</w:t>
      </w:r>
      <w:bookmarkEnd w:id="1045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立即委托专业机构，在全球主要市场（中国、美国、欧盟、日本等）对“SynthOrbis”、“SynthOrbis UNI”、“UNI”进行商标检索。</w:t>
      </w:r>
      <w:bookmarkEnd w:id="1046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根据检索结果，确定可注册的类别（主要是第9类软件、第42类技术服务等），并尽快提交注册申请，构建品牌护城河。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域名与社交媒体账号布局</w:t>
      </w:r>
      <w:bookmarkEnd w:id="1048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核心域名：uni.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synthorbis.com</w:t>
      </w:r>
      <w:bookmarkEnd w:id="1049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在GitHub、Twitter、LinkedIn、微博、微信公众号等平台统一注册“SynthOrbis UNI”官方账号，抢占品牌心智。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开源协议与知识产权规划</w:t>
      </w:r>
      <w:bookmarkEnd w:id="1051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明确SynthOrbis UNI项目的开源策略。核心引擎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librime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部分可继续遵循MIT协议，但上层的AI引擎、UI框架等自研代码需确定合适的开源协议（如GPL、Apache 2.0）或采用核心闭源、外围开源的模式。</w:t>
      </w:r>
      <w:bookmarkEnd w:id="1052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对自研的AI模型、算法、UI设计等申请专利或进行软件著作权登记。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第二阶段：市场定位与生态合作（与技术第二阶段并行）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明确市场定位与目标用户</w:t>
      </w:r>
      <w:bookmarkEnd w:id="1055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核心用户：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程序员、科研人员、文字工作者、跨国企业员工等对输入效率和多语言有强需求的专业人士。</w:t>
      </w:r>
      <w:bookmarkEnd w:id="105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战略用户：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政府机构、国有企业、科研院所等信创市场客户。</w:t>
      </w:r>
      <w:bookmarkEnd w:id="1057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未来用户：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智能眼镜、智能汽车等新型智能终端用户。</w:t>
      </w:r>
      <w:bookmarkEnd w:id="105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构建开发者生态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在GitHub上开源项目，并发布详细的开发文档和API接口。</w:t>
      </w:r>
      <w:bookmarkEnd w:id="1060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举办线上/线下黑客马拉松，鼓励开发者基于SynthOrbis UNI开发插件、主题和扩展功能。</w:t>
      </w:r>
      <w:bookmarkEnd w:id="1061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建立开发者社区，提供技术支持和交流论坛。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启动信创生态合作</w:t>
      </w:r>
      <w:bookmarkEnd w:id="106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主动与统信软件、麒麟软件等国产操作系统厂商接触，争取进入其官方应用商店或预装名单。</w:t>
      </w:r>
      <w:bookmarkEnd w:id="1064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与华为、飞腾、龙芯等硬件厂商建立联系，进行软硬件兼容性互认证，争取联合市场推广的机会。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第三阶段：商业化与发布推广（与技术第三阶段并行）</w:t>
      </w:r>
      <w:bookmarkEnd w:id="106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设计商业模式</w:t>
      </w:r>
      <w:bookmarkEnd w:id="1067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免费，包含核心输入功能和端侧AI能力，面向所有个人用户。</w:t>
      </w:r>
      <w:bookmarkEnd w:id="1068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订阅制，提供更强大的云端AI服务（如更高额度的翻译、润色）、专属词库、优先技术支持等，面向专业用户和企业。</w:t>
      </w:r>
      <w:bookmarkEnd w:id="106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企业版：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定制化部署，提供私有化AI模型、专属技术支持、数据安全合规保障等，面向信创客户。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策划产品发布会</w:t>
      </w:r>
      <w:bookmarkEnd w:id="107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策划一场线上发布会，邀请科技媒体、行业KOL、潜在合作伙伴参加。</w:t>
      </w:r>
      <w:bookmarkEnd w:id="107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发布产品宣传片、技术白皮书和用户案例。</w:t>
      </w:r>
      <w:bookmarkEnd w:id="1073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宣布与重要生态伙伴的战略合作。</w:t>
      </w:r>
      <w:bookmarkEnd w:id="107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启动多渠道推广</w:t>
      </w:r>
      <w:bookmarkEnd w:id="1075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在V2EX、知乎、少数派等科技社区进行内容营销。</w:t>
      </w:r>
      <w:bookmarkEnd w:id="1076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与科技媒体合作，发布深度评测文章。</w:t>
      </w:r>
      <w:bookmarkEnd w:id="1077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通过社交媒体和搜索引擎广告进行精准投放。</w:t>
      </w:r>
      <w:bookmarkEnd w:id="107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2026-04-26T06:00:00Z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WUmc1nWvOZuOAGBh0tzzY68uelMyEWPD/JkAm6BN5Y=","ProduceID":"doc_sgs:05b98029-a38f-47ff-88d2-6901a7f94011","ReservedCode2":"gWUmc1nWvOZuOAGBh0tzzY68uelMyEWPD/JkAm6BN5Y=","PropagateID":"doc_sgs:05b98029-a38f-47ff-88d2-6901a7f94011","ContentProducer":"001191440101MA9Y9T4H7A00000"}</vt:lpwstr>
  </property>
</Properties>
</file>