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Microsoft YaHei" w:hAnsi="Microsoft YaHei" w:eastAsia="Microsoft YaHei"/>
          <w:b/>
          <w:color w:val="2F5D50"/>
          <w:sz w:val="48"/>
        </w:rPr>
        <w:t>VLM-based Blender Scene Quality Assessment</w:t>
        <w:br/>
        <w:t>and Repair Experiment</w:t>
      </w:r>
    </w:p>
    <w:p>
      <w:pPr>
        <w:jc w:val="center"/>
      </w:pPr>
      <w:r>
        <w:rPr>
          <w:rFonts w:ascii="Microsoft YaHei" w:hAnsi="Microsoft YaHei" w:eastAsia="Microsoft YaHei"/>
          <w:color w:val="33413D"/>
          <w:sz w:val="28"/>
        </w:rPr>
        <w:t>当前 MCP 会话版诊断与修复闭环实验报告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AC3"/>
          <w:left w:val="single" w:sz="4" w:space="0" w:color="B9CAC3"/>
          <w:bottom w:val="single" w:sz="4" w:space="0" w:color="B9CAC3"/>
          <w:right w:val="single" w:sz="4" w:space="0" w:color="B9CAC3"/>
          <w:insideH w:val="single" w:sz="4" w:space="0" w:color="B9CAC3"/>
          <w:insideV w:val="single" w:sz="4" w:space="0" w:color="B9CAC3"/>
        </w:tblBorders>
      </w:tblPr>
      <w:tblGrid>
        <w:gridCol w:w="10256"/>
      </w:tblGrid>
      <w:tr>
        <w:tc>
          <w:tcPr>
            <w:tcW w:type="dxa" w:w="10256"/>
            <w:shd w:fill="E8F1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2F5D50"/>
                <w:sz w:val="22"/>
              </w:rPr>
              <w:t>实验摘要</w:t>
            </w:r>
          </w:p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color w:val="26322E"/>
                <w:sz w:val="20"/>
              </w:rPr>
              <w:t>本实验在当前打开的 Blender MCP 会话中构造一个含有故意错误的杯子-木桌场景，通过多视角渲染与场景 metadata 进行 VLM-style 质量评估，再根据结构化 detected issues 自动执行修复脚本。修复后总分从 42/100 提升到 90/100。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6D1"/>
          <w:left w:val="single" w:sz="6" w:space="0" w:color="C9D6D1"/>
          <w:bottom w:val="single" w:sz="6" w:space="0" w:color="C9D6D1"/>
          <w:right w:val="single" w:sz="6" w:space="0" w:color="C9D6D1"/>
          <w:insideH w:val="single" w:sz="6" w:space="0" w:color="C9D6D1"/>
          <w:insideV w:val="single" w:sz="6" w:space="0" w:color="C9D6D1"/>
        </w:tblBorders>
      </w:tblPr>
      <w:tblGrid>
        <w:gridCol w:w="2381"/>
        <w:gridCol w:w="6520"/>
      </w:tblGrid>
      <w:tr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DEBE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目标描述</w:t>
            </w:r>
          </w:p>
        </w:tc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F2523"/>
                <w:sz w:val="19"/>
              </w:rPr>
              <w:t>A ceramic cup should be placed on a wooden table under balanced studio lighting. The cup should be clearly visible in the camera view.</w:t>
            </w:r>
          </w:p>
        </w:tc>
      </w:tr>
      <w:tr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DEBE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实验日期</w:t>
            </w:r>
          </w:p>
        </w:tc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F2523"/>
                <w:sz w:val="19"/>
              </w:rPr>
              <w:t>2026-05-13</w:t>
            </w:r>
          </w:p>
        </w:tc>
      </w:tr>
      <w:tr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DEBE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执行环境</w:t>
            </w:r>
          </w:p>
        </w:tc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F2523"/>
                <w:sz w:val="19"/>
              </w:rPr>
              <w:t>Blender 5.1 + official Blender MCP bridge + bpy repair scripts</w:t>
            </w:r>
          </w:p>
        </w:tc>
      </w:tr>
      <w:tr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DEBE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核心闭环</w:t>
            </w:r>
          </w:p>
        </w:tc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F2523"/>
                <w:sz w:val="19"/>
              </w:rPr>
              <w:t>create bad scene -&gt; render multiview -&gt; export metadata -&gt; VLM-style JSON evaluation -&gt; repair -&gt; re-render -&gt; re-score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F5D50"/>
          <w:sz w:val="36"/>
        </w:rPr>
        <w:t>1. Experimental Goal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color w:val="1F2523"/>
          <w:sz w:val="21"/>
        </w:rPr>
        <w:t>本实验验证一个最小可运行闭环：Agent 不只生成 Blender 场景，还能够把场景渲染成多视角图像，结合 metadata 诊断几何、布局、材质、光照和相机问题，并把诊断结果转化为可执行的修复动作。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color w:val="1F2523"/>
          <w:sz w:val="21"/>
        </w:rPr>
        <w:t>为了让评测信号明确，第一轮场景被故意设置为坏样本：杯子悬空、光照过暗、杯子使用默认灰色材质、相机偏离主体。这类错误都可以被多视角图像和 metadata 同时观测。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F5D50"/>
          <w:sz w:val="36"/>
        </w:rPr>
        <w:t>2. Pipeline Design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6D1"/>
          <w:left w:val="single" w:sz="6" w:space="0" w:color="C9D6D1"/>
          <w:bottom w:val="single" w:sz="6" w:space="0" w:color="C9D6D1"/>
          <w:right w:val="single" w:sz="6" w:space="0" w:color="C9D6D1"/>
          <w:insideH w:val="single" w:sz="6" w:space="0" w:color="C9D6D1"/>
          <w:insideV w:val="single" w:sz="6" w:space="0" w:color="C9D6D1"/>
        </w:tblBorders>
      </w:tblPr>
      <w:tblGrid>
        <w:gridCol w:w="2381"/>
        <w:gridCol w:w="6520"/>
      </w:tblGrid>
      <w:tr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DEBE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造坏场景</w:t>
            </w:r>
          </w:p>
        </w:tc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F2523"/>
                <w:sz w:val="19"/>
              </w:rPr>
              <w:t>通过 MCP 在当前 Blender 会话中生成 wooden_table、ceramic_cup、area_key_light 和 Camera，并保存 bad_cup_scene.blend。</w:t>
            </w:r>
          </w:p>
        </w:tc>
      </w:tr>
      <w:tr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DEBE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渲染评估输入</w:t>
            </w:r>
          </w:p>
        </w:tc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F2523"/>
                <w:sz w:val="19"/>
              </w:rPr>
              <w:t>渲染 camera/front/side/top/back 五视图，并导出 object、camera、light、bounding box 和 material metadata。</w:t>
            </w:r>
          </w:p>
        </w:tc>
      </w:tr>
      <w:tr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DEBE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VLM 打分</w:t>
            </w:r>
          </w:p>
        </w:tc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F2523"/>
                <w:sz w:val="19"/>
              </w:rPr>
              <w:t>读取五视图和 metadata，按固定 JSON schema 输出 total score、六项分数、detected issues 和 repair suggestions。</w:t>
            </w:r>
          </w:p>
        </w:tc>
      </w:tr>
      <w:tr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DEBE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修复</w:t>
            </w:r>
          </w:p>
        </w:tc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F2523"/>
                <w:sz w:val="19"/>
              </w:rPr>
              <w:t>根据 issue type 调用 repair_from_eval.py 中对应修复函数，直接修改当前 MCP 场景并保存 repaired_cup_scene.blend。</w:t>
            </w:r>
          </w:p>
        </w:tc>
      </w:tr>
      <w:tr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DEBE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复评</w:t>
            </w:r>
          </w:p>
        </w:tc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F2523"/>
                <w:sz w:val="19"/>
              </w:rPr>
              <w:t>重新渲染、重新导出 metadata，并生成 after repair 评分用于前后对比。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F5D50"/>
          <w:sz w:val="36"/>
        </w:rPr>
        <w:t>3. Visual Evidence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color w:val="1F2523"/>
          <w:sz w:val="21"/>
        </w:rPr>
        <w:t>下面展示关键视角的 before/after 对比。为保证 Word 兼容性，每张渲染图都作为普通图片直接插入文档，不放入表格或复杂容器。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20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65736E"/>
          <w:sz w:val="17"/>
        </w:rPr>
        <w:t>Figure 1. Before repair - camera view: dark lighting and weak framing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206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e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65736E"/>
          <w:sz w:val="17"/>
        </w:rPr>
        <w:t>Figure 2. After repair - camera view: clear cup and table composition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206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65736E"/>
          <w:sz w:val="17"/>
        </w:rPr>
        <w:t>Figure 3. Before repair - side view: the cup is floating above the tabletop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206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65736E"/>
          <w:sz w:val="17"/>
        </w:rPr>
        <w:t>Figure 4. After repair - side view: the cup rests on the tabletop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206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65736E"/>
          <w:sz w:val="17"/>
        </w:rPr>
        <w:t>Figure 5. Before repair - top view: gray/default material under dark lighting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206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65736E"/>
          <w:sz w:val="17"/>
        </w:rPr>
        <w:t>Figure 6. After repair - top view: white ceramic material and brighter scene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F5D50"/>
          <w:sz w:val="36"/>
        </w:rPr>
        <w:t>4. Evaluation Results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color w:val="1F2523"/>
          <w:sz w:val="21"/>
        </w:rPr>
        <w:t>评分采用 100 分制：geometry 20、layout 20、material 15、lighting 15、camera 15、prompt alignment 15。修复后的提升主要来自布局、光照、材质和相机四个维度。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6D1"/>
          <w:left w:val="single" w:sz="6" w:space="0" w:color="C9D6D1"/>
          <w:bottom w:val="single" w:sz="6" w:space="0" w:color="C9D6D1"/>
          <w:right w:val="single" w:sz="6" w:space="0" w:color="C9D6D1"/>
          <w:insideH w:val="single" w:sz="6" w:space="0" w:color="C9D6D1"/>
          <w:insideV w:val="single" w:sz="6" w:space="0" w:color="C9D6D1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shd w:fill="DDEB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Metric</w:t>
            </w:r>
          </w:p>
        </w:tc>
        <w:tc>
          <w:tcPr>
            <w:tcW w:type="dxa" w:w="2051"/>
            <w:shd w:fill="DDEB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Before</w:t>
            </w:r>
          </w:p>
        </w:tc>
        <w:tc>
          <w:tcPr>
            <w:tcW w:type="dxa" w:w="2051"/>
            <w:shd w:fill="DDEB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After</w:t>
            </w:r>
          </w:p>
        </w:tc>
        <w:tc>
          <w:tcPr>
            <w:tcW w:type="dxa" w:w="2051"/>
            <w:shd w:fill="DDEB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Delta</w:t>
            </w:r>
          </w:p>
        </w:tc>
        <w:tc>
          <w:tcPr>
            <w:tcW w:type="dxa" w:w="2051"/>
            <w:shd w:fill="DDEB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Max</w:t>
            </w:r>
          </w:p>
        </w:tc>
      </w:tr>
      <w:tr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Total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F9E2D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42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DFF0E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523"/>
                <w:sz w:val="18"/>
              </w:rPr>
              <w:t>90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DFF0E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523"/>
                <w:sz w:val="18"/>
              </w:rPr>
              <w:t>+48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100</w:t>
            </w:r>
          </w:p>
        </w:tc>
      </w:tr>
      <w:tr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Geometry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F9E2D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15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DFF0E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523"/>
                <w:sz w:val="18"/>
              </w:rPr>
              <w:t>17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DFF0E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523"/>
                <w:sz w:val="18"/>
              </w:rPr>
              <w:t>+2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20</w:t>
            </w:r>
          </w:p>
        </w:tc>
      </w:tr>
      <w:tr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Layout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F9E2D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5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DFF0E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523"/>
                <w:sz w:val="18"/>
              </w:rPr>
              <w:t>19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DFF0E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523"/>
                <w:sz w:val="18"/>
              </w:rPr>
              <w:t>+14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20</w:t>
            </w:r>
          </w:p>
        </w:tc>
      </w:tr>
      <w:tr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Material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F9E2D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4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DFF0E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523"/>
                <w:sz w:val="18"/>
              </w:rPr>
              <w:t>13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DFF0E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523"/>
                <w:sz w:val="18"/>
              </w:rPr>
              <w:t>+9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15</w:t>
            </w:r>
          </w:p>
        </w:tc>
      </w:tr>
      <w:tr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Lighting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F9E2D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4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DFF0E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523"/>
                <w:sz w:val="18"/>
              </w:rPr>
              <w:t>13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DFF0E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523"/>
                <w:sz w:val="18"/>
              </w:rPr>
              <w:t>+9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15</w:t>
            </w:r>
          </w:p>
        </w:tc>
      </w:tr>
      <w:tr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Camera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F9E2D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5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DFF0E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523"/>
                <w:sz w:val="18"/>
              </w:rPr>
              <w:t>14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DFF0E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523"/>
                <w:sz w:val="18"/>
              </w:rPr>
              <w:t>+9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15</w:t>
            </w:r>
          </w:p>
        </w:tc>
      </w:tr>
      <w:tr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Prompt Alignment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F9E2D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9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DFF0E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523"/>
                <w:sz w:val="18"/>
              </w:rPr>
              <w:t>14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  <w:shd w:fill="DFF0E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2523"/>
                <w:sz w:val="18"/>
              </w:rPr>
              <w:t>+5</w:t>
            </w:r>
          </w:p>
        </w:tc>
        <w:tc>
          <w:tcPr>
            <w:tcW w:type="dxa" w:w="20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2523"/>
                <w:sz w:val="18"/>
              </w:rPr>
              <w:t>15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745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74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65736E"/>
          <w:sz w:val="17"/>
        </w:rPr>
        <w:t>Figure 7. Score comparison before and after repair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F5D50"/>
          <w:sz w:val="36"/>
        </w:rPr>
        <w:t>5. Detected Issues Before Repair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6D1"/>
          <w:left w:val="single" w:sz="6" w:space="0" w:color="C9D6D1"/>
          <w:bottom w:val="single" w:sz="6" w:space="0" w:color="C9D6D1"/>
          <w:right w:val="single" w:sz="6" w:space="0" w:color="C9D6D1"/>
          <w:insideH w:val="single" w:sz="6" w:space="0" w:color="C9D6D1"/>
          <w:insideV w:val="single" w:sz="6" w:space="0" w:color="C9D6D1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2268"/>
            <w:shd w:fill="DDEB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8"/>
              </w:rPr>
              <w:t>Issue Type</w:t>
            </w:r>
          </w:p>
        </w:tc>
        <w:tc>
          <w:tcPr>
            <w:tcW w:type="dxa" w:w="1247"/>
            <w:shd w:fill="DDEB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8"/>
              </w:rPr>
              <w:t>Severity</w:t>
            </w:r>
          </w:p>
        </w:tc>
        <w:tc>
          <w:tcPr>
            <w:tcW w:type="dxa" w:w="1587"/>
            <w:shd w:fill="DDEB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8"/>
              </w:rPr>
              <w:t>Object</w:t>
            </w:r>
          </w:p>
        </w:tc>
        <w:tc>
          <w:tcPr>
            <w:tcW w:type="dxa" w:w="3969"/>
            <w:shd w:fill="DDEBE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8"/>
              </w:rPr>
              <w:t>Evidence and Diagnosis</w:t>
            </w:r>
          </w:p>
        </w:tc>
      </w:tr>
      <w:tr>
        <w:tc>
          <w:tcPr>
            <w:tcW w:type="dxa" w:w="25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523"/>
                <w:sz w:val="17"/>
              </w:rPr>
              <w:t>floating_object</w:t>
            </w:r>
          </w:p>
        </w:tc>
        <w:tc>
          <w:tcPr>
            <w:tcW w:type="dxa" w:w="2564"/>
            <w:tcMar>
              <w:top w:w="100" w:type="dxa"/>
              <w:start w:w="120" w:type="dxa"/>
              <w:bottom w:w="100" w:type="dxa"/>
              <w:end w:w="120" w:type="dxa"/>
            </w:tcMar>
            <w:shd w:fill="F9E2D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523"/>
                <w:sz w:val="17"/>
              </w:rPr>
              <w:t>high</w:t>
            </w:r>
          </w:p>
        </w:tc>
        <w:tc>
          <w:tcPr>
            <w:tcW w:type="dxa" w:w="25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523"/>
                <w:sz w:val="17"/>
              </w:rPr>
              <w:t>ceramic_cup</w:t>
            </w:r>
          </w:p>
        </w:tc>
        <w:tc>
          <w:tcPr>
            <w:tcW w:type="dxa" w:w="25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523"/>
                <w:sz w:val="17"/>
              </w:rPr>
              <w:t>front, side, camera: The cup is visibly suspended above the wooden tabletop. Metadata confirms the cup bottom is at Z=1.145 while the tabletop top is at Z=0.800.</w:t>
            </w:r>
          </w:p>
        </w:tc>
      </w:tr>
      <w:tr>
        <w:tc>
          <w:tcPr>
            <w:tcW w:type="dxa" w:w="25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523"/>
                <w:sz w:val="17"/>
              </w:rPr>
              <w:t>underexposed</w:t>
            </w:r>
          </w:p>
        </w:tc>
        <w:tc>
          <w:tcPr>
            <w:tcW w:type="dxa" w:w="2564"/>
            <w:tcMar>
              <w:top w:w="100" w:type="dxa"/>
              <w:start w:w="120" w:type="dxa"/>
              <w:bottom w:w="100" w:type="dxa"/>
              <w:end w:w="120" w:type="dxa"/>
            </w:tcMar>
            <w:shd w:fill="F9E2D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523"/>
                <w:sz w:val="17"/>
              </w:rPr>
              <w:t>high</w:t>
            </w:r>
          </w:p>
        </w:tc>
        <w:tc>
          <w:tcPr>
            <w:tcW w:type="dxa" w:w="25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523"/>
                <w:sz w:val="17"/>
              </w:rPr>
              <w:t>whole_scene</w:t>
            </w:r>
          </w:p>
        </w:tc>
        <w:tc>
          <w:tcPr>
            <w:tcW w:type="dxa" w:w="25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523"/>
                <w:sz w:val="17"/>
              </w:rPr>
              <w:t>camera, front, side, top, back: All rendered views are very dark and the scene lacks balanced studio illumination. Metadata shows the area light energy is only 18.0 and color management exposure is -1.2.</w:t>
            </w:r>
          </w:p>
        </w:tc>
      </w:tr>
      <w:tr>
        <w:tc>
          <w:tcPr>
            <w:tcW w:type="dxa" w:w="25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523"/>
                <w:sz w:val="17"/>
              </w:rPr>
              <w:t>missing_material</w:t>
            </w:r>
          </w:p>
        </w:tc>
        <w:tc>
          <w:tcPr>
            <w:tcW w:type="dxa" w:w="25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523"/>
                <w:sz w:val="17"/>
              </w:rPr>
              <w:t>medium</w:t>
            </w:r>
          </w:p>
        </w:tc>
        <w:tc>
          <w:tcPr>
            <w:tcW w:type="dxa" w:w="25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523"/>
                <w:sz w:val="17"/>
              </w:rPr>
              <w:t>ceramic_cup</w:t>
            </w:r>
          </w:p>
        </w:tc>
        <w:tc>
          <w:tcPr>
            <w:tcW w:type="dxa" w:w="25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523"/>
                <w:sz w:val="17"/>
              </w:rPr>
              <w:t>camera, top: The cup appears as a plain gray/default material rather than a ceramic surface. Metadata lists the material as default_gray_cup_material.</w:t>
            </w:r>
          </w:p>
        </w:tc>
      </w:tr>
      <w:tr>
        <w:tc>
          <w:tcPr>
            <w:tcW w:type="dxa" w:w="25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523"/>
                <w:sz w:val="17"/>
              </w:rPr>
              <w:t>camera_bad_framing</w:t>
            </w:r>
          </w:p>
        </w:tc>
        <w:tc>
          <w:tcPr>
            <w:tcW w:type="dxa" w:w="2564"/>
            <w:tcMar>
              <w:top w:w="100" w:type="dxa"/>
              <w:start w:w="120" w:type="dxa"/>
              <w:bottom w:w="100" w:type="dxa"/>
              <w:end w:w="120" w:type="dxa"/>
            </w:tcMar>
            <w:shd w:fill="F9E2D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523"/>
                <w:sz w:val="17"/>
              </w:rPr>
              <w:t>high</w:t>
            </w:r>
          </w:p>
        </w:tc>
        <w:tc>
          <w:tcPr>
            <w:tcW w:type="dxa" w:w="25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F2523"/>
                <w:sz w:val="17"/>
              </w:rPr>
              <w:t>ceramic_cup</w:t>
            </w:r>
          </w:p>
        </w:tc>
        <w:tc>
          <w:tcPr>
            <w:tcW w:type="dxa" w:w="25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523"/>
                <w:sz w:val="17"/>
              </w:rPr>
              <w:t>camera: The main subject is not well centered in the camera view, with the cup and table shifted toward the lower-left area and large unused dark space dominating the frame.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F5D50"/>
          <w:sz w:val="36"/>
        </w:rPr>
        <w:t>6. Metadata Verification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6D1"/>
          <w:left w:val="single" w:sz="6" w:space="0" w:color="C9D6D1"/>
          <w:bottom w:val="single" w:sz="6" w:space="0" w:color="C9D6D1"/>
          <w:right w:val="single" w:sz="6" w:space="0" w:color="C9D6D1"/>
          <w:insideH w:val="single" w:sz="6" w:space="0" w:color="C9D6D1"/>
          <w:insideV w:val="single" w:sz="6" w:space="0" w:color="C9D6D1"/>
        </w:tblBorders>
      </w:tblPr>
      <w:tblGrid>
        <w:gridCol w:w="2381"/>
        <w:gridCol w:w="6520"/>
      </w:tblGrid>
      <w:tr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DEBE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Cup bottom Z before</w:t>
            </w:r>
          </w:p>
        </w:tc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F2523"/>
                <w:sz w:val="19"/>
              </w:rPr>
              <w:t>1.145; tabletop top Z is 0.800, confirming a floating object.</w:t>
            </w:r>
          </w:p>
        </w:tc>
      </w:tr>
      <w:tr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DEBE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Cup bottom Z after</w:t>
            </w:r>
          </w:p>
        </w:tc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F2523"/>
                <w:sz w:val="19"/>
              </w:rPr>
              <w:t>0.800; tabletop top Z is 0.800, confirming contact alignment.</w:t>
            </w:r>
          </w:p>
        </w:tc>
      </w:tr>
      <w:tr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DEBE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Area light energy</w:t>
            </w:r>
          </w:p>
        </w:tc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F2523"/>
                <w:sz w:val="19"/>
              </w:rPr>
              <w:t>18.0 -&gt; 520.0</w:t>
            </w:r>
          </w:p>
        </w:tc>
      </w:tr>
      <w:tr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DEBE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Exposure</w:t>
            </w:r>
          </w:p>
        </w:tc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F2523"/>
                <w:sz w:val="19"/>
              </w:rPr>
              <w:t>-1.2 -&gt; 0.0</w:t>
            </w:r>
          </w:p>
        </w:tc>
      </w:tr>
      <w:tr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DEBE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5D50"/>
                <w:sz w:val="19"/>
              </w:rPr>
              <w:t>Cup material</w:t>
            </w:r>
          </w:p>
        </w:tc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F2523"/>
                <w:sz w:val="19"/>
              </w:rPr>
              <w:t>default_gray_cup_material -&gt; white_ceramic_material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F5D50"/>
          <w:sz w:val="36"/>
        </w:rPr>
        <w:t>7. Conclusion and Next Steps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color w:val="1F2523"/>
          <w:sz w:val="21"/>
        </w:rPr>
        <w:t>本次实验说明：即使第一版 VLM 评分先采用人工/模型代理读取多视图的方式，闭环仍然可以稳定跑通，并且每个错误都能映射到具体 Blender API 修复动作。对于后续科研工作，这个 demo 可以扩展为小型 benchmark，覆盖更多物体类别、空间关系和错误类型。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AC3"/>
          <w:left w:val="single" w:sz="4" w:space="0" w:color="B9CAC3"/>
          <w:bottom w:val="single" w:sz="4" w:space="0" w:color="B9CAC3"/>
          <w:right w:val="single" w:sz="4" w:space="0" w:color="B9CAC3"/>
          <w:insideH w:val="single" w:sz="4" w:space="0" w:color="B9CAC3"/>
          <w:insideV w:val="single" w:sz="4" w:space="0" w:color="B9CAC3"/>
        </w:tblBorders>
      </w:tblPr>
      <w:tblGrid>
        <w:gridCol w:w="10256"/>
      </w:tblGrid>
      <w:tr>
        <w:tc>
          <w:tcPr>
            <w:tcW w:type="dxa" w:w="10256"/>
            <w:shd w:fill="F1F6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2F5D50"/>
                <w:sz w:val="22"/>
              </w:rPr>
              <w:t>下一步建议</w:t>
            </w:r>
          </w:p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color w:val="26322E"/>
                <w:sz w:val="20"/>
              </w:rPr>
              <w:t>将当前的 VLM-style 评分替换为外部 VLM API；增加自动重试与多轮 repair；把每轮 score delta、issue recall 和 repair success rate 统计为表格，从工程 demo 逐步推进到可投稿的实验设计。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20" w:right="992" w:bottom="1020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VLM-based Blender Scene Quality Assessment and Repair Experiment</dc:title>
  <dc:subject/>
  <dc:creator>Codex + Blender MCP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