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report_title }}</w:t>
      </w:r>
    </w:p>
    <w:p>
      <w:pPr>
        <w:pStyle w:val="Heading1"/>
      </w:pPr>
      <w:r>
        <w:t>一、概述</w:t>
      </w:r>
    </w:p>
    <w:p>
      <w:r>
        <w:rPr>
          <w:b/>
        </w:rPr>
        <w:t>受测单位：</w:t>
      </w:r>
      <w:r>
        <w:t>{{ report_unit }}</w:t>
      </w:r>
    </w:p>
    <w:p>
      <w:r>
        <w:rPr>
          <w:b/>
        </w:rPr>
        <w:t>系统名称：</w:t>
      </w:r>
      <w:r>
        <w:t>{{ report_system }}</w:t>
      </w:r>
    </w:p>
    <w:p>
      <w:r>
        <w:rPr>
          <w:b/>
        </w:rPr>
        <w:t>测试时间：</w:t>
      </w:r>
      <w:r>
        <w:t>{{ report_period }}</w:t>
      </w:r>
    </w:p>
    <w:p>
      <w:r>
        <w:t>{{ report_summary }}</w:t>
      </w:r>
    </w:p>
    <w:p>
      <w:r>
        <w:t>本报告针对单个漏洞出具，记录该漏洞的验证证据、危害与加固建议。</w:t>
      </w:r>
    </w:p>
    <w:p>
      <w:pPr>
        <w:pStyle w:val="Heading1"/>
      </w:pPr>
      <w:r>
        <w:t>二、漏洞详情</w:t>
      </w:r>
    </w:p>
    <w:p>
      <w:r>
        <w:t>{%p for item in findings %}</w:t>
      </w:r>
    </w:p>
    <w:p>
      <w:pPr>
        <w:pStyle w:val="Heading3"/>
      </w:pPr>
      <w:r>
        <w:t>{{ item.seq }}. {{ item.vuln_type }}</w:t>
      </w:r>
    </w:p>
    <w:p>
      <w:r>
        <w:rPr>
          <w:b/>
        </w:rPr>
        <w:t>目标：</w:t>
      </w:r>
      <w:r>
        <w:t>{{ item.target }}</w:t>
      </w:r>
    </w:p>
    <w:p>
      <w:r>
        <w:rPr>
          <w:b/>
        </w:rPr>
        <w:t>危害等级：</w:t>
      </w:r>
      <w:r>
        <w:t>{{ item.severity_cn }}（CVSS {{ item.cvss_score }}）</w:t>
      </w:r>
    </w:p>
    <w:p>
      <w:r>
        <w:rPr>
          <w:b/>
        </w:rPr>
        <w:t>危害描述：</w:t>
      </w:r>
      <w:r>
        <w:t>{{ item.impact }}</w:t>
      </w:r>
    </w:p>
    <w:p>
      <w:r>
        <w:rPr>
          <w:b/>
        </w:rPr>
        <w:t>验证方式：</w:t>
      </w:r>
      <w:r>
        <w:t>{{ item.verify_method }}</w:t>
      </w:r>
    </w:p>
    <w:p>
      <w:r>
        <w:rPr>
          <w:b/>
        </w:rPr>
        <w:t>POC / 复现：</w:t>
      </w:r>
    </w:p>
    <w:p>
      <w:r>
        <w:rPr>
          <w:rFonts w:ascii="Consolas" w:hAnsi="Consolas"/>
          <w:sz w:val="18"/>
        </w:rPr>
        <w:t>{{ item.poc }}</w:t>
      </w:r>
    </w:p>
    <w:p>
      <w:r>
        <w:t>证据（工具原始响应）：</w:t>
      </w:r>
    </w:p>
    <w:p>
      <w:r>
        <w:rPr>
          <w:rFonts w:ascii="Consolas" w:hAnsi="Consolas"/>
          <w:sz w:val="18"/>
        </w:rPr>
        <w:t>{{ item.evidence }}</w:t>
      </w:r>
    </w:p>
    <w:p>
      <w:r>
        <w:t>截图证据：</w:t>
      </w:r>
    </w:p>
    <w:p>
      <w:r>
        <w:t>【此处插入截图（如有，人工补充）】</w:t>
      </w:r>
    </w:p>
    <w:p>
      <w:r>
        <w:t>{%p endfor %}</w:t>
      </w:r>
    </w:p>
    <w:p>
      <w:pPr>
        <w:pStyle w:val="Heading1"/>
      </w:pPr>
      <w:r>
        <w:t>三、加固建议</w:t>
      </w:r>
    </w:p>
    <w:p>
      <w:r>
        <w:t>针对本漏洞按验证方式定位根因并修复；修复后复测验证；举一反三排查同类接口/参数是否存在相同问题。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