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F72" w:rsidRPr="00DB4189" w:rsidRDefault="00DB4189" w:rsidP="00DB4189">
      <w:pPr>
        <w:spacing w:line="360" w:lineRule="auto"/>
        <w:jc w:val="center"/>
        <w:rPr>
          <w:b/>
        </w:rPr>
      </w:pPr>
      <w:r w:rsidRPr="00DB4189">
        <w:rPr>
          <w:b/>
        </w:rPr>
        <w:t>Materials</w:t>
      </w:r>
    </w:p>
    <w:p w:rsidR="00DB4189" w:rsidRPr="00DB4189" w:rsidRDefault="00DB4189" w:rsidP="00DB4189">
      <w:pPr>
        <w:spacing w:line="360" w:lineRule="auto"/>
        <w:rPr>
          <w:b/>
        </w:rPr>
      </w:pPr>
      <w:r w:rsidRPr="00DB4189">
        <w:rPr>
          <w:b/>
        </w:rPr>
        <w:t xml:space="preserve">Demographical questions </w:t>
      </w:r>
    </w:p>
    <w:p w:rsidR="00DB4189" w:rsidRPr="00DB4189" w:rsidRDefault="00DB4189" w:rsidP="002B1D0C">
      <w:pPr>
        <w:pStyle w:val="Lijstalinea"/>
        <w:numPr>
          <w:ilvl w:val="0"/>
          <w:numId w:val="10"/>
        </w:numPr>
        <w:spacing w:line="360" w:lineRule="auto"/>
        <w:ind w:left="426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Please indicate your age. Number </w:t>
      </w:r>
    </w:p>
    <w:p w:rsidR="00DB4189" w:rsidRPr="00DB4189" w:rsidRDefault="00DB4189" w:rsidP="002B1D0C">
      <w:pPr>
        <w:pStyle w:val="Lijstalinea"/>
        <w:numPr>
          <w:ilvl w:val="0"/>
          <w:numId w:val="10"/>
        </w:numPr>
        <w:spacing w:line="360" w:lineRule="auto"/>
        <w:ind w:left="426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>Please indicate your gender. Male/Female</w:t>
      </w:r>
      <w:r w:rsidRPr="00DB4189">
        <w:rPr>
          <w:rFonts w:ascii="Times New Roman" w:hAnsi="Times New Roman" w:cs="Times New Roman"/>
          <w:sz w:val="24"/>
          <w:lang w:val="en-US"/>
        </w:rPr>
        <w:t xml:space="preserve">/Other </w:t>
      </w:r>
    </w:p>
    <w:p w:rsidR="00DB4189" w:rsidRPr="00DB4189" w:rsidRDefault="00DB4189" w:rsidP="00DB4189">
      <w:pPr>
        <w:spacing w:line="360" w:lineRule="auto"/>
        <w:rPr>
          <w:b/>
        </w:rPr>
      </w:pPr>
      <w:r w:rsidRPr="00DB4189">
        <w:rPr>
          <w:b/>
        </w:rPr>
        <w:t xml:space="preserve">Autobiographical Implicit Association Test (aIAT; </w:t>
      </w:r>
      <w:proofErr w:type="spellStart"/>
      <w:r w:rsidR="00081CA2">
        <w:rPr>
          <w:b/>
        </w:rPr>
        <w:t>Sartori</w:t>
      </w:r>
      <w:proofErr w:type="spellEnd"/>
      <w:r w:rsidR="00081CA2">
        <w:rPr>
          <w:b/>
        </w:rPr>
        <w:t xml:space="preserve"> et al., 2008</w:t>
      </w:r>
      <w:r w:rsidRPr="00DB4189">
        <w:rPr>
          <w:b/>
        </w:rPr>
        <w:t xml:space="preserve">) 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3561"/>
        <w:gridCol w:w="5501"/>
      </w:tblGrid>
      <w:tr w:rsidR="00DB4189" w:rsidRPr="00DB4189" w:rsidTr="00DB4189">
        <w:tc>
          <w:tcPr>
            <w:tcW w:w="1965" w:type="pct"/>
          </w:tcPr>
          <w:p w:rsidR="00DB4189" w:rsidRPr="00DB4189" w:rsidRDefault="00DB4189" w:rsidP="00DB4189">
            <w:pPr>
              <w:spacing w:line="276" w:lineRule="auto"/>
              <w:jc w:val="center"/>
            </w:pPr>
            <w:r w:rsidRPr="00DB4189">
              <w:t>Category labels</w:t>
            </w:r>
          </w:p>
        </w:tc>
        <w:tc>
          <w:tcPr>
            <w:tcW w:w="3035" w:type="pct"/>
          </w:tcPr>
          <w:p w:rsidR="00DB4189" w:rsidRPr="00DB4189" w:rsidRDefault="00DB4189" w:rsidP="00DB4189">
            <w:pPr>
              <w:spacing w:line="276" w:lineRule="auto"/>
              <w:jc w:val="center"/>
            </w:pPr>
            <w:r w:rsidRPr="00DB4189">
              <w:t>Statements</w:t>
            </w:r>
          </w:p>
        </w:tc>
      </w:tr>
      <w:tr w:rsidR="00DB4189" w:rsidRPr="00DB4189" w:rsidTr="00DB4189">
        <w:tc>
          <w:tcPr>
            <w:tcW w:w="1965" w:type="pct"/>
          </w:tcPr>
          <w:p w:rsidR="00DB4189" w:rsidRPr="00DB4189" w:rsidRDefault="00DB4189" w:rsidP="00DB4189">
            <w:pPr>
              <w:spacing w:line="276" w:lineRule="auto"/>
            </w:pPr>
            <w:r w:rsidRPr="00DB4189">
              <w:t>True</w:t>
            </w:r>
          </w:p>
        </w:tc>
        <w:tc>
          <w:tcPr>
            <w:tcW w:w="3035" w:type="pct"/>
          </w:tcPr>
          <w:p w:rsidR="00DB4189" w:rsidRPr="00DB4189" w:rsidRDefault="00DB4189" w:rsidP="00DB4189">
            <w:pPr>
              <w:pStyle w:val="Lijstalinea"/>
              <w:numPr>
                <w:ilvl w:val="0"/>
                <w:numId w:val="3"/>
              </w:numPr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hAnsi="Times New Roman" w:cs="Times New Roman"/>
                <w:sz w:val="24"/>
                <w:lang w:val="en-US"/>
              </w:rPr>
              <w:t xml:space="preserve">I’m doing a psychology experiment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3"/>
              </w:numPr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hAnsi="Times New Roman" w:cs="Times New Roman"/>
                <w:sz w:val="24"/>
                <w:lang w:val="en-US"/>
              </w:rPr>
              <w:t xml:space="preserve">I’m doing a computer task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3"/>
              </w:numPr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hAnsi="Times New Roman" w:cs="Times New Roman"/>
                <w:sz w:val="24"/>
                <w:lang w:val="en-US"/>
              </w:rPr>
              <w:t xml:space="preserve">I’m pressing computer keys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3"/>
              </w:numPr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hAnsi="Times New Roman" w:cs="Times New Roman"/>
                <w:sz w:val="24"/>
                <w:lang w:val="en-US"/>
              </w:rPr>
              <w:t xml:space="preserve">I’m reading these sentences </w:t>
            </w:r>
          </w:p>
          <w:p w:rsidR="00DB4189" w:rsidRPr="00DB4189" w:rsidRDefault="00DB4189" w:rsidP="00DB4189">
            <w:pPr>
              <w:spacing w:line="276" w:lineRule="auto"/>
            </w:pPr>
          </w:p>
        </w:tc>
      </w:tr>
      <w:tr w:rsidR="00DB4189" w:rsidRPr="00DB4189" w:rsidTr="00DB4189">
        <w:tc>
          <w:tcPr>
            <w:tcW w:w="1965" w:type="pct"/>
          </w:tcPr>
          <w:p w:rsidR="00DB4189" w:rsidRPr="00DB4189" w:rsidRDefault="00DB4189" w:rsidP="00DB4189">
            <w:pPr>
              <w:spacing w:line="276" w:lineRule="auto"/>
            </w:pPr>
            <w:r w:rsidRPr="00DB4189">
              <w:t>False</w:t>
            </w:r>
          </w:p>
        </w:tc>
        <w:tc>
          <w:tcPr>
            <w:tcW w:w="3035" w:type="pct"/>
          </w:tcPr>
          <w:p w:rsidR="00DB4189" w:rsidRPr="00DB4189" w:rsidRDefault="00DB4189" w:rsidP="00DB4189">
            <w:pPr>
              <w:pStyle w:val="Lijstalinea"/>
              <w:numPr>
                <w:ilvl w:val="0"/>
                <w:numId w:val="3"/>
              </w:numPr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hAnsi="Times New Roman" w:cs="Times New Roman"/>
                <w:sz w:val="24"/>
                <w:lang w:val="en-US"/>
              </w:rPr>
              <w:t xml:space="preserve">I’m climbing a mountain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3"/>
              </w:numPr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hAnsi="Times New Roman" w:cs="Times New Roman"/>
                <w:sz w:val="24"/>
                <w:lang w:val="en-US"/>
              </w:rPr>
              <w:t>I’m eating in a downtown restaurant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3"/>
              </w:numPr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hAnsi="Times New Roman" w:cs="Times New Roman"/>
                <w:sz w:val="24"/>
                <w:lang w:val="en-US"/>
              </w:rPr>
              <w:t xml:space="preserve">I’m playing football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3"/>
              </w:numPr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hAnsi="Times New Roman" w:cs="Times New Roman"/>
                <w:sz w:val="24"/>
                <w:lang w:val="en-US"/>
              </w:rPr>
              <w:t>I’m dancing in a club</w:t>
            </w:r>
          </w:p>
          <w:p w:rsidR="00DB4189" w:rsidRPr="00DB4189" w:rsidRDefault="00DB4189" w:rsidP="00DB4189">
            <w:pPr>
              <w:spacing w:line="276" w:lineRule="auto"/>
            </w:pPr>
          </w:p>
        </w:tc>
      </w:tr>
      <w:tr w:rsidR="00DB4189" w:rsidRPr="00DB4189" w:rsidTr="00DB4189">
        <w:tc>
          <w:tcPr>
            <w:tcW w:w="1965" w:type="pct"/>
          </w:tcPr>
          <w:p w:rsidR="00DB4189" w:rsidRPr="00DB4189" w:rsidRDefault="00DB4189" w:rsidP="00DB4189">
            <w:pPr>
              <w:spacing w:line="276" w:lineRule="auto"/>
            </w:pPr>
            <w:r w:rsidRPr="00DB4189">
              <w:t>I have cut my skin on purpose before</w:t>
            </w:r>
          </w:p>
          <w:p w:rsidR="00DB4189" w:rsidRPr="00DB4189" w:rsidRDefault="00DB4189" w:rsidP="00DB4189">
            <w:pPr>
              <w:spacing w:line="276" w:lineRule="auto"/>
            </w:pPr>
          </w:p>
        </w:tc>
        <w:tc>
          <w:tcPr>
            <w:tcW w:w="3035" w:type="pct"/>
          </w:tcPr>
          <w:p w:rsidR="00DB4189" w:rsidRPr="00DB4189" w:rsidRDefault="00DB4189" w:rsidP="00DB4189">
            <w:pPr>
              <w:pStyle w:val="Lijstalinea"/>
              <w:numPr>
                <w:ilvl w:val="0"/>
                <w:numId w:val="5"/>
              </w:numPr>
              <w:tabs>
                <w:tab w:val="clear" w:pos="720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  <w:t xml:space="preserve">I have cut my skin on purpose before 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5"/>
              </w:numPr>
              <w:tabs>
                <w:tab w:val="clear" w:pos="720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  <w:t xml:space="preserve">Cutting my skin on purpose is something I have done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5"/>
              </w:numPr>
              <w:tabs>
                <w:tab w:val="clear" w:pos="720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  <w:t xml:space="preserve">I have carved my skin on purpose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5"/>
              </w:numPr>
              <w:tabs>
                <w:tab w:val="clear" w:pos="720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B41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  <w:t xml:space="preserve">I have at times been cutting my skin on purpose </w:t>
            </w:r>
          </w:p>
          <w:p w:rsidR="00DB4189" w:rsidRPr="00DB4189" w:rsidRDefault="00DB4189" w:rsidP="00DB4189">
            <w:pPr>
              <w:spacing w:line="276" w:lineRule="auto"/>
            </w:pPr>
          </w:p>
        </w:tc>
      </w:tr>
      <w:tr w:rsidR="00DB4189" w:rsidRPr="00DB4189" w:rsidTr="00DB4189">
        <w:tc>
          <w:tcPr>
            <w:tcW w:w="1965" w:type="pct"/>
          </w:tcPr>
          <w:p w:rsidR="00DB4189" w:rsidRPr="00DB4189" w:rsidRDefault="00DB4189" w:rsidP="00DB4189">
            <w:pPr>
              <w:spacing w:line="276" w:lineRule="auto"/>
            </w:pPr>
            <w:r w:rsidRPr="00DB4189">
              <w:t>I have never cut my skin on purpose</w:t>
            </w:r>
          </w:p>
        </w:tc>
        <w:tc>
          <w:tcPr>
            <w:tcW w:w="3035" w:type="pct"/>
          </w:tcPr>
          <w:p w:rsidR="00DB4189" w:rsidRPr="00DB4189" w:rsidRDefault="00DB4189" w:rsidP="00DB4189">
            <w:pPr>
              <w:pStyle w:val="Lijstalinea"/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</w:pPr>
            <w:r w:rsidRPr="00DB41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  <w:t xml:space="preserve">I have never cut my skin on purpose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</w:pPr>
            <w:r w:rsidRPr="00DB41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  <w:t xml:space="preserve">Cutting my skin on purpose is something I haven’t done 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</w:pPr>
            <w:r w:rsidRPr="00DB41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  <w:t xml:space="preserve">I have carved my skin not once    </w:t>
            </w:r>
          </w:p>
          <w:p w:rsidR="00DB4189" w:rsidRPr="00DB4189" w:rsidRDefault="00DB4189" w:rsidP="00DB4189">
            <w:pPr>
              <w:pStyle w:val="Lijstalinea"/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</w:pPr>
            <w:r w:rsidRPr="00DB41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BE"/>
              </w:rPr>
              <w:t xml:space="preserve">I have at no time been cutting my skin on purpose </w:t>
            </w:r>
          </w:p>
        </w:tc>
      </w:tr>
    </w:tbl>
    <w:p w:rsidR="00DB4189" w:rsidRPr="00DB4189" w:rsidRDefault="00DB4189" w:rsidP="00DB4189">
      <w:pPr>
        <w:spacing w:line="360" w:lineRule="auto"/>
      </w:pPr>
    </w:p>
    <w:p w:rsidR="00DB4189" w:rsidRPr="00DB4189" w:rsidRDefault="00DB4189" w:rsidP="00DB4189">
      <w:pPr>
        <w:pStyle w:val="Lijstaline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Response: E and I computer key presses  </w:t>
      </w:r>
    </w:p>
    <w:p w:rsidR="00DB4189" w:rsidRPr="00DB4189" w:rsidRDefault="00DB4189" w:rsidP="00DB4189">
      <w:pPr>
        <w:pStyle w:val="Lijstaline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Block Structure </w:t>
      </w:r>
    </w:p>
    <w:p w:rsidR="00DB4189" w:rsidRPr="00DB4189" w:rsidRDefault="00DB4189" w:rsidP="00DB4189">
      <w:pPr>
        <w:pStyle w:val="Lijstaline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24 trials practice attributes  </w:t>
      </w:r>
    </w:p>
    <w:p w:rsidR="00DB4189" w:rsidRPr="00DB4189" w:rsidRDefault="00DB4189" w:rsidP="00DB4189">
      <w:pPr>
        <w:pStyle w:val="Lijstaline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24 trials practice targets </w:t>
      </w:r>
    </w:p>
    <w:p w:rsidR="00DB4189" w:rsidRPr="00DB4189" w:rsidRDefault="00DB4189" w:rsidP="00DB4189">
      <w:pPr>
        <w:pStyle w:val="Lijstaline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48 critical trials targets + attributes (congruent block) </w:t>
      </w:r>
    </w:p>
    <w:p w:rsidR="00DB4189" w:rsidRPr="00DB4189" w:rsidRDefault="00DB4189" w:rsidP="00DB4189">
      <w:pPr>
        <w:pStyle w:val="Lijstaline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24 practice trials targets with reversed key combination </w:t>
      </w:r>
    </w:p>
    <w:p w:rsidR="00DB4189" w:rsidRPr="00DB4189" w:rsidRDefault="00DB4189" w:rsidP="00DB4189">
      <w:pPr>
        <w:pStyle w:val="Lijstalinea"/>
        <w:numPr>
          <w:ilvl w:val="1"/>
          <w:numId w:val="1"/>
        </w:numPr>
        <w:spacing w:line="360" w:lineRule="auto"/>
        <w:rPr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48 critical trials targets + attributes with reversed key combination (incongruent block) </w:t>
      </w:r>
    </w:p>
    <w:p w:rsidR="00DB4189" w:rsidRPr="00DB4189" w:rsidRDefault="00DB4189" w:rsidP="00DB4189">
      <w:pPr>
        <w:spacing w:line="360" w:lineRule="auto"/>
        <w:rPr>
          <w:b/>
        </w:rPr>
      </w:pPr>
      <w:r w:rsidRPr="00DB4189">
        <w:rPr>
          <w:b/>
        </w:rPr>
        <w:lastRenderedPageBreak/>
        <w:t xml:space="preserve">Self-reported past and future NSSI behavior  </w:t>
      </w:r>
    </w:p>
    <w:p w:rsidR="00DB4189" w:rsidRPr="00DB4189" w:rsidRDefault="00DB4189" w:rsidP="00DB4189">
      <w:pPr>
        <w:pStyle w:val="Lijstalinea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DB4189">
        <w:rPr>
          <w:rFonts w:ascii="Times New Roman" w:hAnsi="Times New Roman" w:cs="Times New Roman"/>
          <w:sz w:val="24"/>
          <w:szCs w:val="24"/>
          <w:lang w:val="en-US"/>
        </w:rPr>
        <w:t>In the past 12 months</w:t>
      </w:r>
      <w:bookmarkStart w:id="0" w:name="_GoBack"/>
      <w:bookmarkEnd w:id="0"/>
      <w:r w:rsidRPr="00DB4189">
        <w:rPr>
          <w:rFonts w:ascii="Times New Roman" w:hAnsi="Times New Roman" w:cs="Times New Roman"/>
          <w:sz w:val="24"/>
          <w:szCs w:val="24"/>
          <w:lang w:val="en-US"/>
        </w:rPr>
        <w:t xml:space="preserve">, how many times have you intentionally (i.e., on purpose) cut or carved your skin (without intending to kill yourself?) Number of times </w:t>
      </w:r>
    </w:p>
    <w:p w:rsidR="00DB4189" w:rsidRPr="00DB4189" w:rsidRDefault="00DB4189" w:rsidP="00DB4189">
      <w:pPr>
        <w:pStyle w:val="Lijstalinea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DB4189">
        <w:rPr>
          <w:rFonts w:ascii="Times New Roman" w:hAnsi="Times New Roman" w:cs="Times New Roman"/>
          <w:sz w:val="24"/>
          <w:szCs w:val="24"/>
          <w:lang w:val="en-US"/>
        </w:rPr>
        <w:t xml:space="preserve">Over the last 30 days, how many times have you intentionally (i.e., on purpose) cut or carved your skin (without intending to kill yourself?) Number of times </w:t>
      </w:r>
    </w:p>
    <w:p w:rsidR="00DB4189" w:rsidRPr="00DB4189" w:rsidRDefault="00DB4189" w:rsidP="00DB4189">
      <w:pPr>
        <w:spacing w:line="360" w:lineRule="auto"/>
        <w:ind w:left="66"/>
        <w:rPr>
          <w:szCs w:val="24"/>
        </w:rPr>
      </w:pPr>
      <w:r w:rsidRPr="00DB4189">
        <w:rPr>
          <w:szCs w:val="24"/>
        </w:rPr>
        <w:t xml:space="preserve">These questions are based on questions from the </w:t>
      </w:r>
      <w:r w:rsidR="00081CA2" w:rsidRPr="00081CA2">
        <w:rPr>
          <w:szCs w:val="24"/>
        </w:rPr>
        <w:t xml:space="preserve">Deliberate self-harm inventory (DSHI; Gratz, 2001) </w:t>
      </w:r>
      <w:r w:rsidRPr="00DB4189">
        <w:rPr>
          <w:szCs w:val="24"/>
        </w:rPr>
        <w:t xml:space="preserve">and </w:t>
      </w:r>
      <w:r w:rsidR="00081CA2">
        <w:t>Self-Injuries Thoughts and Behavior Interview (SITBI; Nock et al., 2007)</w:t>
      </w:r>
      <w:r w:rsidR="00081CA2">
        <w:t xml:space="preserve">. </w:t>
      </w:r>
    </w:p>
    <w:p w:rsidR="00DB4189" w:rsidRPr="00DB4189" w:rsidRDefault="00DB4189" w:rsidP="002B1D0C">
      <w:pPr>
        <w:pStyle w:val="Lijstalinea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DB4189">
        <w:rPr>
          <w:rFonts w:ascii="Times New Roman" w:hAnsi="Times New Roman" w:cs="Times New Roman"/>
          <w:sz w:val="24"/>
          <w:szCs w:val="24"/>
          <w:lang w:val="en-US"/>
        </w:rPr>
        <w:t xml:space="preserve">On the scale of 0 to 4, what do you think the likelihood is that you will cut your skin on purpose in the future? (0: low/little – 4: very much/severe) </w:t>
      </w:r>
    </w:p>
    <w:p w:rsidR="00DB4189" w:rsidRPr="00DB4189" w:rsidRDefault="00DB4189" w:rsidP="00DB4189">
      <w:pPr>
        <w:spacing w:line="360" w:lineRule="auto"/>
        <w:rPr>
          <w:szCs w:val="24"/>
        </w:rPr>
      </w:pPr>
      <w:r w:rsidRPr="00DB4189">
        <w:rPr>
          <w:szCs w:val="24"/>
        </w:rPr>
        <w:t xml:space="preserve"> This question was adapted from the SITBI.</w:t>
      </w:r>
    </w:p>
    <w:p w:rsidR="00DB4189" w:rsidRPr="00DB4189" w:rsidRDefault="00DB4189" w:rsidP="00DB4189">
      <w:pPr>
        <w:spacing w:line="360" w:lineRule="auto"/>
        <w:rPr>
          <w:b/>
        </w:rPr>
      </w:pPr>
      <w:r w:rsidRPr="00DB4189">
        <w:rPr>
          <w:b/>
        </w:rPr>
        <w:t xml:space="preserve">Known risk factors </w:t>
      </w:r>
    </w:p>
    <w:p w:rsidR="00081CA2" w:rsidRDefault="00081CA2" w:rsidP="00DB4189">
      <w:pPr>
        <w:spacing w:line="360" w:lineRule="auto"/>
        <w:rPr>
          <w:i/>
        </w:rPr>
      </w:pPr>
      <w:r>
        <w:rPr>
          <w:i/>
        </w:rPr>
        <w:t xml:space="preserve">Hopelessness: </w:t>
      </w:r>
      <w:r w:rsidRPr="00081CA2">
        <w:rPr>
          <w:i/>
        </w:rPr>
        <w:t xml:space="preserve">Beck Hopelessness Scale (BHS; Beck et al., 1974) </w:t>
      </w:r>
    </w:p>
    <w:p w:rsidR="00DB4189" w:rsidRPr="00DB4189" w:rsidRDefault="00DB4189" w:rsidP="00DB4189">
      <w:pPr>
        <w:spacing w:line="360" w:lineRule="auto"/>
      </w:pPr>
      <w:r w:rsidRPr="00DB4189">
        <w:t xml:space="preserve">The BHS assesses positive and negative beliefs about the future and consists of 20 items. Participants are asked to evaluate the statements as true or false. </w:t>
      </w:r>
    </w:p>
    <w:p w:rsidR="00DB4189" w:rsidRPr="00DB4189" w:rsidRDefault="00DB4189" w:rsidP="00DB4189">
      <w:pPr>
        <w:spacing w:line="360" w:lineRule="auto"/>
      </w:pPr>
      <w:r w:rsidRPr="00DB4189">
        <w:t xml:space="preserve">Examples of items are: </w:t>
      </w:r>
    </w:p>
    <w:p w:rsidR="00DB4189" w:rsidRPr="00DB4189" w:rsidRDefault="00DB4189" w:rsidP="00081CA2">
      <w:pPr>
        <w:pStyle w:val="Lijstaline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I look forward to the future with hope and enthusiasm </w:t>
      </w:r>
    </w:p>
    <w:p w:rsidR="00DB4189" w:rsidRPr="00DB4189" w:rsidRDefault="00DB4189" w:rsidP="00081CA2">
      <w:pPr>
        <w:pStyle w:val="Lijstaline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I might as well give up because there’s nothing I can do about making things better for myself </w:t>
      </w:r>
    </w:p>
    <w:p w:rsidR="00DB4189" w:rsidRPr="00DB4189" w:rsidRDefault="00DB4189" w:rsidP="00081CA2">
      <w:pPr>
        <w:pStyle w:val="Lijstaline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>I can’t imagine what my life would be like in 10 years</w:t>
      </w:r>
    </w:p>
    <w:p w:rsidR="00DB4189" w:rsidRPr="00DB4189" w:rsidRDefault="00DB4189" w:rsidP="00081CA2">
      <w:pPr>
        <w:pStyle w:val="Lijstaline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My future seems dark to me </w:t>
      </w:r>
    </w:p>
    <w:p w:rsidR="00DB4189" w:rsidRPr="00DB4189" w:rsidRDefault="00DB4189" w:rsidP="00DB4189">
      <w:pPr>
        <w:spacing w:line="360" w:lineRule="auto"/>
        <w:rPr>
          <w:i/>
        </w:rPr>
      </w:pPr>
      <w:r w:rsidRPr="00DB4189">
        <w:rPr>
          <w:i/>
        </w:rPr>
        <w:t>Prior suicidal</w:t>
      </w:r>
      <w:r w:rsidRPr="00DB4189">
        <w:rPr>
          <w:i/>
        </w:rPr>
        <w:t xml:space="preserve"> thoughts</w:t>
      </w:r>
    </w:p>
    <w:p w:rsidR="00DB4189" w:rsidRPr="00DB4189" w:rsidRDefault="00DB4189" w:rsidP="00DB4189">
      <w:pPr>
        <w:spacing w:line="360" w:lineRule="auto"/>
      </w:pPr>
      <w:r w:rsidRPr="00DB4189">
        <w:t>During how many separate times in your life have you had thoughts of killing yourself? (Please give your best estimate)</w:t>
      </w:r>
    </w:p>
    <w:p w:rsidR="00DB4189" w:rsidRPr="00DB4189" w:rsidRDefault="00DB4189" w:rsidP="00DB4189">
      <w:pPr>
        <w:spacing w:line="360" w:lineRule="auto"/>
      </w:pPr>
      <w:r w:rsidRPr="00DB4189">
        <w:t>This question was adapted from the SITBI</w:t>
      </w:r>
    </w:p>
    <w:p w:rsidR="00DB4189" w:rsidRPr="00DB4189" w:rsidRDefault="00DB4189" w:rsidP="00DB4189">
      <w:pPr>
        <w:spacing w:line="360" w:lineRule="auto"/>
        <w:rPr>
          <w:i/>
        </w:rPr>
      </w:pPr>
      <w:r w:rsidRPr="00DB4189">
        <w:rPr>
          <w:i/>
        </w:rPr>
        <w:t xml:space="preserve">Psychiatric disorders </w:t>
      </w:r>
    </w:p>
    <w:p w:rsidR="00DB4189" w:rsidRPr="00DB4189" w:rsidRDefault="00DB4189" w:rsidP="00DB4189">
      <w:pPr>
        <w:spacing w:line="360" w:lineRule="auto"/>
      </w:pPr>
      <w:r w:rsidRPr="00DB4189">
        <w:t>Have you (ever) been diagnosed with one or more of the following mental health conditions? (Yes/No)</w:t>
      </w:r>
    </w:p>
    <w:p w:rsidR="00DB4189" w:rsidRPr="00DB4189" w:rsidRDefault="00DB4189" w:rsidP="00DB4189">
      <w:pPr>
        <w:pStyle w:val="Lijstaline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Mood disorder (e.g., depression, bipolar) </w:t>
      </w:r>
    </w:p>
    <w:p w:rsidR="00DB4189" w:rsidRPr="00DB4189" w:rsidRDefault="00DB4189" w:rsidP="00DB4189">
      <w:pPr>
        <w:pStyle w:val="Lijstaline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lastRenderedPageBreak/>
        <w:t xml:space="preserve">Anxiety disorder (e.g., panic, anxiety, phobias, generalized anxiety, obsessive-compulsive disorder) </w:t>
      </w:r>
    </w:p>
    <w:p w:rsidR="00DB4189" w:rsidRPr="00DB4189" w:rsidRDefault="00DB4189" w:rsidP="00DB4189">
      <w:pPr>
        <w:pStyle w:val="Lijstaline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 xml:space="preserve">Eating disorders (e.g., bulimia nervosa, anorexia nervosa) </w:t>
      </w:r>
    </w:p>
    <w:p w:rsidR="00DB4189" w:rsidRPr="00DB4189" w:rsidRDefault="00DB4189" w:rsidP="00DB4189">
      <w:pPr>
        <w:pStyle w:val="Lijstaline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DB4189">
        <w:rPr>
          <w:rFonts w:ascii="Times New Roman" w:hAnsi="Times New Roman" w:cs="Times New Roman"/>
          <w:sz w:val="24"/>
          <w:lang w:val="en-US"/>
        </w:rPr>
        <w:t>Substance abuse (e.g., alcohol, drugs)</w:t>
      </w:r>
    </w:p>
    <w:p w:rsidR="00DB4189" w:rsidRDefault="00DB4189" w:rsidP="00DB4189">
      <w:pPr>
        <w:spacing w:line="360" w:lineRule="auto"/>
        <w:jc w:val="center"/>
        <w:rPr>
          <w:b/>
        </w:rPr>
      </w:pPr>
      <w:r>
        <w:rPr>
          <w:b/>
        </w:rPr>
        <w:t xml:space="preserve">References </w:t>
      </w:r>
    </w:p>
    <w:p w:rsidR="00081CA2" w:rsidRDefault="00081CA2" w:rsidP="00081CA2">
      <w:pPr>
        <w:tabs>
          <w:tab w:val="left" w:pos="4536"/>
        </w:tabs>
        <w:spacing w:line="480" w:lineRule="auto"/>
        <w:ind w:left="709" w:hanging="709"/>
      </w:pPr>
      <w:r>
        <w:t xml:space="preserve">Beck, A. T., </w:t>
      </w:r>
      <w:proofErr w:type="spellStart"/>
      <w:r>
        <w:t>Weissman</w:t>
      </w:r>
      <w:proofErr w:type="spellEnd"/>
      <w:r>
        <w:t xml:space="preserve">, A., Lester, D., &amp; </w:t>
      </w:r>
      <w:proofErr w:type="spellStart"/>
      <w:r>
        <w:t>Trexler</w:t>
      </w:r>
      <w:proofErr w:type="spellEnd"/>
      <w:r>
        <w:t xml:space="preserve">, L. (1974). The measurement of pessimism: the hopelessness scale. </w:t>
      </w:r>
      <w:r>
        <w:rPr>
          <w:i/>
          <w:iCs/>
        </w:rPr>
        <w:t>Journal of Consulting and Clinical Psychology</w:t>
      </w:r>
      <w:r>
        <w:t xml:space="preserve">, </w:t>
      </w:r>
      <w:r>
        <w:rPr>
          <w:i/>
          <w:iCs/>
        </w:rPr>
        <w:t>42</w:t>
      </w:r>
      <w:r>
        <w:t xml:space="preserve">(6), 861-865. </w:t>
      </w:r>
      <w:hyperlink r:id="rId5" w:history="1">
        <w:r w:rsidRPr="00252F3A">
          <w:rPr>
            <w:rStyle w:val="Hyperlink"/>
          </w:rPr>
          <w:t>https://doi.org/10.1037/h0037562</w:t>
        </w:r>
      </w:hyperlink>
      <w:r>
        <w:rPr>
          <w:rStyle w:val="citation-doi"/>
        </w:rPr>
        <w:t xml:space="preserve"> </w:t>
      </w:r>
    </w:p>
    <w:p w:rsidR="00081CA2" w:rsidRDefault="00081CA2" w:rsidP="00081CA2">
      <w:pPr>
        <w:tabs>
          <w:tab w:val="left" w:pos="4536"/>
        </w:tabs>
        <w:spacing w:line="480" w:lineRule="auto"/>
        <w:ind w:left="709" w:hanging="709"/>
      </w:pPr>
      <w:r>
        <w:t xml:space="preserve">Gratz, K. L. (2001). Measurement of deliberate self-harm: Preliminary data on the Deliberate Self-Harm Inventory. </w:t>
      </w:r>
      <w:r>
        <w:rPr>
          <w:i/>
          <w:iCs/>
        </w:rPr>
        <w:t>Journal of Psychopathology and Behavioral Assessment</w:t>
      </w:r>
      <w:r>
        <w:t xml:space="preserve">, </w:t>
      </w:r>
      <w:r>
        <w:rPr>
          <w:i/>
          <w:iCs/>
        </w:rPr>
        <w:t>23</w:t>
      </w:r>
      <w:r>
        <w:t xml:space="preserve">(4), 253-263. </w:t>
      </w:r>
      <w:hyperlink r:id="rId6" w:history="1">
        <w:r>
          <w:rPr>
            <w:rStyle w:val="Hyperlink"/>
          </w:rPr>
          <w:t>https://doi.org/10.1023/A:1012779403943</w:t>
        </w:r>
      </w:hyperlink>
      <w:r>
        <w:rPr>
          <w:rStyle w:val="c-bibliographic-informationvalue"/>
        </w:rPr>
        <w:t xml:space="preserve"> </w:t>
      </w:r>
    </w:p>
    <w:p w:rsidR="00081CA2" w:rsidRDefault="00081CA2" w:rsidP="00081CA2">
      <w:pPr>
        <w:tabs>
          <w:tab w:val="left" w:pos="4536"/>
        </w:tabs>
        <w:spacing w:line="480" w:lineRule="auto"/>
        <w:ind w:left="709" w:hanging="709"/>
      </w:pPr>
      <w:r>
        <w:t xml:space="preserve">Nock, M. K., &amp; </w:t>
      </w:r>
      <w:proofErr w:type="spellStart"/>
      <w:r>
        <w:t>Banaji</w:t>
      </w:r>
      <w:proofErr w:type="spellEnd"/>
      <w:r>
        <w:t xml:space="preserve">, M. R. (2007). Assessment of self-injurious thoughts using a behavioral test. </w:t>
      </w:r>
      <w:r>
        <w:rPr>
          <w:i/>
          <w:iCs/>
        </w:rPr>
        <w:t>American Journal of Psychiatry</w:t>
      </w:r>
      <w:r>
        <w:t xml:space="preserve">, </w:t>
      </w:r>
      <w:r>
        <w:rPr>
          <w:i/>
          <w:iCs/>
        </w:rPr>
        <w:t>164</w:t>
      </w:r>
      <w:r>
        <w:t xml:space="preserve">(5), 820-823. </w:t>
      </w:r>
      <w:hyperlink r:id="rId7" w:history="1">
        <w:r w:rsidRPr="00E930CC">
          <w:rPr>
            <w:rStyle w:val="Hyperlink"/>
          </w:rPr>
          <w:t>https://doi.org/10.1176/appi.ajp.164.5.820</w:t>
        </w:r>
      </w:hyperlink>
      <w:r>
        <w:t xml:space="preserve"> </w:t>
      </w:r>
    </w:p>
    <w:p w:rsidR="00081CA2" w:rsidRDefault="00081CA2" w:rsidP="00081CA2">
      <w:pPr>
        <w:tabs>
          <w:tab w:val="left" w:pos="4536"/>
        </w:tabs>
        <w:spacing w:line="480" w:lineRule="auto"/>
        <w:ind w:left="709" w:hanging="709"/>
      </w:pPr>
      <w:proofErr w:type="spellStart"/>
      <w:r w:rsidRPr="00EF0969">
        <w:t>Sartori</w:t>
      </w:r>
      <w:proofErr w:type="spellEnd"/>
      <w:r w:rsidRPr="00EF0969">
        <w:t xml:space="preserve">, G., </w:t>
      </w:r>
      <w:proofErr w:type="spellStart"/>
      <w:r w:rsidRPr="00EF0969">
        <w:t>Agosta</w:t>
      </w:r>
      <w:proofErr w:type="spellEnd"/>
      <w:r w:rsidRPr="00EF0969">
        <w:t xml:space="preserve">, S., </w:t>
      </w:r>
      <w:proofErr w:type="spellStart"/>
      <w:r w:rsidRPr="00EF0969">
        <w:t>Zogmaister</w:t>
      </w:r>
      <w:proofErr w:type="spellEnd"/>
      <w:r w:rsidRPr="00EF0969">
        <w:t xml:space="preserve">, C., Ferrara, S. D., &amp; </w:t>
      </w:r>
      <w:proofErr w:type="spellStart"/>
      <w:r w:rsidRPr="00EF0969">
        <w:t>Castiello</w:t>
      </w:r>
      <w:proofErr w:type="spellEnd"/>
      <w:r w:rsidRPr="00EF0969">
        <w:t>, U. (2008). How to accurately detect autobiographical ev</w:t>
      </w:r>
      <w:r>
        <w:t xml:space="preserve">ents. </w:t>
      </w:r>
      <w:r w:rsidRPr="00073ECA">
        <w:rPr>
          <w:i/>
        </w:rPr>
        <w:t>Psychological Science, 19</w:t>
      </w:r>
      <w:r w:rsidRPr="00EF0969">
        <w:t>(8), 772-780.</w:t>
      </w:r>
      <w:r>
        <w:t xml:space="preserve"> </w:t>
      </w:r>
      <w:hyperlink r:id="rId8" w:history="1">
        <w:r w:rsidRPr="00E930CC">
          <w:rPr>
            <w:rStyle w:val="Hyperlink"/>
          </w:rPr>
          <w:t>https://doi.org/10.1111/j.1467-9280.2008.02156.x</w:t>
        </w:r>
      </w:hyperlink>
      <w:r>
        <w:t xml:space="preserve"> </w:t>
      </w:r>
    </w:p>
    <w:p w:rsidR="00081CA2" w:rsidRPr="00DB4189" w:rsidRDefault="00081CA2" w:rsidP="00081CA2">
      <w:pPr>
        <w:spacing w:line="360" w:lineRule="auto"/>
        <w:rPr>
          <w:b/>
        </w:rPr>
      </w:pPr>
    </w:p>
    <w:sectPr w:rsidR="00081CA2" w:rsidRPr="00DB41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47A94"/>
    <w:multiLevelType w:val="hybridMultilevel"/>
    <w:tmpl w:val="89E0DD72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F82F47"/>
    <w:multiLevelType w:val="multilevel"/>
    <w:tmpl w:val="EE90A26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B6B93"/>
    <w:multiLevelType w:val="hybridMultilevel"/>
    <w:tmpl w:val="62E66CA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D483D"/>
    <w:multiLevelType w:val="hybridMultilevel"/>
    <w:tmpl w:val="34FAA2F2"/>
    <w:lvl w:ilvl="0" w:tplc="08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15F8A"/>
    <w:multiLevelType w:val="hybridMultilevel"/>
    <w:tmpl w:val="C5667578"/>
    <w:lvl w:ilvl="0" w:tplc="746CBFE8"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3842D51"/>
    <w:multiLevelType w:val="hybridMultilevel"/>
    <w:tmpl w:val="2BFEF806"/>
    <w:lvl w:ilvl="0" w:tplc="9FFE4BA8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8621ED"/>
    <w:multiLevelType w:val="hybridMultilevel"/>
    <w:tmpl w:val="7160D362"/>
    <w:lvl w:ilvl="0" w:tplc="746CBFE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391275"/>
    <w:multiLevelType w:val="hybridMultilevel"/>
    <w:tmpl w:val="C764F48A"/>
    <w:lvl w:ilvl="0" w:tplc="0813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73E8E"/>
    <w:multiLevelType w:val="hybridMultilevel"/>
    <w:tmpl w:val="315C09C2"/>
    <w:lvl w:ilvl="0" w:tplc="0813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B3A77"/>
    <w:multiLevelType w:val="hybridMultilevel"/>
    <w:tmpl w:val="6A18A35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8"/>
  </w:num>
  <w:num w:numId="5">
    <w:abstractNumId w:val="1"/>
  </w:num>
  <w:num w:numId="6">
    <w:abstractNumId w:val="6"/>
  </w:num>
  <w:num w:numId="7">
    <w:abstractNumId w:val="3"/>
  </w:num>
  <w:num w:numId="8">
    <w:abstractNumId w:val="9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89"/>
    <w:rsid w:val="00070671"/>
    <w:rsid w:val="00081CA2"/>
    <w:rsid w:val="002B1D0C"/>
    <w:rsid w:val="002B723B"/>
    <w:rsid w:val="00302017"/>
    <w:rsid w:val="0072172C"/>
    <w:rsid w:val="00B52F0B"/>
    <w:rsid w:val="00CA300A"/>
    <w:rsid w:val="00DB4189"/>
    <w:rsid w:val="00DB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0F43B"/>
  <w15:chartTrackingRefBased/>
  <w15:docId w15:val="{FB530CF4-6F8E-4493-8A12-575A97BD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Pr>
      <w:lang w:val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B4189"/>
    <w:pPr>
      <w:ind w:left="720"/>
      <w:contextualSpacing/>
    </w:pPr>
    <w:rPr>
      <w:rFonts w:asciiTheme="minorHAnsi" w:hAnsiTheme="minorHAnsi" w:cstheme="minorBidi"/>
      <w:sz w:val="22"/>
      <w:lang w:val="nl-BE"/>
    </w:rPr>
  </w:style>
  <w:style w:type="table" w:styleId="Tabelraster">
    <w:name w:val="Table Grid"/>
    <w:basedOn w:val="Standaardtabel"/>
    <w:uiPriority w:val="39"/>
    <w:rsid w:val="00DB4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081CA2"/>
    <w:rPr>
      <w:color w:val="0563C1" w:themeColor="hyperlink"/>
      <w:u w:val="single"/>
    </w:rPr>
  </w:style>
  <w:style w:type="character" w:customStyle="1" w:styleId="c-bibliographic-informationvalue">
    <w:name w:val="c-bibliographic-information__value"/>
    <w:basedOn w:val="Standaardalinea-lettertype"/>
    <w:rsid w:val="00081CA2"/>
  </w:style>
  <w:style w:type="character" w:customStyle="1" w:styleId="citation-doi">
    <w:name w:val="citation-doi"/>
    <w:basedOn w:val="Standaardalinea-lettertype"/>
    <w:rsid w:val="00081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.1467-9280.2008.02156.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76/appi.ajp.164.5.8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23/A:1012779403943" TargetMode="External"/><Relationship Id="rId5" Type="http://schemas.openxmlformats.org/officeDocument/2006/relationships/hyperlink" Target="https://doi.org/10.1037/h003756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630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UGent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Femke Cathelyn</dc:creator>
  <cp:keywords/>
  <dc:description/>
  <cp:lastModifiedBy>Femke Cathelyn</cp:lastModifiedBy>
  <cp:revision>3</cp:revision>
  <dcterms:created xsi:type="dcterms:W3CDTF">2021-02-03T12:34:00Z</dcterms:created>
  <dcterms:modified xsi:type="dcterms:W3CDTF">2021-02-03T12:48:00Z</dcterms:modified>
</cp:coreProperties>
</file>