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71741" w14:textId="77777777" w:rsidR="00A337FF" w:rsidRDefault="00A337FF" w:rsidP="00A337FF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General I</w:t>
      </w:r>
      <w:r w:rsidRPr="00A337FF">
        <w:rPr>
          <w:rFonts w:ascii="Times New Roman" w:hAnsi="Times New Roman" w:cs="Times New Roman"/>
          <w:b/>
          <w:sz w:val="24"/>
          <w:lang w:val="en-US"/>
        </w:rPr>
        <w:t>nformation</w:t>
      </w:r>
    </w:p>
    <w:p w14:paraId="0858EC18" w14:textId="26BD0D2D" w:rsidR="00BB17EC" w:rsidRDefault="00BB17EC" w:rsidP="00551411">
      <w:pPr>
        <w:spacing w:line="360" w:lineRule="auto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 xml:space="preserve">In a first study (see, </w:t>
      </w:r>
      <w:r w:rsidRPr="00BB17EC">
        <w:rPr>
          <w:rFonts w:ascii="Times New Roman" w:hAnsi="Times New Roman" w:cs="Times New Roman"/>
          <w:sz w:val="24"/>
          <w:lang w:val="en-GB"/>
        </w:rPr>
        <w:t>https://osf.io/wnbfc/</w:t>
      </w:r>
      <w:r>
        <w:rPr>
          <w:rFonts w:ascii="Times New Roman" w:hAnsi="Times New Roman" w:cs="Times New Roman"/>
          <w:sz w:val="24"/>
          <w:lang w:val="en-GB"/>
        </w:rPr>
        <w:t>) we provided initial evidence for the detection and prediction of non-suicidal self-injury (NSSI)</w:t>
      </w:r>
      <w:r w:rsidR="005B3ECC">
        <w:rPr>
          <w:rFonts w:ascii="Times New Roman" w:hAnsi="Times New Roman" w:cs="Times New Roman"/>
          <w:sz w:val="24"/>
          <w:lang w:val="en-GB"/>
        </w:rPr>
        <w:t>,</w:t>
      </w:r>
      <w:r>
        <w:rPr>
          <w:rFonts w:ascii="Times New Roman" w:hAnsi="Times New Roman" w:cs="Times New Roman"/>
          <w:sz w:val="24"/>
          <w:lang w:val="en-GB"/>
        </w:rPr>
        <w:t xml:space="preserve"> using a new measure. More specifically, we examined the utility of the </w:t>
      </w:r>
      <w:r w:rsidR="00F11A05" w:rsidRPr="00F11A05">
        <w:rPr>
          <w:rFonts w:ascii="Times New Roman" w:hAnsi="Times New Roman" w:cs="Times New Roman"/>
          <w:sz w:val="24"/>
          <w:lang w:val="en-GB"/>
        </w:rPr>
        <w:t>autobiographical Implicit Association Test (aIAT; Sartori, Agosta, Zogmais</w:t>
      </w:r>
      <w:r>
        <w:rPr>
          <w:rFonts w:ascii="Times New Roman" w:hAnsi="Times New Roman" w:cs="Times New Roman"/>
          <w:sz w:val="24"/>
          <w:lang w:val="en-GB"/>
        </w:rPr>
        <w:t>ter, Ferrara &amp; Castiello, 2008). The rationale for choosing this measure can be found in the general information document</w:t>
      </w:r>
      <w:r w:rsidR="008C0659">
        <w:rPr>
          <w:rFonts w:ascii="Times New Roman" w:hAnsi="Times New Roman" w:cs="Times New Roman"/>
          <w:sz w:val="24"/>
          <w:lang w:val="en-GB"/>
        </w:rPr>
        <w:t xml:space="preserve"> of Study 1</w:t>
      </w:r>
      <w:r>
        <w:rPr>
          <w:rFonts w:ascii="Times New Roman" w:hAnsi="Times New Roman" w:cs="Times New Roman"/>
          <w:sz w:val="24"/>
          <w:lang w:val="en-GB"/>
        </w:rPr>
        <w:t xml:space="preserve"> at </w:t>
      </w:r>
      <w:r w:rsidRPr="00BB17EC">
        <w:rPr>
          <w:rFonts w:ascii="Times New Roman" w:hAnsi="Times New Roman" w:cs="Times New Roman"/>
          <w:sz w:val="24"/>
          <w:lang w:val="en-GB"/>
        </w:rPr>
        <w:t>https://osf.io/wnbfc/</w:t>
      </w:r>
      <w:r>
        <w:rPr>
          <w:rFonts w:ascii="Times New Roman" w:hAnsi="Times New Roman" w:cs="Times New Roman"/>
          <w:sz w:val="24"/>
          <w:lang w:val="en-GB"/>
        </w:rPr>
        <w:t xml:space="preserve">. </w:t>
      </w:r>
    </w:p>
    <w:p w14:paraId="10EAE876" w14:textId="5C5D6BAB" w:rsidR="00FE61B5" w:rsidRDefault="00BB17EC" w:rsidP="00FE61B5">
      <w:pPr>
        <w:spacing w:line="360" w:lineRule="auto"/>
        <w:ind w:firstLine="709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 xml:space="preserve">The current study’s aim is </w:t>
      </w:r>
      <w:r w:rsidR="008D0EBB">
        <w:rPr>
          <w:rFonts w:ascii="Times New Roman" w:hAnsi="Times New Roman" w:cs="Times New Roman"/>
          <w:sz w:val="24"/>
          <w:lang w:val="en-GB"/>
        </w:rPr>
        <w:t>to replicate Study 1 while at the same time investigating the aIAT’s prospective predictive utility.</w:t>
      </w:r>
      <w:r w:rsidR="007E39B3">
        <w:rPr>
          <w:rFonts w:ascii="Times New Roman" w:hAnsi="Times New Roman" w:cs="Times New Roman"/>
          <w:sz w:val="24"/>
          <w:lang w:val="en-GB"/>
        </w:rPr>
        <w:t xml:space="preserve"> Despite growing research on correlates of NSSI, </w:t>
      </w:r>
      <w:r w:rsidR="008D0EBB">
        <w:rPr>
          <w:rFonts w:ascii="Times New Roman" w:hAnsi="Times New Roman" w:cs="Times New Roman"/>
          <w:sz w:val="24"/>
          <w:lang w:val="en-GB"/>
        </w:rPr>
        <w:t xml:space="preserve"> </w:t>
      </w:r>
      <w:r w:rsidR="007E39B3">
        <w:rPr>
          <w:rFonts w:ascii="Times New Roman" w:hAnsi="Times New Roman" w:cs="Times New Roman"/>
          <w:sz w:val="24"/>
          <w:lang w:val="en-GB"/>
        </w:rPr>
        <w:t>research examining predictors of NSSI over time has been scarce</w:t>
      </w:r>
      <w:r w:rsidR="005B3ECC">
        <w:rPr>
          <w:rFonts w:ascii="Times New Roman" w:hAnsi="Times New Roman" w:cs="Times New Roman"/>
          <w:sz w:val="24"/>
          <w:lang w:val="en-GB"/>
        </w:rPr>
        <w:t xml:space="preserve"> (</w:t>
      </w:r>
      <w:r w:rsidR="006F159E">
        <w:rPr>
          <w:rFonts w:ascii="Times New Roman" w:hAnsi="Times New Roman" w:cs="Times New Roman"/>
          <w:sz w:val="24"/>
          <w:lang w:val="en-GB"/>
        </w:rPr>
        <w:t xml:space="preserve">Franklin et al., 2014; </w:t>
      </w:r>
      <w:r w:rsidR="00756535">
        <w:rPr>
          <w:rFonts w:ascii="Times New Roman" w:hAnsi="Times New Roman" w:cs="Times New Roman"/>
          <w:sz w:val="24"/>
          <w:lang w:val="en-GB"/>
        </w:rPr>
        <w:t>Glenn &amp; Klonsky, 2011</w:t>
      </w:r>
      <w:r w:rsidR="005B3ECC">
        <w:rPr>
          <w:rFonts w:ascii="Times New Roman" w:hAnsi="Times New Roman" w:cs="Times New Roman"/>
          <w:sz w:val="24"/>
          <w:lang w:val="en-GB"/>
        </w:rPr>
        <w:t>)</w:t>
      </w:r>
      <w:r w:rsidR="007E39B3">
        <w:rPr>
          <w:rFonts w:ascii="Times New Roman" w:hAnsi="Times New Roman" w:cs="Times New Roman"/>
          <w:sz w:val="24"/>
          <w:lang w:val="en-GB"/>
        </w:rPr>
        <w:t xml:space="preserve">. To this day, there are no empirically based techniques to predict NSSI. </w:t>
      </w:r>
      <w:r w:rsidR="00FE61B5">
        <w:rPr>
          <w:rFonts w:ascii="Times New Roman" w:hAnsi="Times New Roman" w:cs="Times New Roman"/>
          <w:sz w:val="24"/>
          <w:lang w:val="en-GB"/>
        </w:rPr>
        <w:t>Practitioners</w:t>
      </w:r>
      <w:r w:rsidR="004809B9">
        <w:rPr>
          <w:rFonts w:ascii="Times New Roman" w:hAnsi="Times New Roman" w:cs="Times New Roman"/>
          <w:sz w:val="24"/>
          <w:lang w:val="en-GB"/>
        </w:rPr>
        <w:t xml:space="preserve"> often rely on patients</w:t>
      </w:r>
      <w:r w:rsidR="007E39B3">
        <w:rPr>
          <w:rFonts w:ascii="Times New Roman" w:hAnsi="Times New Roman" w:cs="Times New Roman"/>
          <w:sz w:val="24"/>
          <w:lang w:val="en-GB"/>
        </w:rPr>
        <w:t xml:space="preserve">’ own </w:t>
      </w:r>
      <w:r w:rsidR="00FE61B5">
        <w:rPr>
          <w:rFonts w:ascii="Times New Roman" w:hAnsi="Times New Roman" w:cs="Times New Roman"/>
          <w:sz w:val="24"/>
          <w:lang w:val="en-GB"/>
        </w:rPr>
        <w:t>behavioural</w:t>
      </w:r>
      <w:r w:rsidR="007E39B3">
        <w:rPr>
          <w:rFonts w:ascii="Times New Roman" w:hAnsi="Times New Roman" w:cs="Times New Roman"/>
          <w:sz w:val="24"/>
          <w:lang w:val="en-GB"/>
        </w:rPr>
        <w:t xml:space="preserve"> predictions</w:t>
      </w:r>
      <w:r w:rsidR="00FE61B5">
        <w:rPr>
          <w:rFonts w:ascii="Times New Roman" w:hAnsi="Times New Roman" w:cs="Times New Roman"/>
          <w:sz w:val="24"/>
          <w:lang w:val="en-GB"/>
        </w:rPr>
        <w:t xml:space="preserve"> despite scientific evidence showing low relia</w:t>
      </w:r>
      <w:r w:rsidR="006F159E">
        <w:rPr>
          <w:rFonts w:ascii="Times New Roman" w:hAnsi="Times New Roman" w:cs="Times New Roman"/>
          <w:sz w:val="24"/>
          <w:lang w:val="en-GB"/>
        </w:rPr>
        <w:t>bility of such measures (e.g., Janis &amp; Nock, 2008</w:t>
      </w:r>
      <w:r w:rsidR="00FE61B5">
        <w:rPr>
          <w:rFonts w:ascii="Times New Roman" w:hAnsi="Times New Roman" w:cs="Times New Roman"/>
          <w:sz w:val="24"/>
          <w:lang w:val="en-GB"/>
        </w:rPr>
        <w:t>). One predictor that has show</w:t>
      </w:r>
      <w:r w:rsidR="008C0659">
        <w:rPr>
          <w:rFonts w:ascii="Times New Roman" w:hAnsi="Times New Roman" w:cs="Times New Roman"/>
          <w:sz w:val="24"/>
          <w:lang w:val="en-GB"/>
        </w:rPr>
        <w:t>n to be the most consistence in</w:t>
      </w:r>
      <w:r w:rsidR="00FE61B5">
        <w:rPr>
          <w:rFonts w:ascii="Times New Roman" w:hAnsi="Times New Roman" w:cs="Times New Roman"/>
          <w:sz w:val="24"/>
          <w:lang w:val="en-GB"/>
        </w:rPr>
        <w:t xml:space="preserve"> predicting future incidents of NSSI behavior is past NSSI behavior</w:t>
      </w:r>
      <w:r w:rsidR="005B3ECC">
        <w:rPr>
          <w:rFonts w:ascii="Times New Roman" w:hAnsi="Times New Roman" w:cs="Times New Roman"/>
          <w:sz w:val="24"/>
          <w:lang w:val="en-GB"/>
        </w:rPr>
        <w:t xml:space="preserve"> (e.g., </w:t>
      </w:r>
      <w:r w:rsidR="006F159E">
        <w:rPr>
          <w:rFonts w:ascii="Times New Roman" w:hAnsi="Times New Roman" w:cs="Times New Roman"/>
          <w:sz w:val="24"/>
          <w:lang w:val="en-GB"/>
        </w:rPr>
        <w:t xml:space="preserve">Chapman et al., 2009; Janis &amp; Nock, 2008; </w:t>
      </w:r>
      <w:r w:rsidR="005B3ECC">
        <w:rPr>
          <w:rFonts w:ascii="Times New Roman" w:hAnsi="Times New Roman" w:cs="Times New Roman"/>
          <w:sz w:val="24"/>
          <w:lang w:val="en-GB"/>
        </w:rPr>
        <w:t>Tuis</w:t>
      </w:r>
      <w:r w:rsidR="006F159E">
        <w:rPr>
          <w:rFonts w:ascii="Times New Roman" w:hAnsi="Times New Roman" w:cs="Times New Roman"/>
          <w:sz w:val="24"/>
          <w:lang w:val="en-GB"/>
        </w:rPr>
        <w:t>ku et al., 2014</w:t>
      </w:r>
      <w:r w:rsidR="005B3ECC">
        <w:rPr>
          <w:rFonts w:ascii="Times New Roman" w:hAnsi="Times New Roman" w:cs="Times New Roman"/>
          <w:sz w:val="24"/>
          <w:lang w:val="en-GB"/>
        </w:rPr>
        <w:t>)</w:t>
      </w:r>
      <w:r w:rsidR="00FE61B5">
        <w:rPr>
          <w:rFonts w:ascii="Times New Roman" w:hAnsi="Times New Roman" w:cs="Times New Roman"/>
          <w:sz w:val="24"/>
          <w:lang w:val="en-GB"/>
        </w:rPr>
        <w:t>. Therefore, a measure that is (a) less sensitive to social desirability issues</w:t>
      </w:r>
      <w:r w:rsidR="00B96C00">
        <w:rPr>
          <w:rFonts w:ascii="Times New Roman" w:hAnsi="Times New Roman" w:cs="Times New Roman"/>
          <w:sz w:val="24"/>
          <w:lang w:val="en-GB"/>
        </w:rPr>
        <w:t xml:space="preserve"> compared to explicit measures</w:t>
      </w:r>
      <w:r w:rsidR="00FE61B5">
        <w:rPr>
          <w:rFonts w:ascii="Times New Roman" w:hAnsi="Times New Roman" w:cs="Times New Roman"/>
          <w:sz w:val="24"/>
          <w:lang w:val="en-GB"/>
        </w:rPr>
        <w:t xml:space="preserve"> and (b) predicts future behavior through the occurrence of past behavior, could have merit in clinical settings.  </w:t>
      </w:r>
    </w:p>
    <w:p w14:paraId="1BCA51BB" w14:textId="4E1C5A35" w:rsidR="00826030" w:rsidRDefault="00826030" w:rsidP="00FE61B5">
      <w:pPr>
        <w:spacing w:line="360" w:lineRule="auto"/>
        <w:ind w:firstLine="709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In Study 1 we investigated the predictive utility of the aIAT, using a cross-sectional design. Results showed that aIAT scores (a) were able to discriminate between self-injurers and non-injurers, (b) were predictive of self-reported past NSSI behavior and intentions of future NSSI behavior and (c) showed incremental validity over certain known risk factors. In the current study, we will</w:t>
      </w:r>
      <w:r w:rsidR="00790FD9">
        <w:rPr>
          <w:rFonts w:ascii="Times New Roman" w:hAnsi="Times New Roman" w:cs="Times New Roman"/>
          <w:sz w:val="24"/>
          <w:lang w:val="en-GB"/>
        </w:rPr>
        <w:t xml:space="preserve"> investigate whether these results can be replicated, </w:t>
      </w:r>
      <w:r>
        <w:rPr>
          <w:rFonts w:ascii="Times New Roman" w:hAnsi="Times New Roman" w:cs="Times New Roman"/>
          <w:sz w:val="24"/>
          <w:lang w:val="en-GB"/>
        </w:rPr>
        <w:t xml:space="preserve"> while at the same time investigating short-term prospective predictive utilit</w:t>
      </w:r>
      <w:r w:rsidR="00790FD9">
        <w:rPr>
          <w:rFonts w:ascii="Times New Roman" w:hAnsi="Times New Roman" w:cs="Times New Roman"/>
          <w:sz w:val="24"/>
          <w:lang w:val="en-GB"/>
        </w:rPr>
        <w:t>y by using a longitudinal design. At baseline, participants will complete self-report measures of past NSSI and  intentions of future NSSI, the aIAT, and measures to examine known risk factors. One month later, participants will be asked about their NSSI behavio</w:t>
      </w:r>
      <w:bookmarkStart w:id="0" w:name="_GoBack"/>
      <w:bookmarkEnd w:id="0"/>
      <w:r w:rsidR="00790FD9">
        <w:rPr>
          <w:rFonts w:ascii="Times New Roman" w:hAnsi="Times New Roman" w:cs="Times New Roman"/>
          <w:sz w:val="24"/>
          <w:lang w:val="en-GB"/>
        </w:rPr>
        <w:t xml:space="preserve">r over the past month. </w:t>
      </w:r>
    </w:p>
    <w:p w14:paraId="43A19813" w14:textId="77777777" w:rsidR="00FE61B5" w:rsidRDefault="00FE61B5" w:rsidP="00551411">
      <w:pPr>
        <w:spacing w:line="360" w:lineRule="auto"/>
        <w:rPr>
          <w:rFonts w:ascii="Times New Roman" w:hAnsi="Times New Roman" w:cs="Times New Roman"/>
          <w:sz w:val="24"/>
          <w:lang w:val="en-GB"/>
        </w:rPr>
      </w:pPr>
    </w:p>
    <w:p w14:paraId="57F5FC7C" w14:textId="0B28B169" w:rsidR="007E39B3" w:rsidRDefault="00FE61B5" w:rsidP="00FE61B5">
      <w:pPr>
        <w:spacing w:line="360" w:lineRule="auto"/>
        <w:rPr>
          <w:rFonts w:ascii="Times New Roman" w:hAnsi="Times New Roman" w:cs="Times New Roman"/>
          <w:sz w:val="24"/>
          <w:szCs w:val="20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 xml:space="preserve">  </w:t>
      </w:r>
      <w:r w:rsidR="007E39B3">
        <w:rPr>
          <w:rFonts w:ascii="Times New Roman" w:hAnsi="Times New Roman" w:cs="Times New Roman"/>
          <w:sz w:val="24"/>
          <w:lang w:val="en-GB"/>
        </w:rPr>
        <w:t xml:space="preserve">  </w:t>
      </w:r>
    </w:p>
    <w:p w14:paraId="044D98BB" w14:textId="2FE8ECEA" w:rsidR="00B63A05" w:rsidRDefault="00B63A05" w:rsidP="00B63A05">
      <w:pPr>
        <w:pStyle w:val="Normaalweb"/>
        <w:spacing w:before="0" w:beforeAutospacing="0" w:after="0" w:afterAutospacing="0" w:line="360" w:lineRule="auto"/>
        <w:ind w:firstLine="709"/>
        <w:rPr>
          <w:color w:val="0E101A"/>
          <w:lang w:val="en-GB"/>
        </w:rPr>
      </w:pPr>
    </w:p>
    <w:p w14:paraId="15D5A294" w14:textId="30BD7CF2" w:rsidR="00B63A05" w:rsidRDefault="00B63A05" w:rsidP="00B63A05">
      <w:pPr>
        <w:pStyle w:val="Normaalweb"/>
        <w:spacing w:before="0" w:beforeAutospacing="0" w:after="0" w:afterAutospacing="0" w:line="360" w:lineRule="auto"/>
        <w:ind w:firstLine="709"/>
        <w:rPr>
          <w:color w:val="0E101A"/>
          <w:lang w:val="en-GB"/>
        </w:rPr>
      </w:pPr>
    </w:p>
    <w:p w14:paraId="706F13A6" w14:textId="77777777" w:rsidR="005B3ECC" w:rsidRDefault="005B3ECC" w:rsidP="00B63A05">
      <w:pPr>
        <w:pStyle w:val="Normaalweb"/>
        <w:spacing w:before="0" w:beforeAutospacing="0" w:after="0" w:afterAutospacing="0" w:line="360" w:lineRule="auto"/>
        <w:ind w:firstLine="709"/>
        <w:rPr>
          <w:color w:val="0E101A"/>
          <w:lang w:val="en-GB"/>
        </w:rPr>
      </w:pPr>
    </w:p>
    <w:p w14:paraId="7588CF29" w14:textId="0425000C" w:rsidR="00B63A05" w:rsidRPr="00CF2D65" w:rsidRDefault="00B63A05" w:rsidP="00B63A05">
      <w:pPr>
        <w:pStyle w:val="Normaalweb"/>
        <w:spacing w:before="0" w:beforeAutospacing="0" w:after="0" w:afterAutospacing="0" w:line="360" w:lineRule="auto"/>
        <w:rPr>
          <w:color w:val="0E101A"/>
          <w:lang w:val="en-GB"/>
        </w:rPr>
      </w:pPr>
    </w:p>
    <w:p w14:paraId="311940AA" w14:textId="77777777" w:rsidR="005300A4" w:rsidRPr="00CE556E" w:rsidRDefault="00CE556E" w:rsidP="00CE556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n-GB"/>
        </w:rPr>
      </w:pPr>
      <w:r w:rsidRPr="00CE556E">
        <w:rPr>
          <w:rFonts w:ascii="Times New Roman" w:hAnsi="Times New Roman" w:cs="Times New Roman"/>
          <w:b/>
          <w:sz w:val="24"/>
          <w:szCs w:val="20"/>
          <w:lang w:val="en-GB"/>
        </w:rPr>
        <w:lastRenderedPageBreak/>
        <w:t>References</w:t>
      </w:r>
    </w:p>
    <w:p w14:paraId="7E5C7A84" w14:textId="715F55D1" w:rsidR="00756535" w:rsidRPr="00BE0685" w:rsidRDefault="00756535" w:rsidP="00037AAC">
      <w:pPr>
        <w:spacing w:line="360" w:lineRule="auto"/>
        <w:ind w:left="709" w:hanging="709"/>
        <w:rPr>
          <w:rFonts w:ascii="Times New Roman" w:hAnsi="Times New Roman" w:cs="Times New Roman"/>
          <w:sz w:val="24"/>
          <w:lang w:val="en-US"/>
        </w:rPr>
      </w:pPr>
      <w:r w:rsidRPr="00756535">
        <w:rPr>
          <w:rFonts w:ascii="Times New Roman" w:hAnsi="Times New Roman" w:cs="Times New Roman"/>
          <w:sz w:val="24"/>
          <w:lang w:val="en-GB"/>
        </w:rPr>
        <w:t xml:space="preserve">Chapman, A. L., Derbidge, C. M., Cooney, E., Hong, P. Y., &amp; Linehan, M. M. (2009). Temperament as a prospective predictor of self-injury among patients with borderline personality disorder. </w:t>
      </w:r>
      <w:r w:rsidRPr="00BE0685">
        <w:rPr>
          <w:rFonts w:ascii="Times New Roman" w:hAnsi="Times New Roman" w:cs="Times New Roman"/>
          <w:i/>
          <w:iCs/>
          <w:sz w:val="24"/>
          <w:lang w:val="en-US"/>
        </w:rPr>
        <w:t>Journal of Personality Disorders</w:t>
      </w:r>
      <w:r w:rsidRPr="00BE0685">
        <w:rPr>
          <w:rFonts w:ascii="Times New Roman" w:hAnsi="Times New Roman" w:cs="Times New Roman"/>
          <w:sz w:val="24"/>
          <w:lang w:val="en-US"/>
        </w:rPr>
        <w:t xml:space="preserve">, </w:t>
      </w:r>
      <w:r w:rsidRPr="00BE0685">
        <w:rPr>
          <w:rFonts w:ascii="Times New Roman" w:hAnsi="Times New Roman" w:cs="Times New Roman"/>
          <w:i/>
          <w:iCs/>
          <w:sz w:val="24"/>
          <w:lang w:val="en-US"/>
        </w:rPr>
        <w:t>23</w:t>
      </w:r>
      <w:r w:rsidRPr="00BE0685">
        <w:rPr>
          <w:rFonts w:ascii="Times New Roman" w:hAnsi="Times New Roman" w:cs="Times New Roman"/>
          <w:sz w:val="24"/>
          <w:lang w:val="en-US"/>
        </w:rPr>
        <w:t>(2), 122-140.</w:t>
      </w:r>
    </w:p>
    <w:p w14:paraId="14CA7521" w14:textId="42CE45E7" w:rsidR="00756535" w:rsidRPr="00756535" w:rsidRDefault="00756535" w:rsidP="00037AAC">
      <w:pPr>
        <w:spacing w:line="360" w:lineRule="auto"/>
        <w:ind w:left="709" w:hanging="709"/>
        <w:rPr>
          <w:rFonts w:ascii="Times New Roman" w:hAnsi="Times New Roman" w:cs="Times New Roman"/>
          <w:sz w:val="28"/>
          <w:lang w:val="en-GB"/>
        </w:rPr>
      </w:pPr>
      <w:r w:rsidRPr="00BE0685">
        <w:rPr>
          <w:rFonts w:ascii="Times New Roman" w:hAnsi="Times New Roman" w:cs="Times New Roman"/>
          <w:sz w:val="24"/>
          <w:lang w:val="en-US"/>
        </w:rPr>
        <w:t xml:space="preserve">Franklin, J. C., Puzia, M. E., Lee, K. M., &amp; Prinstein, M. J. (2014). </w:t>
      </w:r>
      <w:r w:rsidRPr="00756535">
        <w:rPr>
          <w:rFonts w:ascii="Times New Roman" w:hAnsi="Times New Roman" w:cs="Times New Roman"/>
          <w:sz w:val="24"/>
          <w:lang w:val="en-GB"/>
        </w:rPr>
        <w:t xml:space="preserve">Low implicit and explicit aversion toward self-cutting stimuli longitudinally predict nonsuicidal self-injury. </w:t>
      </w:r>
      <w:r w:rsidRPr="00756535">
        <w:rPr>
          <w:rFonts w:ascii="Times New Roman" w:hAnsi="Times New Roman" w:cs="Times New Roman"/>
          <w:i/>
          <w:iCs/>
          <w:sz w:val="24"/>
          <w:lang w:val="en-GB"/>
        </w:rPr>
        <w:t>Journal of abnormal psychology</w:t>
      </w:r>
      <w:r w:rsidRPr="00756535">
        <w:rPr>
          <w:rFonts w:ascii="Times New Roman" w:hAnsi="Times New Roman" w:cs="Times New Roman"/>
          <w:sz w:val="24"/>
          <w:lang w:val="en-GB"/>
        </w:rPr>
        <w:t xml:space="preserve">, </w:t>
      </w:r>
      <w:r w:rsidRPr="00756535">
        <w:rPr>
          <w:rFonts w:ascii="Times New Roman" w:hAnsi="Times New Roman" w:cs="Times New Roman"/>
          <w:i/>
          <w:iCs/>
          <w:sz w:val="24"/>
          <w:lang w:val="en-GB"/>
        </w:rPr>
        <w:t>123</w:t>
      </w:r>
      <w:r w:rsidRPr="00756535">
        <w:rPr>
          <w:rFonts w:ascii="Times New Roman" w:hAnsi="Times New Roman" w:cs="Times New Roman"/>
          <w:sz w:val="24"/>
          <w:lang w:val="en-GB"/>
        </w:rPr>
        <w:t>(2), 463.</w:t>
      </w:r>
    </w:p>
    <w:p w14:paraId="4B0C5B4D" w14:textId="49FF5E11" w:rsidR="00756535" w:rsidRPr="00756535" w:rsidRDefault="00756535" w:rsidP="00037AAC">
      <w:pPr>
        <w:spacing w:line="360" w:lineRule="auto"/>
        <w:ind w:left="709" w:hanging="709"/>
        <w:rPr>
          <w:rFonts w:ascii="Times New Roman" w:hAnsi="Times New Roman" w:cs="Times New Roman"/>
          <w:sz w:val="28"/>
          <w:lang w:val="en-GB"/>
        </w:rPr>
      </w:pPr>
      <w:r w:rsidRPr="00756535">
        <w:rPr>
          <w:rFonts w:ascii="Times New Roman" w:hAnsi="Times New Roman" w:cs="Times New Roman"/>
          <w:sz w:val="24"/>
          <w:lang w:val="en-GB"/>
        </w:rPr>
        <w:t xml:space="preserve">Glenn, C. R., &amp; Klonsky, E. D. (2011). Prospective prediction of nonsuicidal self-injury: A 1-year longitudinal study in young adults. </w:t>
      </w:r>
      <w:r w:rsidRPr="00756535">
        <w:rPr>
          <w:rFonts w:ascii="Times New Roman" w:hAnsi="Times New Roman" w:cs="Times New Roman"/>
          <w:i/>
          <w:iCs/>
          <w:sz w:val="24"/>
          <w:lang w:val="en-GB"/>
        </w:rPr>
        <w:t>Behavior therapy</w:t>
      </w:r>
      <w:r w:rsidRPr="00756535">
        <w:rPr>
          <w:rFonts w:ascii="Times New Roman" w:hAnsi="Times New Roman" w:cs="Times New Roman"/>
          <w:sz w:val="24"/>
          <w:lang w:val="en-GB"/>
        </w:rPr>
        <w:t xml:space="preserve">, </w:t>
      </w:r>
      <w:r w:rsidRPr="00756535">
        <w:rPr>
          <w:rFonts w:ascii="Times New Roman" w:hAnsi="Times New Roman" w:cs="Times New Roman"/>
          <w:i/>
          <w:iCs/>
          <w:sz w:val="24"/>
          <w:lang w:val="en-GB"/>
        </w:rPr>
        <w:t>42</w:t>
      </w:r>
      <w:r w:rsidRPr="00756535">
        <w:rPr>
          <w:rFonts w:ascii="Times New Roman" w:hAnsi="Times New Roman" w:cs="Times New Roman"/>
          <w:sz w:val="24"/>
          <w:lang w:val="en-GB"/>
        </w:rPr>
        <w:t>(4), 751-762.</w:t>
      </w:r>
    </w:p>
    <w:p w14:paraId="7E0097FE" w14:textId="6D070EC3" w:rsidR="00756535" w:rsidRPr="00756535" w:rsidRDefault="00756535" w:rsidP="00037AAC">
      <w:pPr>
        <w:spacing w:line="360" w:lineRule="auto"/>
        <w:ind w:left="709" w:hanging="709"/>
        <w:rPr>
          <w:rFonts w:ascii="Times New Roman" w:hAnsi="Times New Roman" w:cs="Times New Roman"/>
          <w:sz w:val="28"/>
          <w:lang w:val="en-GB"/>
        </w:rPr>
      </w:pPr>
      <w:r w:rsidRPr="00756535">
        <w:rPr>
          <w:rFonts w:ascii="Times New Roman" w:hAnsi="Times New Roman" w:cs="Times New Roman"/>
          <w:sz w:val="24"/>
          <w:lang w:val="en-GB"/>
        </w:rPr>
        <w:t xml:space="preserve">Janis, I. B., &amp; Nock, M. K. (2008). Behavioral forecasts do not improve the prediction of future behavior: a prospective study of self‐injury. </w:t>
      </w:r>
      <w:r w:rsidRPr="00BE0685">
        <w:rPr>
          <w:rFonts w:ascii="Times New Roman" w:hAnsi="Times New Roman" w:cs="Times New Roman"/>
          <w:i/>
          <w:iCs/>
          <w:sz w:val="24"/>
          <w:lang w:val="en-US"/>
        </w:rPr>
        <w:t>Journal of Clinical Psychology</w:t>
      </w:r>
      <w:r w:rsidRPr="00BE0685">
        <w:rPr>
          <w:rFonts w:ascii="Times New Roman" w:hAnsi="Times New Roman" w:cs="Times New Roman"/>
          <w:sz w:val="24"/>
          <w:lang w:val="en-US"/>
        </w:rPr>
        <w:t xml:space="preserve">, </w:t>
      </w:r>
      <w:r w:rsidRPr="00BE0685">
        <w:rPr>
          <w:rFonts w:ascii="Times New Roman" w:hAnsi="Times New Roman" w:cs="Times New Roman"/>
          <w:i/>
          <w:iCs/>
          <w:sz w:val="24"/>
          <w:lang w:val="en-US"/>
        </w:rPr>
        <w:t>64</w:t>
      </w:r>
      <w:r w:rsidRPr="00BE0685">
        <w:rPr>
          <w:rFonts w:ascii="Times New Roman" w:hAnsi="Times New Roman" w:cs="Times New Roman"/>
          <w:sz w:val="24"/>
          <w:lang w:val="en-US"/>
        </w:rPr>
        <w:t>(10), 1164-1174.</w:t>
      </w:r>
    </w:p>
    <w:p w14:paraId="19752642" w14:textId="64C894C8" w:rsidR="005300A4" w:rsidRPr="00037AAC" w:rsidRDefault="00037AAC" w:rsidP="00037AAC">
      <w:pPr>
        <w:spacing w:line="360" w:lineRule="auto"/>
        <w:ind w:left="709" w:hanging="709"/>
        <w:rPr>
          <w:rFonts w:ascii="Times New Roman" w:hAnsi="Times New Roman" w:cs="Times New Roman"/>
          <w:sz w:val="28"/>
          <w:szCs w:val="20"/>
          <w:lang w:val="en-GB"/>
        </w:rPr>
      </w:pPr>
      <w:r w:rsidRPr="00037AAC">
        <w:rPr>
          <w:rFonts w:ascii="Times New Roman" w:hAnsi="Times New Roman" w:cs="Times New Roman"/>
          <w:sz w:val="24"/>
          <w:lang w:val="en-GB"/>
        </w:rPr>
        <w:t xml:space="preserve">Sartori, G., Agosta, S., Zogmaister, C., Ferrara, S. D., &amp; Castiello, U. (2008). How to accurately detect autobiographical events. </w:t>
      </w:r>
      <w:r w:rsidRPr="00037AAC">
        <w:rPr>
          <w:rFonts w:ascii="Times New Roman" w:hAnsi="Times New Roman" w:cs="Times New Roman"/>
          <w:i/>
          <w:iCs/>
          <w:sz w:val="24"/>
          <w:lang w:val="en-GB"/>
        </w:rPr>
        <w:t>Psychological science</w:t>
      </w:r>
      <w:r w:rsidRPr="00037AAC">
        <w:rPr>
          <w:rFonts w:ascii="Times New Roman" w:hAnsi="Times New Roman" w:cs="Times New Roman"/>
          <w:sz w:val="24"/>
          <w:lang w:val="en-GB"/>
        </w:rPr>
        <w:t xml:space="preserve">, </w:t>
      </w:r>
      <w:r w:rsidRPr="00037AAC">
        <w:rPr>
          <w:rFonts w:ascii="Times New Roman" w:hAnsi="Times New Roman" w:cs="Times New Roman"/>
          <w:i/>
          <w:iCs/>
          <w:sz w:val="24"/>
          <w:lang w:val="en-GB"/>
        </w:rPr>
        <w:t>19</w:t>
      </w:r>
      <w:r w:rsidRPr="00037AAC">
        <w:rPr>
          <w:rFonts w:ascii="Times New Roman" w:hAnsi="Times New Roman" w:cs="Times New Roman"/>
          <w:sz w:val="24"/>
          <w:lang w:val="en-GB"/>
        </w:rPr>
        <w:t>(8), 772-780.</w:t>
      </w:r>
    </w:p>
    <w:p w14:paraId="10379619" w14:textId="3F0EB145" w:rsidR="00E72621" w:rsidRPr="00E72621" w:rsidRDefault="00E72621" w:rsidP="00E72621">
      <w:pPr>
        <w:spacing w:line="360" w:lineRule="auto"/>
        <w:ind w:left="709" w:hanging="709"/>
        <w:rPr>
          <w:rFonts w:ascii="Times New Roman" w:hAnsi="Times New Roman" w:cs="Times New Roman"/>
          <w:sz w:val="28"/>
          <w:lang w:val="en-GB"/>
        </w:rPr>
      </w:pPr>
      <w:r w:rsidRPr="0020778B">
        <w:rPr>
          <w:rFonts w:ascii="Times New Roman" w:hAnsi="Times New Roman" w:cs="Times New Roman"/>
          <w:sz w:val="24"/>
          <w:lang w:val="en-GB"/>
        </w:rPr>
        <w:t xml:space="preserve">Tuisku, V., Kiviruusu, O., Pelkonen, M., Karlsson, L., Strandholm, T., &amp; Marttunen, M. (2014). </w:t>
      </w:r>
      <w:r w:rsidRPr="00E72621">
        <w:rPr>
          <w:rFonts w:ascii="Times New Roman" w:hAnsi="Times New Roman" w:cs="Times New Roman"/>
          <w:sz w:val="24"/>
          <w:lang w:val="en-GB"/>
        </w:rPr>
        <w:t xml:space="preserve">Depressed adolescents as young adults–predictors of suicide attempt and non-suicidal self-injury during an 8-year follow-up. </w:t>
      </w:r>
      <w:r w:rsidRPr="0020778B">
        <w:rPr>
          <w:rFonts w:ascii="Times New Roman" w:hAnsi="Times New Roman" w:cs="Times New Roman"/>
          <w:i/>
          <w:iCs/>
          <w:sz w:val="24"/>
          <w:lang w:val="en-GB"/>
        </w:rPr>
        <w:t>Journal of affective disorders</w:t>
      </w:r>
      <w:r w:rsidRPr="0020778B">
        <w:rPr>
          <w:rFonts w:ascii="Times New Roman" w:hAnsi="Times New Roman" w:cs="Times New Roman"/>
          <w:sz w:val="24"/>
          <w:lang w:val="en-GB"/>
        </w:rPr>
        <w:t xml:space="preserve">, </w:t>
      </w:r>
      <w:r w:rsidRPr="0020778B">
        <w:rPr>
          <w:rFonts w:ascii="Times New Roman" w:hAnsi="Times New Roman" w:cs="Times New Roman"/>
          <w:i/>
          <w:iCs/>
          <w:sz w:val="24"/>
          <w:lang w:val="en-GB"/>
        </w:rPr>
        <w:t>152</w:t>
      </w:r>
      <w:r w:rsidRPr="0020778B">
        <w:rPr>
          <w:rFonts w:ascii="Times New Roman" w:hAnsi="Times New Roman" w:cs="Times New Roman"/>
          <w:sz w:val="24"/>
          <w:lang w:val="en-GB"/>
        </w:rPr>
        <w:t>, 313-319.</w:t>
      </w:r>
    </w:p>
    <w:p w14:paraId="4D415D9C" w14:textId="77777777" w:rsidR="005300A4" w:rsidRDefault="005300A4" w:rsidP="00971CC8">
      <w:pPr>
        <w:spacing w:line="360" w:lineRule="auto"/>
        <w:rPr>
          <w:rFonts w:ascii="Times New Roman" w:hAnsi="Times New Roman" w:cs="Times New Roman"/>
          <w:sz w:val="24"/>
          <w:szCs w:val="20"/>
          <w:lang w:val="en-GB"/>
        </w:rPr>
      </w:pPr>
    </w:p>
    <w:p w14:paraId="5FB0F5A6" w14:textId="77777777" w:rsidR="005300A4" w:rsidRDefault="005300A4" w:rsidP="00971CC8">
      <w:pPr>
        <w:spacing w:line="360" w:lineRule="auto"/>
        <w:rPr>
          <w:rFonts w:ascii="Times New Roman" w:hAnsi="Times New Roman" w:cs="Times New Roman"/>
          <w:sz w:val="24"/>
          <w:szCs w:val="20"/>
          <w:lang w:val="en-GB"/>
        </w:rPr>
      </w:pPr>
    </w:p>
    <w:p w14:paraId="22CCC230" w14:textId="77777777" w:rsidR="005300A4" w:rsidRDefault="005300A4" w:rsidP="00971CC8">
      <w:pPr>
        <w:spacing w:line="360" w:lineRule="auto"/>
        <w:rPr>
          <w:rFonts w:ascii="Times New Roman" w:hAnsi="Times New Roman" w:cs="Times New Roman"/>
          <w:sz w:val="24"/>
          <w:szCs w:val="20"/>
          <w:lang w:val="en-GB"/>
        </w:rPr>
      </w:pPr>
    </w:p>
    <w:p w14:paraId="24427FF5" w14:textId="77777777" w:rsidR="005300A4" w:rsidRDefault="005300A4" w:rsidP="00971CC8">
      <w:pPr>
        <w:spacing w:line="360" w:lineRule="auto"/>
        <w:rPr>
          <w:rFonts w:ascii="Times New Roman" w:hAnsi="Times New Roman" w:cs="Times New Roman"/>
          <w:sz w:val="24"/>
          <w:szCs w:val="20"/>
          <w:lang w:val="en-GB"/>
        </w:rPr>
      </w:pPr>
    </w:p>
    <w:p w14:paraId="2633AFA6" w14:textId="77777777" w:rsidR="005300A4" w:rsidRDefault="005300A4" w:rsidP="00971CC8">
      <w:pPr>
        <w:spacing w:line="360" w:lineRule="auto"/>
        <w:rPr>
          <w:rFonts w:ascii="Times New Roman" w:hAnsi="Times New Roman" w:cs="Times New Roman"/>
          <w:sz w:val="24"/>
          <w:szCs w:val="20"/>
          <w:lang w:val="en-GB"/>
        </w:rPr>
      </w:pPr>
    </w:p>
    <w:p w14:paraId="0EEEF05E" w14:textId="7C9211D0" w:rsidR="00732F72" w:rsidRDefault="005B1EDE"/>
    <w:sectPr w:rsidR="00732F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EFA103" w14:textId="77777777" w:rsidR="002044B9" w:rsidRDefault="002044B9" w:rsidP="006C25F3">
      <w:pPr>
        <w:spacing w:after="0" w:line="240" w:lineRule="auto"/>
      </w:pPr>
      <w:r>
        <w:separator/>
      </w:r>
    </w:p>
  </w:endnote>
  <w:endnote w:type="continuationSeparator" w:id="0">
    <w:p w14:paraId="37284801" w14:textId="77777777" w:rsidR="002044B9" w:rsidRDefault="002044B9" w:rsidP="006C2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FDB597" w14:textId="77777777" w:rsidR="002044B9" w:rsidRDefault="002044B9" w:rsidP="006C25F3">
      <w:pPr>
        <w:spacing w:after="0" w:line="240" w:lineRule="auto"/>
      </w:pPr>
      <w:r>
        <w:separator/>
      </w:r>
    </w:p>
  </w:footnote>
  <w:footnote w:type="continuationSeparator" w:id="0">
    <w:p w14:paraId="1DB31092" w14:textId="77777777" w:rsidR="002044B9" w:rsidRDefault="002044B9" w:rsidP="006C25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30F24"/>
    <w:multiLevelType w:val="hybridMultilevel"/>
    <w:tmpl w:val="16A400E0"/>
    <w:lvl w:ilvl="0" w:tplc="E690A23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1347B"/>
    <w:multiLevelType w:val="hybridMultilevel"/>
    <w:tmpl w:val="39A02102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E0FD0"/>
    <w:multiLevelType w:val="hybridMultilevel"/>
    <w:tmpl w:val="E35E2832"/>
    <w:lvl w:ilvl="0" w:tplc="275EBF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036928"/>
    <w:multiLevelType w:val="hybridMultilevel"/>
    <w:tmpl w:val="FB3606B4"/>
    <w:lvl w:ilvl="0" w:tplc="0813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4" w15:restartNumberingAfterBreak="0">
    <w:nsid w:val="647528B5"/>
    <w:multiLevelType w:val="hybridMultilevel"/>
    <w:tmpl w:val="A0B8303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391275"/>
    <w:multiLevelType w:val="hybridMultilevel"/>
    <w:tmpl w:val="0F441C32"/>
    <w:lvl w:ilvl="0" w:tplc="0813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6A5B2D"/>
    <w:multiLevelType w:val="hybridMultilevel"/>
    <w:tmpl w:val="517212E6"/>
    <w:lvl w:ilvl="0" w:tplc="08130003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7" w15:restartNumberingAfterBreak="0">
    <w:nsid w:val="79587B8D"/>
    <w:multiLevelType w:val="hybridMultilevel"/>
    <w:tmpl w:val="7AB4DE60"/>
    <w:lvl w:ilvl="0" w:tplc="0902F11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7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7FF"/>
    <w:rsid w:val="000112AF"/>
    <w:rsid w:val="00037AAC"/>
    <w:rsid w:val="00054F7C"/>
    <w:rsid w:val="0006730C"/>
    <w:rsid w:val="00070671"/>
    <w:rsid w:val="00093D37"/>
    <w:rsid w:val="001228DC"/>
    <w:rsid w:val="001415B6"/>
    <w:rsid w:val="001656C9"/>
    <w:rsid w:val="001D23F5"/>
    <w:rsid w:val="002044B9"/>
    <w:rsid w:val="0020778B"/>
    <w:rsid w:val="002235C0"/>
    <w:rsid w:val="002359D0"/>
    <w:rsid w:val="002967AF"/>
    <w:rsid w:val="002A19BA"/>
    <w:rsid w:val="002A3F4A"/>
    <w:rsid w:val="002A6110"/>
    <w:rsid w:val="002B723B"/>
    <w:rsid w:val="002C00BC"/>
    <w:rsid w:val="002C5C83"/>
    <w:rsid w:val="00300FF8"/>
    <w:rsid w:val="003A61E2"/>
    <w:rsid w:val="00404933"/>
    <w:rsid w:val="00410D71"/>
    <w:rsid w:val="00453407"/>
    <w:rsid w:val="00473257"/>
    <w:rsid w:val="004809B9"/>
    <w:rsid w:val="00483077"/>
    <w:rsid w:val="004A1F8C"/>
    <w:rsid w:val="005300A4"/>
    <w:rsid w:val="00551411"/>
    <w:rsid w:val="005B1EDE"/>
    <w:rsid w:val="005B3ECC"/>
    <w:rsid w:val="00606BC2"/>
    <w:rsid w:val="0063515E"/>
    <w:rsid w:val="006A2FF7"/>
    <w:rsid w:val="006B45EE"/>
    <w:rsid w:val="006C25F3"/>
    <w:rsid w:val="006F159E"/>
    <w:rsid w:val="00701A6F"/>
    <w:rsid w:val="0072172C"/>
    <w:rsid w:val="007278CB"/>
    <w:rsid w:val="00750742"/>
    <w:rsid w:val="007521A1"/>
    <w:rsid w:val="00756535"/>
    <w:rsid w:val="00790FD9"/>
    <w:rsid w:val="007A4929"/>
    <w:rsid w:val="007E0B1E"/>
    <w:rsid w:val="007E39B3"/>
    <w:rsid w:val="008041C4"/>
    <w:rsid w:val="00826030"/>
    <w:rsid w:val="008651EE"/>
    <w:rsid w:val="00865A40"/>
    <w:rsid w:val="008C0659"/>
    <w:rsid w:val="008D0EBB"/>
    <w:rsid w:val="0092384B"/>
    <w:rsid w:val="00971CC8"/>
    <w:rsid w:val="00980065"/>
    <w:rsid w:val="009A5ACA"/>
    <w:rsid w:val="009F05C8"/>
    <w:rsid w:val="00A337FF"/>
    <w:rsid w:val="00A932AC"/>
    <w:rsid w:val="00A945E0"/>
    <w:rsid w:val="00AC2526"/>
    <w:rsid w:val="00AE1EC9"/>
    <w:rsid w:val="00AE3972"/>
    <w:rsid w:val="00B34DB1"/>
    <w:rsid w:val="00B63A05"/>
    <w:rsid w:val="00B9415D"/>
    <w:rsid w:val="00B96C00"/>
    <w:rsid w:val="00BB17EC"/>
    <w:rsid w:val="00BB3BC8"/>
    <w:rsid w:val="00BC5DEE"/>
    <w:rsid w:val="00BE0685"/>
    <w:rsid w:val="00BF5EFA"/>
    <w:rsid w:val="00C011A1"/>
    <w:rsid w:val="00C45D38"/>
    <w:rsid w:val="00C91492"/>
    <w:rsid w:val="00CA300A"/>
    <w:rsid w:val="00CA57C2"/>
    <w:rsid w:val="00CC3A4F"/>
    <w:rsid w:val="00CD4866"/>
    <w:rsid w:val="00CE556E"/>
    <w:rsid w:val="00CF259E"/>
    <w:rsid w:val="00CF2D65"/>
    <w:rsid w:val="00D715F4"/>
    <w:rsid w:val="00D93E39"/>
    <w:rsid w:val="00DB33B9"/>
    <w:rsid w:val="00E27B78"/>
    <w:rsid w:val="00E72621"/>
    <w:rsid w:val="00E91364"/>
    <w:rsid w:val="00EC0052"/>
    <w:rsid w:val="00F11A05"/>
    <w:rsid w:val="00F621E5"/>
    <w:rsid w:val="00F66CED"/>
    <w:rsid w:val="00FA5217"/>
    <w:rsid w:val="00FD752C"/>
    <w:rsid w:val="00FE0F2D"/>
    <w:rsid w:val="00FE61B5"/>
    <w:rsid w:val="00FF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79585"/>
  <w15:chartTrackingRefBased/>
  <w15:docId w15:val="{F46342CC-C4D0-42C1-AF91-C51BC9A88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A337FF"/>
    <w:pPr>
      <w:ind w:left="720"/>
      <w:contextualSpacing/>
    </w:pPr>
  </w:style>
  <w:style w:type="character" w:styleId="Nadruk">
    <w:name w:val="Emphasis"/>
    <w:basedOn w:val="Standaardalinea-lettertype"/>
    <w:uiPriority w:val="20"/>
    <w:qFormat/>
    <w:rsid w:val="00483077"/>
    <w:rPr>
      <w:i/>
      <w:iCs/>
    </w:rPr>
  </w:style>
  <w:style w:type="character" w:styleId="Hyperlink">
    <w:name w:val="Hyperlink"/>
    <w:basedOn w:val="Standaardalinea-lettertype"/>
    <w:uiPriority w:val="99"/>
    <w:unhideWhenUsed/>
    <w:rsid w:val="00483077"/>
    <w:rPr>
      <w:color w:val="0000FF"/>
      <w:u w:val="single"/>
    </w:rPr>
  </w:style>
  <w:style w:type="character" w:customStyle="1" w:styleId="selectable">
    <w:name w:val="selectable"/>
    <w:basedOn w:val="Standaardalinea-lettertype"/>
    <w:rsid w:val="00483077"/>
  </w:style>
  <w:style w:type="character" w:customStyle="1" w:styleId="normaltextrun">
    <w:name w:val="normaltextrun"/>
    <w:basedOn w:val="Standaardalinea-lettertype"/>
    <w:rsid w:val="008041C4"/>
  </w:style>
  <w:style w:type="character" w:customStyle="1" w:styleId="spellingerror">
    <w:name w:val="spellingerror"/>
    <w:basedOn w:val="Standaardalinea-lettertype"/>
    <w:rsid w:val="008041C4"/>
  </w:style>
  <w:style w:type="paragraph" w:styleId="Voetnoottekst">
    <w:name w:val="footnote text"/>
    <w:basedOn w:val="Standaard"/>
    <w:link w:val="VoetnoottekstChar"/>
    <w:uiPriority w:val="99"/>
    <w:semiHidden/>
    <w:unhideWhenUsed/>
    <w:rsid w:val="006C25F3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6C25F3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6C25F3"/>
    <w:rPr>
      <w:vertAlign w:val="superscript"/>
    </w:rPr>
  </w:style>
  <w:style w:type="paragraph" w:styleId="Koptekst">
    <w:name w:val="header"/>
    <w:basedOn w:val="Standaard"/>
    <w:link w:val="KoptekstChar"/>
    <w:uiPriority w:val="99"/>
    <w:unhideWhenUsed/>
    <w:rsid w:val="00CE55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CE556E"/>
  </w:style>
  <w:style w:type="paragraph" w:styleId="Voettekst">
    <w:name w:val="footer"/>
    <w:basedOn w:val="Standaard"/>
    <w:link w:val="VoettekstChar"/>
    <w:uiPriority w:val="99"/>
    <w:unhideWhenUsed/>
    <w:rsid w:val="00CE55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CE556E"/>
  </w:style>
  <w:style w:type="paragraph" w:styleId="Normaalweb">
    <w:name w:val="Normal (Web)"/>
    <w:basedOn w:val="Standaard"/>
    <w:uiPriority w:val="99"/>
    <w:unhideWhenUsed/>
    <w:rsid w:val="00CC3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453407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453407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453407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453407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453407"/>
    <w:rPr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4534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453407"/>
    <w:rPr>
      <w:rFonts w:ascii="Segoe UI" w:hAnsi="Segoe UI" w:cs="Segoe UI"/>
      <w:sz w:val="18"/>
      <w:szCs w:val="18"/>
    </w:rPr>
  </w:style>
  <w:style w:type="character" w:customStyle="1" w:styleId="highlight">
    <w:name w:val="highlight"/>
    <w:basedOn w:val="Standaardalinea-lettertype"/>
    <w:rsid w:val="00CF2D65"/>
  </w:style>
  <w:style w:type="character" w:styleId="Zwaar">
    <w:name w:val="Strong"/>
    <w:basedOn w:val="Standaardalinea-lettertype"/>
    <w:uiPriority w:val="22"/>
    <w:qFormat/>
    <w:rsid w:val="00CF2D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6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2243C-432F-4C9C-8CF8-6A03C607F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540</Words>
  <Characters>2973</Characters>
  <Application>Microsoft Office Word</Application>
  <DocSecurity>0</DocSecurity>
  <Lines>24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UGent</Company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Femke Cathelyn</dc:creator>
  <cp:keywords/>
  <dc:description/>
  <cp:lastModifiedBy>Femke Cathelyn</cp:lastModifiedBy>
  <cp:revision>11</cp:revision>
  <dcterms:created xsi:type="dcterms:W3CDTF">2020-05-29T10:28:00Z</dcterms:created>
  <dcterms:modified xsi:type="dcterms:W3CDTF">2020-09-25T09:11:00Z</dcterms:modified>
</cp:coreProperties>
</file>