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A8E6F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1. </w:t>
      </w:r>
      <w:r>
        <w:rPr>
          <w:rFonts w:hint="eastAsia"/>
          <w:sz w:val="28"/>
          <w:szCs w:val="28"/>
        </w:rPr>
        <w:t>MergeDragHighlight</w:t>
      </w:r>
    </w:p>
    <w:p w14:paraId="3663760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处理逻辑：合成物拖拽时，相同的元素高亮</w:t>
      </w:r>
    </w:p>
    <w:p w14:paraId="10FF49E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包含方法如下</w:t>
      </w:r>
    </w:p>
    <w:p w14:paraId="699B155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public static void SetHighlightMatches(this ElementEntity dragEntity,bool highlight, bool isShowArrow = false)</w:t>
      </w:r>
    </w:p>
    <w:p w14:paraId="247828F7">
      <w:pPr>
        <w:rPr>
          <w:rFonts w:hint="eastAsia"/>
          <w:sz w:val="28"/>
          <w:szCs w:val="28"/>
        </w:rPr>
      </w:pPr>
    </w:p>
    <w:p w14:paraId="5106615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public static void SetHighlight(this ElementEntity elementEntity, bool highlight, bool isShowArrow = false)</w:t>
      </w:r>
    </w:p>
    <w:p w14:paraId="1EBBCA22">
      <w:pPr>
        <w:rPr>
          <w:rFonts w:hint="eastAsia"/>
          <w:sz w:val="28"/>
          <w:szCs w:val="28"/>
        </w:rPr>
      </w:pPr>
    </w:p>
    <w:p w14:paraId="3138AC9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问题：</w:t>
      </w:r>
    </w:p>
    <w:p w14:paraId="22DDED0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这种添加方法，破坏了类的封装性</w:t>
      </w:r>
    </w:p>
    <w:p w14:paraId="4D89E6F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框架设计中一个类应该提供什么方法，是经过需求判断和思考的</w:t>
      </w:r>
    </w:p>
    <w:p w14:paraId="385EB65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不应该在自己逻辑中随便给原有类添加扩展方法，</w:t>
      </w:r>
    </w:p>
    <w:p w14:paraId="65F8BFD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尽量少加这种方法，这种行为修改了原有类提供的方法</w:t>
      </w:r>
    </w:p>
    <w:p w14:paraId="49EB0B6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这种方案多见于使用第三方库，不方便修改源码，有特别想给某个类添加方法</w:t>
      </w:r>
    </w:p>
    <w:p w14:paraId="11B0F0B2">
      <w:pPr>
        <w:rPr>
          <w:rFonts w:hint="eastAsia"/>
          <w:sz w:val="28"/>
          <w:szCs w:val="28"/>
        </w:rPr>
      </w:pPr>
    </w:p>
    <w:p w14:paraId="46F5509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这里把 MergeDragHighlight 作为工具类更好一些，而不是给 ElementEntity 添加扩展方法</w:t>
      </w:r>
    </w:p>
    <w:p w14:paraId="32DCD0FB">
      <w:pPr>
        <w:rPr>
          <w:rFonts w:hint="eastAsia"/>
          <w:sz w:val="28"/>
          <w:szCs w:val="28"/>
        </w:rPr>
      </w:pPr>
    </w:p>
    <w:p w14:paraId="43F796A1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TimerHub</w:t>
      </w:r>
    </w:p>
    <w:p w14:paraId="754B2C72"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6837045" cy="3149600"/>
            <wp:effectExtent l="0" t="0" r="19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4A4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内存池使用问题</w:t>
      </w:r>
    </w:p>
    <w:p w14:paraId="36FCA3D5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timer 为空，不能放回到内存池</w:t>
      </w:r>
    </w:p>
    <w:p w14:paraId="4B307E25">
      <w:pPr>
        <w:rPr>
          <w:rFonts w:hint="eastAsia"/>
          <w:sz w:val="28"/>
          <w:szCs w:val="28"/>
          <w:lang w:val="en-US" w:eastAsia="zh-CN"/>
        </w:rPr>
      </w:pPr>
    </w:p>
    <w:p w14:paraId="6510FF2C">
      <w:pPr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 w:ascii="新宋体" w:hAnsi="新宋体" w:eastAsia="新宋体"/>
          <w:color w:val="2B91AF"/>
          <w:sz w:val="19"/>
          <w:szCs w:val="24"/>
        </w:rPr>
        <w:t>GridEntityLogic</w:t>
      </w:r>
    </w:p>
    <w:p w14:paraId="4A4FFE3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GridState _state;</w:t>
      </w:r>
    </w:p>
    <w:p w14:paraId="7059CB2F">
      <w:pPr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CA9366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TransitionState(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toState)</w:t>
      </w:r>
    </w:p>
    <w:p w14:paraId="75A7451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 w14:paraId="683689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_stateMachine.TransitionState(toState);</w:t>
      </w:r>
    </w:p>
    <w:p w14:paraId="0ED5E50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_state = (GridState)toState;</w:t>
      </w:r>
    </w:p>
    <w:p w14:paraId="48FA395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_entity.Data.SetGridState(_state);</w:t>
      </w:r>
    </w:p>
    <w:p w14:paraId="313935A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(_entity.View </w:t>
      </w:r>
      <w:r>
        <w:rPr>
          <w:rFonts w:hint="eastAsia" w:ascii="新宋体" w:hAnsi="新宋体" w:eastAsia="新宋体"/>
          <w:color w:val="0000FF"/>
          <w:sz w:val="19"/>
          <w:szCs w:val="24"/>
        </w:rPr>
        <w:t>is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GridEntityView view)</w:t>
      </w:r>
    </w:p>
    <w:p w14:paraId="012A3A4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 w14:paraId="4E6107B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view.SetSprite((GridState)toState);</w:t>
      </w:r>
    </w:p>
    <w:p w14:paraId="0C1BDDE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 w14:paraId="17FC0B23">
      <w:p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 w14:paraId="5339B9CC">
      <w:pPr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56D4DBBB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状态机使用问题</w:t>
      </w:r>
    </w:p>
    <w:p w14:paraId="30A0936A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TransitionState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方法中</w:t>
      </w:r>
    </w:p>
    <w:p w14:paraId="0DEDA56A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如果是所有状态都需要执行的方法，可以实现一个共用基类，然后在基类状态中实现方法</w:t>
      </w:r>
    </w:p>
    <w:p w14:paraId="76709343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如果是某些状态单独处理的方法，每个状态有 OnEnter OnExecute OnExit 生命周期方法，在生命周期方法中执行状态独有的逻辑</w:t>
      </w:r>
    </w:p>
    <w:p w14:paraId="3185E8E0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2319084C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GridState _state;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变量，此处不需要记录当前状态</w:t>
      </w:r>
    </w:p>
    <w:p w14:paraId="2E0D505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如果从状态机获取，</w:t>
      </w:r>
      <w:r>
        <w:rPr>
          <w:rFonts w:hint="eastAsia" w:ascii="新宋体" w:hAnsi="新宋体" w:eastAsia="新宋体"/>
          <w:color w:val="000000"/>
          <w:sz w:val="19"/>
          <w:szCs w:val="24"/>
        </w:rPr>
        <w:t>_stateMachine.CurrentState.State;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获取的就是当前状态</w:t>
      </w:r>
    </w:p>
    <w:p w14:paraId="0FCC5789"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如果从 Data 获取，</w:t>
      </w:r>
      <w:r>
        <w:rPr>
          <w:rFonts w:hint="eastAsia" w:ascii="新宋体" w:hAnsi="新宋体" w:eastAsia="新宋体"/>
          <w:color w:val="000000"/>
          <w:sz w:val="19"/>
          <w:szCs w:val="24"/>
        </w:rPr>
        <w:t>_state = _entity.Data.GetGridState();</w:t>
      </w:r>
    </w:p>
    <w:p w14:paraId="5A8BA6F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一个变量最好不要存在多处</w:t>
      </w:r>
    </w:p>
    <w:p w14:paraId="4F8F646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44103693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04FA9674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</w:t>
      </w:r>
      <w:r>
        <w:rPr>
          <w:rFonts w:hint="eastAsia" w:ascii="新宋体" w:hAnsi="新宋体" w:eastAsia="新宋体"/>
          <w:color w:val="2B91AF"/>
          <w:sz w:val="19"/>
          <w:szCs w:val="24"/>
        </w:rPr>
        <w:t>EnergyEntity</w:t>
      </w:r>
    </w:p>
    <w:p w14:paraId="4402DE66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虽然添加了 </w:t>
      </w:r>
      <w:r>
        <w:rPr>
          <w:rFonts w:hint="eastAsia" w:ascii="新宋体" w:hAnsi="新宋体" w:eastAsia="新宋体"/>
          <w:color w:val="2B91AF"/>
          <w:sz w:val="19"/>
          <w:szCs w:val="24"/>
        </w:rPr>
        <w:t>EnergyEntityLogic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、</w:t>
      </w:r>
      <w:r>
        <w:rPr>
          <w:rFonts w:hint="eastAsia" w:ascii="新宋体" w:hAnsi="新宋体" w:eastAsia="新宋体"/>
          <w:color w:val="2B91AF"/>
          <w:sz w:val="19"/>
          <w:szCs w:val="24"/>
        </w:rPr>
        <w:t>EnergyEntityView</w:t>
      </w:r>
      <w:r>
        <w:rPr>
          <w:rFonts w:hint="eastAsia" w:ascii="新宋体" w:hAnsi="新宋体" w:eastAsia="新宋体"/>
          <w:color w:val="2B91AF"/>
          <w:sz w:val="19"/>
          <w:szCs w:val="24"/>
          <w:lang w:eastAsia="zh-CN"/>
        </w:rPr>
        <w:t>，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并没逻辑实现， 逻辑与表现的逻辑都在 </w:t>
      </w:r>
      <w:r>
        <w:rPr>
          <w:rFonts w:hint="eastAsia" w:ascii="新宋体" w:hAnsi="新宋体" w:eastAsia="新宋体"/>
          <w:color w:val="2B91AF"/>
          <w:sz w:val="19"/>
          <w:szCs w:val="24"/>
        </w:rPr>
        <w:t>EnergyEntity</w:t>
      </w:r>
    </w:p>
    <w:p w14:paraId="49602BBA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5.</w:t>
      </w:r>
      <w:r>
        <w:rPr>
          <w:rFonts w:hint="eastAsia" w:ascii="新宋体" w:hAnsi="新宋体" w:eastAsia="新宋体"/>
          <w:color w:val="2B91AF"/>
          <w:sz w:val="19"/>
          <w:szCs w:val="24"/>
        </w:rPr>
        <w:t>GridCureData</w:t>
      </w:r>
    </w:p>
    <w:p w14:paraId="414DFAF6">
      <w:pPr>
        <w:spacing w:beforeLines="0" w:afterLines="0"/>
        <w:jc w:val="left"/>
      </w:pPr>
      <w:r>
        <w:drawing>
          <wp:inline distT="0" distB="0" distL="114300" distR="114300">
            <wp:extent cx="6838315" cy="4192905"/>
            <wp:effectExtent l="0" t="0" r="63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1FEA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 应该是存数据的，存 Entity 不合理</w:t>
      </w:r>
    </w:p>
    <w:p w14:paraId="0674A378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5E9ADFC6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6.</w:t>
      </w:r>
      <w:r>
        <w:rPr>
          <w:rFonts w:hint="eastAsia" w:ascii="新宋体" w:hAnsi="新宋体" w:eastAsia="新宋体"/>
          <w:color w:val="2B91AF"/>
          <w:sz w:val="19"/>
          <w:szCs w:val="24"/>
        </w:rPr>
        <w:t>GridEntityData</w:t>
      </w:r>
    </w:p>
    <w:p w14:paraId="3276932F">
      <w:pPr>
        <w:spacing w:beforeLines="0" w:afterLines="0"/>
        <w:jc w:val="left"/>
      </w:pPr>
      <w:r>
        <w:drawing>
          <wp:inline distT="0" distB="0" distL="114300" distR="114300">
            <wp:extent cx="6835775" cy="452374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6EF6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方法名尽量见名知意，这个更像是 GridEntityData，SetItemData</w:t>
      </w:r>
    </w:p>
    <w:p w14:paraId="52032EE1">
      <w:pPr>
        <w:spacing w:beforeLines="0" w:afterLines="0"/>
        <w:jc w:val="left"/>
      </w:pPr>
      <w:r>
        <w:drawing>
          <wp:inline distT="0" distB="0" distL="114300" distR="114300">
            <wp:extent cx="6762750" cy="458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8CA5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格子状态应该是从 </w:t>
      </w:r>
      <w:r>
        <w:rPr>
          <w:rFonts w:hint="eastAsia" w:ascii="新宋体" w:hAnsi="新宋体" w:eastAsia="新宋体"/>
          <w:color w:val="000000"/>
          <w:sz w:val="19"/>
          <w:szCs w:val="24"/>
        </w:rPr>
        <w:t>_tileItemData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需要能量和当前能量判断的，尽量不要再记录状态值</w:t>
      </w:r>
    </w:p>
    <w:p w14:paraId="6865B47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理论上修改的是 Grid 对应的 </w:t>
      </w:r>
      <w:r>
        <w:rPr>
          <w:rFonts w:hint="eastAsia" w:ascii="新宋体" w:hAnsi="新宋体" w:eastAsia="新宋体"/>
          <w:color w:val="000000"/>
          <w:sz w:val="19"/>
          <w:szCs w:val="24"/>
        </w:rPr>
        <w:t>tileItemData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数据，不应该有 </w:t>
      </w:r>
      <w:r>
        <w:rPr>
          <w:rFonts w:hint="eastAsia" w:ascii="新宋体" w:hAnsi="新宋体" w:eastAsia="新宋体"/>
          <w:color w:val="000000"/>
          <w:sz w:val="19"/>
          <w:szCs w:val="24"/>
        </w:rPr>
        <w:t>SetGridState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方法</w:t>
      </w:r>
    </w:p>
    <w:p w14:paraId="67E1BC0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0AD346E1"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3928AFA3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7.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MergeAreaSystem</w:t>
      </w:r>
    </w:p>
    <w:p w14:paraId="05C70095">
      <w:pPr>
        <w:spacing w:beforeLines="0" w:afterLines="0"/>
        <w:jc w:val="left"/>
      </w:pPr>
      <w:r>
        <w:drawing>
          <wp:inline distT="0" distB="0" distL="114300" distR="114300">
            <wp:extent cx="6835775" cy="39122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7B5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方法名 </w:t>
      </w:r>
      <w:r>
        <w:rPr>
          <w:rFonts w:hint="eastAsia" w:ascii="新宋体" w:hAnsi="新宋体" w:eastAsia="新宋体"/>
          <w:color w:val="000000"/>
          <w:sz w:val="19"/>
          <w:szCs w:val="24"/>
        </w:rPr>
        <w:t>GetAreaState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返回的是 </w:t>
      </w:r>
      <w:r>
        <w:rPr>
          <w:rFonts w:hint="eastAsia" w:ascii="新宋体" w:hAnsi="新宋体" w:eastAsia="新宋体"/>
          <w:color w:val="000000"/>
          <w:sz w:val="19"/>
          <w:szCs w:val="24"/>
        </w:rPr>
        <w:t>IsUnlock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, 感觉方法名与实现不匹配</w:t>
      </w:r>
    </w:p>
    <w:p w14:paraId="085A9B36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798CAD93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8.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MergeAreaEntityData</w:t>
      </w:r>
    </w:p>
    <w:p w14:paraId="1319ACB4">
      <w:pPr>
        <w:spacing w:beforeLines="0" w:afterLines="0"/>
        <w:jc w:val="left"/>
      </w:pPr>
      <w:r>
        <w:drawing>
          <wp:inline distT="0" distB="0" distL="114300" distR="114300">
            <wp:extent cx="6835775" cy="3143885"/>
            <wp:effectExtent l="0" t="0" r="317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6AD9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修改为 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public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IReadOnlyList&lt;TilePoint&gt; PointList =&gt; areaData.pointList;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更好</w:t>
      </w:r>
    </w:p>
    <w:p w14:paraId="11D7462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理论上这里是只读的，使用</w:t>
      </w:r>
      <w:r>
        <w:rPr>
          <w:rFonts w:hint="eastAsia" w:ascii="新宋体" w:hAnsi="新宋体" w:eastAsia="新宋体"/>
          <w:color w:val="000000"/>
          <w:sz w:val="19"/>
          <w:szCs w:val="24"/>
        </w:rPr>
        <w:t>IReadOnlyList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，如果返回 List 外部代码可能会误操作，删除数据</w:t>
      </w:r>
    </w:p>
    <w:p w14:paraId="59FE91BB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006B17AB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9.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MergeRegionEntityData</w:t>
      </w:r>
    </w:p>
    <w:p w14:paraId="3CAF2732">
      <w:pPr>
        <w:spacing w:beforeLines="0" w:afterLines="0"/>
        <w:jc w:val="left"/>
      </w:pPr>
      <w:r>
        <w:drawing>
          <wp:inline distT="0" distB="0" distL="114300" distR="114300">
            <wp:extent cx="6840220" cy="3901440"/>
            <wp:effectExtent l="0" t="0" r="177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3E3E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方法名与实现不太匹配</w:t>
      </w:r>
    </w:p>
    <w:p w14:paraId="236DB42C">
      <w:pPr>
        <w:spacing w:beforeLines="0" w:afterLines="0"/>
        <w:jc w:val="left"/>
      </w:pPr>
      <w:r>
        <w:drawing>
          <wp:inline distT="0" distB="0" distL="114300" distR="114300">
            <wp:extent cx="6838315" cy="313626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4FBA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/>
          <w:lang w:val="en-US" w:eastAsia="zh-CN"/>
        </w:rPr>
        <w:t xml:space="preserve">修改同 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MergeAreaEntityData</w:t>
      </w:r>
    </w:p>
    <w:p w14:paraId="31C209E2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</w:p>
    <w:p w14:paraId="085737DB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</w:p>
    <w:p w14:paraId="144B9029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10.</w:t>
      </w:r>
      <w:r>
        <w:rPr>
          <w:rFonts w:hint="eastAsia" w:ascii="新宋体" w:hAnsi="新宋体" w:eastAsia="新宋体"/>
          <w:color w:val="2B91AF"/>
          <w:sz w:val="19"/>
          <w:szCs w:val="24"/>
        </w:rPr>
        <w:t>ElementEntityFactory</w:t>
      </w:r>
    </w:p>
    <w:p w14:paraId="0E3688D8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这个添加的工厂并没有写实现，也没有被利用</w:t>
      </w:r>
    </w:p>
    <w:p w14:paraId="2CF1FDBF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69FD32FE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7EB6C28A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11.</w:t>
      </w:r>
    </w:p>
    <w:p w14:paraId="26A91FCC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这些都需要整理，最终添加到 MergeSystem</w:t>
      </w:r>
    </w:p>
    <w:p w14:paraId="609DD0C6">
      <w:pPr>
        <w:spacing w:beforeLines="0" w:afterLines="0"/>
        <w:jc w:val="left"/>
      </w:pPr>
      <w:r>
        <w:drawing>
          <wp:inline distT="0" distB="0" distL="114300" distR="114300">
            <wp:extent cx="4686300" cy="2486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C5DC">
      <w:pPr>
        <w:spacing w:beforeLines="0" w:afterLines="0"/>
        <w:jc w:val="left"/>
      </w:pPr>
    </w:p>
    <w:p w14:paraId="4A6F3377">
      <w:pPr>
        <w:spacing w:beforeLines="0" w:afterLines="0"/>
        <w:jc w:val="left"/>
      </w:pPr>
    </w:p>
    <w:p w14:paraId="5AB4B235"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12.如下没有使用的 using 可以删掉</w:t>
      </w:r>
    </w:p>
    <w:p w14:paraId="6F0D75C5">
      <w:pPr>
        <w:spacing w:beforeLines="0" w:afterLines="0"/>
        <w:jc w:val="left"/>
      </w:pPr>
      <w:r>
        <w:drawing>
          <wp:inline distT="0" distB="0" distL="114300" distR="114300">
            <wp:extent cx="6839585" cy="4149725"/>
            <wp:effectExtent l="0" t="0" r="184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A07A">
      <w:pPr>
        <w:spacing w:beforeLines="0" w:afterLines="0"/>
        <w:jc w:val="left"/>
      </w:pPr>
    </w:p>
    <w:p w14:paraId="7F30857B">
      <w:pPr>
        <w:spacing w:beforeLines="0" w:afterLines="0"/>
        <w:jc w:val="left"/>
      </w:pPr>
    </w:p>
    <w:p w14:paraId="3915BEF7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/>
          <w:lang w:val="en-US" w:eastAsia="zh-CN"/>
        </w:rPr>
        <w:t>13.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MergeMapController</w:t>
      </w:r>
    </w:p>
    <w:p w14:paraId="45AC83F7">
      <w:pPr>
        <w:spacing w:beforeLines="0" w:afterLines="0"/>
        <w:jc w:val="left"/>
      </w:pPr>
      <w:r>
        <w:drawing>
          <wp:inline distT="0" distB="0" distL="114300" distR="114300">
            <wp:extent cx="6835140" cy="3872230"/>
            <wp:effectExtent l="0" t="0" r="381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7F7C">
      <w:pPr>
        <w:spacing w:beforeLines="0" w:afterLines="0"/>
        <w:jc w:val="left"/>
      </w:pPr>
      <w:r>
        <w:drawing>
          <wp:inline distT="0" distB="0" distL="114300" distR="114300">
            <wp:extent cx="3638550" cy="962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9ECD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这些代码要整合到 MergeSystem</w:t>
      </w:r>
    </w:p>
    <w:p w14:paraId="102D1A6F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/>
          <w:lang w:val="en-US" w:eastAsia="zh-CN"/>
        </w:rPr>
        <w:t>14.</w:t>
      </w:r>
      <w:r>
        <w:rPr>
          <w:rFonts w:hint="eastAsia" w:ascii="新宋体" w:hAnsi="新宋体" w:eastAsia="新宋体"/>
          <w:color w:val="2B91AF"/>
          <w:sz w:val="19"/>
          <w:szCs w:val="24"/>
        </w:rPr>
        <w:t>AddBubbleChangeEnergy</w:t>
      </w:r>
    </w:p>
    <w:p w14:paraId="0656BA3D">
      <w:pPr>
        <w:spacing w:beforeLines="0" w:afterLines="0"/>
        <w:jc w:val="left"/>
      </w:pPr>
      <w:r>
        <w:drawing>
          <wp:inline distT="0" distB="0" distL="114300" distR="114300">
            <wp:extent cx="6832600" cy="3620770"/>
            <wp:effectExtent l="0" t="0" r="635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053E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AddBubbleChangeEnergy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更像是 方法名，作为类名有点不太合适</w:t>
      </w:r>
    </w:p>
    <w:p w14:paraId="081A82CB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1EEDC065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ClickBubbleChangeEnergy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同上</w:t>
      </w:r>
    </w:p>
    <w:p w14:paraId="1842B552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6C923681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41E1F6AF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15.</w:t>
      </w:r>
      <w:r>
        <w:rPr>
          <w:rFonts w:hint="eastAsia" w:ascii="新宋体" w:hAnsi="新宋体" w:eastAsia="新宋体"/>
          <w:color w:val="2B91AF"/>
          <w:sz w:val="19"/>
          <w:szCs w:val="24"/>
        </w:rPr>
        <w:t>CureGridSystem</w:t>
      </w:r>
    </w:p>
    <w:p w14:paraId="7DD03A5A">
      <w:pPr>
        <w:spacing w:beforeLines="0" w:afterLines="0"/>
        <w:jc w:val="left"/>
      </w:pPr>
      <w:r>
        <w:drawing>
          <wp:inline distT="0" distB="0" distL="114300" distR="114300">
            <wp:extent cx="5524500" cy="3968115"/>
            <wp:effectExtent l="0" t="0" r="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5DB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尽量在合适的位置创建文件夹</w:t>
      </w:r>
    </w:p>
    <w:p w14:paraId="25812C81">
      <w:pPr>
        <w:spacing w:beforeLines="0" w:afterLines="0"/>
        <w:jc w:val="left"/>
      </w:pPr>
      <w:r>
        <w:drawing>
          <wp:inline distT="0" distB="0" distL="114300" distR="114300">
            <wp:extent cx="6837680" cy="3912235"/>
            <wp:effectExtent l="0" t="0" r="127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2E27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代码逻辑中尽量不要加配置</w:t>
      </w:r>
    </w:p>
    <w:p w14:paraId="0C1015A0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可以添加到 </w:t>
      </w:r>
      <w:r>
        <w:rPr>
          <w:rFonts w:hint="eastAsia" w:ascii="新宋体" w:hAnsi="新宋体" w:eastAsia="新宋体"/>
          <w:color w:val="2B91AF"/>
          <w:sz w:val="19"/>
          <w:szCs w:val="24"/>
        </w:rPr>
        <w:t>GameConstants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或者 后续要添加的常量表</w:t>
      </w:r>
    </w:p>
    <w:p w14:paraId="33E47CA4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1A7BC86C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1BFC23BE">
      <w:pPr>
        <w:spacing w:beforeLines="0" w:afterLines="0"/>
        <w:jc w:val="left"/>
      </w:pPr>
      <w:r>
        <w:drawing>
          <wp:inline distT="0" distB="0" distL="114300" distR="114300">
            <wp:extent cx="6830695" cy="4491355"/>
            <wp:effectExtent l="0" t="0" r="825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E0F7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这部分实现再斟酌一下</w:t>
      </w:r>
    </w:p>
    <w:p w14:paraId="7639FFF3">
      <w:pPr>
        <w:spacing w:beforeLines="0" w:afterLines="0"/>
        <w:jc w:val="left"/>
        <w:rPr>
          <w:rFonts w:hint="eastAsia"/>
          <w:lang w:val="en-US" w:eastAsia="zh-CN"/>
        </w:rPr>
      </w:pPr>
    </w:p>
    <w:p w14:paraId="154EEF27">
      <w:pPr>
        <w:spacing w:beforeLines="0" w:afterLines="0"/>
        <w:jc w:val="left"/>
        <w:rPr>
          <w:rFonts w:hint="eastAsia"/>
          <w:lang w:val="en-US" w:eastAsia="zh-CN"/>
        </w:rPr>
      </w:pPr>
    </w:p>
    <w:p w14:paraId="07259A5C">
      <w:pPr>
        <w:spacing w:beforeLines="0" w:afterLines="0"/>
        <w:jc w:val="left"/>
      </w:pPr>
      <w:r>
        <w:drawing>
          <wp:inline distT="0" distB="0" distL="114300" distR="114300">
            <wp:extent cx="6828790" cy="4213860"/>
            <wp:effectExtent l="0" t="0" r="1016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DA93"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这个方法的逻辑实现效率不高，考虑是否可以使用 大顶堆来帮助实现逻辑</w:t>
      </w:r>
    </w:p>
    <w:p w14:paraId="6CC8766E">
      <w:pPr>
        <w:spacing w:beforeLines="0" w:afterLines="0"/>
        <w:jc w:val="left"/>
        <w:rPr>
          <w:rFonts w:hint="eastAsia"/>
          <w:lang w:val="en-US" w:eastAsia="zh-CN"/>
        </w:rPr>
      </w:pPr>
    </w:p>
    <w:p w14:paraId="7E3E8E26">
      <w:pPr>
        <w:spacing w:beforeLines="0" w:afterLines="0"/>
        <w:jc w:val="left"/>
        <w:rPr>
          <w:rFonts w:hint="default" w:eastAsia="新宋体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CureGridSystem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中既有逻辑代码，又有表现代码，考虑拆分</w:t>
      </w:r>
    </w:p>
    <w:p w14:paraId="2C1AC407">
      <w:pPr>
        <w:spacing w:beforeLines="0" w:afterLines="0"/>
        <w:jc w:val="left"/>
        <w:rPr>
          <w:rFonts w:hint="eastAsia"/>
          <w:lang w:val="en-US" w:eastAsia="zh-CN"/>
        </w:rPr>
      </w:pPr>
    </w:p>
    <w:p w14:paraId="6A838BFF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16.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MergeDataModule</w:t>
      </w: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 </w:t>
      </w:r>
    </w:p>
    <w:p w14:paraId="345F5BD7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合成数据模块设计了，后续三合中的数据存储、获取，尽量转移到这里</w:t>
      </w:r>
    </w:p>
    <w:p w14:paraId="7410B478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D7A01E8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61F8184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17.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MergeLayerSystem</w:t>
      </w:r>
    </w:p>
    <w:p w14:paraId="1BFE69A6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这个添加的必要性，是否可以省略，添加到何止的代码中</w:t>
      </w:r>
    </w:p>
    <w:p w14:paraId="787DD6B4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651ECF0C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F5937F9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18.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MergeLevelDataModule</w:t>
      </w:r>
    </w:p>
    <w:p w14:paraId="03457606">
      <w:pPr>
        <w:spacing w:beforeLines="0" w:afterLines="0"/>
        <w:jc w:val="left"/>
      </w:pPr>
      <w:r>
        <w:drawing>
          <wp:inline distT="0" distB="0" distL="114300" distR="114300">
            <wp:extent cx="6835140" cy="3997325"/>
            <wp:effectExtent l="0" t="0" r="381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E600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数据的获取需要最终确认逻辑</w:t>
      </w:r>
    </w:p>
    <w:p w14:paraId="52994822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/>
          <w:lang w:val="en-US" w:eastAsia="zh-CN"/>
        </w:rPr>
        <w:t xml:space="preserve">这里最好返回的是 </w:t>
      </w:r>
      <w:r>
        <w:rPr>
          <w:rFonts w:hint="eastAsia" w:ascii="新宋体" w:hAnsi="新宋体" w:eastAsia="新宋体"/>
          <w:color w:val="000000"/>
          <w:sz w:val="19"/>
          <w:szCs w:val="24"/>
        </w:rPr>
        <w:t>IReadOnlyList</w:t>
      </w:r>
    </w:p>
    <w:p w14:paraId="3703E82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 w14:paraId="4B610B2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这里边的逻辑还需要完善</w:t>
      </w:r>
    </w:p>
    <w:p w14:paraId="1C4784E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10298CBE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109EA530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19.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MergeMaterialSystem</w:t>
      </w:r>
    </w:p>
    <w:p w14:paraId="39665112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代码优化整理</w:t>
      </w:r>
    </w:p>
    <w:p w14:paraId="7CA62E4A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2FD0406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1C1A8F62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45D88A78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20.</w:t>
      </w:r>
      <w:r>
        <w:rPr>
          <w:rFonts w:hint="eastAsia" w:ascii="新宋体" w:hAnsi="新宋体" w:eastAsia="新宋体"/>
          <w:color w:val="2B91AF"/>
          <w:sz w:val="19"/>
          <w:szCs w:val="24"/>
        </w:rPr>
        <w:t>UIGridSlider</w:t>
      </w:r>
    </w:p>
    <w:p w14:paraId="30A19849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这个的实现应该是  UIBubble</w:t>
      </w:r>
    </w:p>
    <w:p w14:paraId="0E704F36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63661DB2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UIBubble 这个名字有些歧义，需要考虑换一个名字</w:t>
      </w:r>
    </w:p>
    <w:p w14:paraId="4DF71453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2E267DD3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5E0E0EDE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20.</w:t>
      </w:r>
      <w:r>
        <w:rPr>
          <w:rFonts w:hint="eastAsia" w:ascii="新宋体" w:hAnsi="新宋体" w:eastAsia="新宋体"/>
          <w:color w:val="2B91AF"/>
          <w:sz w:val="19"/>
          <w:szCs w:val="24"/>
        </w:rPr>
        <w:t>EntityUtils</w:t>
      </w:r>
    </w:p>
    <w:p w14:paraId="3DA6413D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private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Dictionary&lt;Vector2Int, Vector2[]&gt; _pointsDict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Dictionary&lt;Vector2Int, Vector2[]&gt;</w:t>
      </w:r>
    </w:p>
    <w:p w14:paraId="5E00D09B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这个名字跟用途不匹配，其实是不同 Size，对应的格子四个顶点相对于地块的坐标</w:t>
      </w:r>
    </w:p>
    <w:p w14:paraId="72C3ECE6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2086A3D1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 xml:space="preserve">这种常量考虑添加到 </w:t>
      </w:r>
      <w:r>
        <w:rPr>
          <w:rFonts w:hint="eastAsia" w:ascii="新宋体" w:hAnsi="新宋体" w:eastAsia="新宋体"/>
          <w:color w:val="000000"/>
          <w:sz w:val="19"/>
          <w:szCs w:val="24"/>
        </w:rPr>
        <w:t>GameConstants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或者 常量表</w:t>
      </w:r>
    </w:p>
    <w:p w14:paraId="78EC567A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 w14:paraId="25FD885E">
      <w:pPr>
        <w:spacing w:beforeLines="0" w:afterLines="0"/>
        <w:jc w:val="left"/>
      </w:pPr>
      <w:r>
        <w:drawing>
          <wp:inline distT="0" distB="0" distL="114300" distR="114300">
            <wp:extent cx="6828155" cy="2589530"/>
            <wp:effectExtent l="0" t="0" r="1079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5A10"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不太推荐使用这种扩展方法</w:t>
      </w:r>
    </w:p>
    <w:p w14:paraId="66FE0DE1">
      <w:pPr>
        <w:spacing w:beforeLines="0" w:afterLines="0"/>
        <w:jc w:val="left"/>
        <w:rPr>
          <w:rFonts w:hint="eastAsia"/>
          <w:lang w:val="en-US" w:eastAsia="zh-CN"/>
        </w:rPr>
      </w:pPr>
    </w:p>
    <w:p w14:paraId="6CF0E0D9">
      <w:pPr>
        <w:spacing w:beforeLines="0" w:afterLines="0"/>
        <w:jc w:val="left"/>
        <w:rPr>
          <w:rFonts w:hint="eastAsia"/>
          <w:lang w:val="en-US" w:eastAsia="zh-CN"/>
        </w:rPr>
      </w:pPr>
    </w:p>
    <w:p w14:paraId="2F2F3F68">
      <w:pPr>
        <w:spacing w:beforeLines="0" w:afterLines="0"/>
        <w:jc w:val="left"/>
        <w:rPr>
          <w:rFonts w:hint="eastAsia"/>
          <w:lang w:val="en-US" w:eastAsia="zh-CN"/>
        </w:rPr>
      </w:pPr>
    </w:p>
    <w:p w14:paraId="39331AB4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</w:rPr>
      </w:pPr>
      <w:r>
        <w:rPr>
          <w:rFonts w:hint="eastAsia"/>
          <w:lang w:val="en-US" w:eastAsia="zh-CN"/>
        </w:rPr>
        <w:t>21.</w:t>
      </w:r>
      <w:r>
        <w:rPr>
          <w:rFonts w:hint="eastAsia" w:ascii="新宋体" w:hAnsi="新宋体" w:eastAsia="新宋体"/>
          <w:color w:val="2B91AF"/>
          <w:sz w:val="19"/>
          <w:szCs w:val="24"/>
        </w:rPr>
        <w:t>MergeUtils</w:t>
      </w:r>
    </w:p>
    <w:p w14:paraId="539C3F23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  <w:t>这个工具类目前没有任何实现，考虑是否有必要保留</w:t>
      </w:r>
    </w:p>
    <w:p w14:paraId="1D00B160">
      <w:pPr>
        <w:spacing w:beforeLines="0" w:afterLines="0"/>
        <w:jc w:val="left"/>
        <w:rPr>
          <w:rFonts w:hint="eastAsia" w:ascii="新宋体" w:hAnsi="新宋体" w:eastAsia="新宋体"/>
          <w:color w:val="2B91AF"/>
          <w:sz w:val="19"/>
          <w:szCs w:val="24"/>
          <w:lang w:val="en-US" w:eastAsia="zh-CN"/>
        </w:rPr>
      </w:pPr>
    </w:p>
    <w:p w14:paraId="301B8DBE">
      <w:pPr>
        <w:spacing w:beforeLines="0" w:afterLines="0"/>
        <w:jc w:val="left"/>
        <w:rPr>
          <w:rFonts w:hint="default" w:ascii="新宋体" w:hAnsi="新宋体" w:eastAsia="新宋体"/>
          <w:color w:val="2B91AF"/>
          <w:sz w:val="19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AC50C5"/>
    <w:rsid w:val="07F90D56"/>
    <w:rsid w:val="096E162E"/>
    <w:rsid w:val="09782841"/>
    <w:rsid w:val="09AA5EB9"/>
    <w:rsid w:val="0E893E18"/>
    <w:rsid w:val="14083649"/>
    <w:rsid w:val="19417339"/>
    <w:rsid w:val="1B1C7439"/>
    <w:rsid w:val="1BB72561"/>
    <w:rsid w:val="221B2A67"/>
    <w:rsid w:val="285E2548"/>
    <w:rsid w:val="292C7FA1"/>
    <w:rsid w:val="2B2452CE"/>
    <w:rsid w:val="2E1B66E8"/>
    <w:rsid w:val="2E652260"/>
    <w:rsid w:val="2E7122E7"/>
    <w:rsid w:val="32193F7E"/>
    <w:rsid w:val="3501576F"/>
    <w:rsid w:val="35150192"/>
    <w:rsid w:val="37D23DD1"/>
    <w:rsid w:val="386F3749"/>
    <w:rsid w:val="410940A6"/>
    <w:rsid w:val="41A1198D"/>
    <w:rsid w:val="473B054E"/>
    <w:rsid w:val="536D63AE"/>
    <w:rsid w:val="55044CA2"/>
    <w:rsid w:val="5AF727FF"/>
    <w:rsid w:val="5BA54C43"/>
    <w:rsid w:val="670E4314"/>
    <w:rsid w:val="6D657581"/>
    <w:rsid w:val="71544459"/>
    <w:rsid w:val="74E72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2025-05-17T14:49:10Z</dcterms:created>
  <dc:creator>19039</dc:creator>
  <cp:lastModifiedBy>Self12321</cp:lastModifiedBy>
  <dcterms:modified xsi:type="dcterms:W3CDTF">2025-05-17T17:21:35Z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eyJoZGlkIjoiNjZiOWU0NjA0ZWZiYjRiYzFkNzVhYjYxNTM3ZjRiM2YifQ==</vt:lpwstr>
  </property>
  <property fmtid="{D5CDD505-2E9C-101B-9397-08002B2CF9AE}" pid="4" name="ICV">
    <vt:lpwstr>FB0285654FF147FA8DBA41193E79E46F_12</vt:lpwstr>
  </property>
</Properties>
</file>